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00B51" w14:textId="7EA79A7B" w:rsidR="009F3AA9" w:rsidRDefault="00E50C06" w:rsidP="00172B5E">
      <w:pPr>
        <w:pStyle w:val="Nadpis1"/>
      </w:pPr>
      <w:r>
        <w:t>21</w:t>
      </w:r>
      <w:r w:rsidR="00BE0262" w:rsidRPr="009F3AA9">
        <w:t xml:space="preserve">. </w:t>
      </w:r>
      <w:r>
        <w:t>ukazatele, pole a struktury</w:t>
      </w:r>
    </w:p>
    <w:p w14:paraId="535F1F8E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034A7177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59EFA4C4" w14:textId="77777777" w:rsidR="00B76DE9" w:rsidRPr="00A11851" w:rsidRDefault="00A11851" w:rsidP="00A11851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5990D86F" w14:textId="77777777" w:rsidR="00B76DE9" w:rsidRPr="00B76DE9" w:rsidRDefault="00B76DE9" w:rsidP="00B76DE9"/>
    <w:p w14:paraId="0E7D716A" w14:textId="77777777" w:rsidR="00813865" w:rsidRDefault="00813865" w:rsidP="00A41546">
      <w:pPr>
        <w:rPr>
          <w:color w:val="5B9BD5" w:themeColor="accent1"/>
        </w:rPr>
      </w:pPr>
    </w:p>
    <w:p w14:paraId="7D74A5FA" w14:textId="77777777" w:rsidR="00E50C06" w:rsidRPr="00172B5E" w:rsidRDefault="003045EB" w:rsidP="003045EB">
      <w:pPr>
        <w:pStyle w:val="Nadpis2"/>
        <w:rPr>
          <w:b/>
          <w:bCs/>
        </w:rPr>
      </w:pPr>
      <w:r w:rsidRPr="00172B5E">
        <w:rPr>
          <w:b/>
          <w:bCs/>
        </w:rPr>
        <w:t>21.</w:t>
      </w:r>
      <w:r w:rsidR="00E50C06" w:rsidRPr="00172B5E">
        <w:rPr>
          <w:b/>
          <w:bCs/>
        </w:rPr>
        <w:t>1. Strukturované datové typy, jejich charakteristika</w:t>
      </w:r>
    </w:p>
    <w:p w14:paraId="7F106A0B" w14:textId="77777777" w:rsidR="003045EB" w:rsidRPr="003045EB" w:rsidRDefault="003045EB" w:rsidP="003045EB">
      <w:pPr>
        <w:pStyle w:val="Nadpis3"/>
      </w:pPr>
      <w:r>
        <w:t>vysvětlení</w:t>
      </w:r>
    </w:p>
    <w:p w14:paraId="33C11C83" w14:textId="77777777" w:rsidR="00E50C06" w:rsidRDefault="00E50C06" w:rsidP="00E50C06">
      <w:r w:rsidRPr="004E69BD">
        <w:rPr>
          <w:b/>
        </w:rPr>
        <w:t>Strukturované datové typy</w:t>
      </w:r>
      <w:r>
        <w:t xml:space="preserve"> </w:t>
      </w:r>
      <w:r w:rsidRPr="004E69BD">
        <w:rPr>
          <w:b/>
          <w:highlight w:val="yellow"/>
        </w:rPr>
        <w:t>slouží pro ukládání více hodnot různých datových typů do jediné proměnné</w:t>
      </w:r>
      <w:r>
        <w:t>.</w:t>
      </w:r>
    </w:p>
    <w:p w14:paraId="126F9274" w14:textId="77777777" w:rsidR="00E50C06" w:rsidRPr="004E69BD" w:rsidRDefault="00E50C06" w:rsidP="00E50C06">
      <w:pPr>
        <w:pStyle w:val="Odstavecseseznamem"/>
        <w:numPr>
          <w:ilvl w:val="0"/>
          <w:numId w:val="26"/>
        </w:numPr>
        <w:rPr>
          <w:b/>
          <w:bCs/>
        </w:rPr>
      </w:pPr>
      <w:r w:rsidRPr="0095789A">
        <w:rPr>
          <w:b/>
          <w:bCs/>
        </w:rPr>
        <w:t>Pole</w:t>
      </w:r>
      <w:r w:rsidR="004E69BD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4E69BD">
        <w:rPr>
          <w:b/>
          <w:highlight w:val="yellow"/>
        </w:rPr>
        <w:t>více hodnot stejného dat. typu</w:t>
      </w:r>
    </w:p>
    <w:p w14:paraId="5D521CD8" w14:textId="77777777" w:rsidR="004E69BD" w:rsidRPr="004E69BD" w:rsidRDefault="004E69BD" w:rsidP="004E69BD">
      <w:pPr>
        <w:pStyle w:val="Odstavecseseznamem"/>
        <w:rPr>
          <w:b/>
          <w:bCs/>
          <w:sz w:val="8"/>
        </w:rPr>
      </w:pPr>
    </w:p>
    <w:p w14:paraId="322966DB" w14:textId="77777777" w:rsidR="00E50C06" w:rsidRPr="004E69BD" w:rsidRDefault="00E50C06" w:rsidP="00E50C06">
      <w:pPr>
        <w:pStyle w:val="Odstavecseseznamem"/>
        <w:numPr>
          <w:ilvl w:val="0"/>
          <w:numId w:val="26"/>
        </w:numPr>
        <w:rPr>
          <w:b/>
          <w:bCs/>
        </w:rPr>
      </w:pPr>
      <w:r w:rsidRPr="0095789A">
        <w:rPr>
          <w:b/>
          <w:bCs/>
        </w:rPr>
        <w:t>Sada</w:t>
      </w:r>
      <w:r w:rsidR="004E69BD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4E69BD">
        <w:rPr>
          <w:b/>
          <w:highlight w:val="yellow"/>
        </w:rPr>
        <w:t>ukládají unikátní hodnoty bez ohledu na pořadí</w:t>
      </w:r>
      <w:r>
        <w:t xml:space="preserve">, tzn. </w:t>
      </w:r>
      <w:r w:rsidRPr="004E69BD">
        <w:rPr>
          <w:b/>
          <w:highlight w:val="yellow"/>
        </w:rPr>
        <w:t>různé hodnoty</w:t>
      </w:r>
      <w:r>
        <w:t xml:space="preserve">, ale </w:t>
      </w:r>
      <w:r w:rsidRPr="004E69BD">
        <w:rPr>
          <w:b/>
          <w:highlight w:val="yellow"/>
        </w:rPr>
        <w:t>pouze 1x</w:t>
      </w:r>
    </w:p>
    <w:p w14:paraId="795BB7F9" w14:textId="77777777" w:rsidR="004E69BD" w:rsidRPr="004E69BD" w:rsidRDefault="004E69BD" w:rsidP="004E69BD">
      <w:pPr>
        <w:pStyle w:val="Odstavecseseznamem"/>
        <w:rPr>
          <w:b/>
          <w:bCs/>
          <w:sz w:val="8"/>
        </w:rPr>
      </w:pPr>
    </w:p>
    <w:p w14:paraId="7899901C" w14:textId="371731B0" w:rsidR="003045EB" w:rsidRPr="00B10622" w:rsidRDefault="00E50C06" w:rsidP="003045EB">
      <w:pPr>
        <w:pStyle w:val="Odstavecseseznamem"/>
        <w:numPr>
          <w:ilvl w:val="0"/>
          <w:numId w:val="26"/>
        </w:numPr>
        <w:rPr>
          <w:b/>
          <w:bCs/>
        </w:rPr>
      </w:pPr>
      <w:r w:rsidRPr="0095789A">
        <w:rPr>
          <w:b/>
          <w:bCs/>
        </w:rPr>
        <w:t>Struktura/záznam</w:t>
      </w:r>
      <w:r w:rsidR="004E69BD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4E69BD">
        <w:rPr>
          <w:b/>
          <w:highlight w:val="yellow"/>
        </w:rPr>
        <w:t>více hodnot různých typů</w:t>
      </w:r>
      <w:r>
        <w:t xml:space="preserve">. např. </w:t>
      </w:r>
      <w:r w:rsidRPr="004E69BD">
        <w:rPr>
          <w:b/>
          <w:highlight w:val="yellow"/>
        </w:rPr>
        <w:t>struktura</w:t>
      </w:r>
      <w:r w:rsidRPr="004E69BD">
        <w:rPr>
          <w:highlight w:val="yellow"/>
        </w:rPr>
        <w:t xml:space="preserve"> </w:t>
      </w:r>
      <w:r w:rsidRPr="004E69BD">
        <w:rPr>
          <w:b/>
          <w:highlight w:val="yellow"/>
        </w:rPr>
        <w:t>CYKLISTA</w:t>
      </w:r>
      <w:r w:rsidRPr="004E69BD">
        <w:rPr>
          <w:highlight w:val="yellow"/>
        </w:rPr>
        <w:t xml:space="preserve"> </w:t>
      </w:r>
      <w:r>
        <w:t>(</w:t>
      </w:r>
      <w:r w:rsidRPr="004E69BD">
        <w:rPr>
          <w:b/>
          <w:highlight w:val="yellow"/>
        </w:rPr>
        <w:t>int</w:t>
      </w:r>
      <w:r>
        <w:t xml:space="preserve">, </w:t>
      </w:r>
      <w:r w:rsidRPr="004E69BD">
        <w:rPr>
          <w:b/>
          <w:highlight w:val="yellow"/>
        </w:rPr>
        <w:t>char</w:t>
      </w:r>
      <w:r>
        <w:t xml:space="preserve">, </w:t>
      </w:r>
      <w:r w:rsidRPr="004E69BD">
        <w:rPr>
          <w:b/>
          <w:highlight w:val="yellow"/>
        </w:rPr>
        <w:t>float</w:t>
      </w:r>
      <w:r>
        <w:t>)</w:t>
      </w:r>
    </w:p>
    <w:p w14:paraId="363A769D" w14:textId="77777777" w:rsidR="003045EB" w:rsidRPr="004E69BD" w:rsidRDefault="003045EB" w:rsidP="003045EB">
      <w:pPr>
        <w:rPr>
          <w:sz w:val="16"/>
        </w:rPr>
      </w:pPr>
    </w:p>
    <w:p w14:paraId="7BE522FF" w14:textId="77777777" w:rsidR="00E50C06" w:rsidRPr="00172B5E" w:rsidRDefault="003045EB" w:rsidP="003045EB">
      <w:pPr>
        <w:pStyle w:val="Nadpis2"/>
        <w:rPr>
          <w:b/>
          <w:bCs/>
        </w:rPr>
      </w:pPr>
      <w:r w:rsidRPr="00172B5E">
        <w:rPr>
          <w:b/>
          <w:bCs/>
        </w:rPr>
        <w:t>21.</w:t>
      </w:r>
      <w:r w:rsidR="00E50C06" w:rsidRPr="00172B5E">
        <w:rPr>
          <w:b/>
          <w:bCs/>
        </w:rPr>
        <w:t>2. Význam a použití jednotlivých typů, pojem dynamické pole. matice</w:t>
      </w:r>
    </w:p>
    <w:p w14:paraId="207C9929" w14:textId="77777777" w:rsidR="003045EB" w:rsidRPr="003045EB" w:rsidRDefault="003045EB" w:rsidP="003045EB">
      <w:pPr>
        <w:pStyle w:val="Nadpis3"/>
      </w:pPr>
      <w:r>
        <w:t>vysvětlení</w:t>
      </w:r>
    </w:p>
    <w:p w14:paraId="670C6B92" w14:textId="77777777" w:rsidR="00E50C06" w:rsidRDefault="00E50C06" w:rsidP="00E50C06">
      <w:r w:rsidRPr="007E328B">
        <w:rPr>
          <w:b/>
          <w:bCs/>
        </w:rPr>
        <w:t>Ukazatel</w:t>
      </w:r>
      <w:r>
        <w:t xml:space="preserve"> </w:t>
      </w:r>
      <w:r w:rsidRPr="004E69BD">
        <w:rPr>
          <w:b/>
          <w:highlight w:val="yellow"/>
        </w:rPr>
        <w:t>ukládá adresy</w:t>
      </w:r>
      <w:r>
        <w:t xml:space="preserve">, </w:t>
      </w:r>
      <w:r w:rsidRPr="004E69BD">
        <w:rPr>
          <w:b/>
          <w:highlight w:val="yellow"/>
        </w:rPr>
        <w:t>jednoznačný identifikátor</w:t>
      </w:r>
      <w:r>
        <w:t xml:space="preserve">, </w:t>
      </w:r>
      <w:r w:rsidRPr="004E69BD">
        <w:rPr>
          <w:b/>
          <w:highlight w:val="yellow"/>
        </w:rPr>
        <w:t>v paměti</w:t>
      </w:r>
      <w:r w:rsidRPr="004E69BD">
        <w:rPr>
          <w:highlight w:val="yellow"/>
        </w:rPr>
        <w:t xml:space="preserve"> </w:t>
      </w:r>
      <w:r>
        <w:t xml:space="preserve">a </w:t>
      </w:r>
      <w:r w:rsidRPr="004E69BD">
        <w:rPr>
          <w:b/>
          <w:highlight w:val="yellow"/>
        </w:rPr>
        <w:t>umožňuje tak odkázat na hodnotu jinou nežli tu</w:t>
      </w:r>
      <w:r>
        <w:t xml:space="preserve">, </w:t>
      </w:r>
      <w:r w:rsidRPr="004E69BD">
        <w:rPr>
          <w:b/>
          <w:highlight w:val="yellow"/>
        </w:rPr>
        <w:t>kterou přímo obsahuje</w:t>
      </w:r>
      <w:r w:rsidR="004E69BD">
        <w:t>, n</w:t>
      </w:r>
      <w:r>
        <w:t xml:space="preserve">apř. </w:t>
      </w:r>
      <w:r w:rsidRPr="004E69BD">
        <w:rPr>
          <w:b/>
          <w:highlight w:val="yellow"/>
        </w:rPr>
        <w:t>předání adresy datové struktury funkci umožní této funkci používat data</w:t>
      </w:r>
      <w:r>
        <w:t xml:space="preserve">, bez nutnosti neustálého </w:t>
      </w:r>
      <w:r w:rsidRPr="004E69BD">
        <w:rPr>
          <w:b/>
          <w:highlight w:val="yellow"/>
        </w:rPr>
        <w:t>kopírování celé struktury</w:t>
      </w:r>
      <w:r>
        <w:t>.</w:t>
      </w:r>
    </w:p>
    <w:p w14:paraId="6287AA49" w14:textId="77777777" w:rsidR="004E69BD" w:rsidRPr="004E69BD" w:rsidRDefault="004E69BD" w:rsidP="00E50C06">
      <w:pPr>
        <w:rPr>
          <w:sz w:val="2"/>
        </w:rPr>
      </w:pPr>
    </w:p>
    <w:p w14:paraId="099CA217" w14:textId="77777777" w:rsidR="00E50C06" w:rsidRPr="004E69BD" w:rsidRDefault="00E50C06" w:rsidP="00E50C06">
      <w:pPr>
        <w:pStyle w:val="Odstavecseseznamem"/>
        <w:numPr>
          <w:ilvl w:val="0"/>
          <w:numId w:val="27"/>
        </w:numPr>
        <w:rPr>
          <w:b/>
          <w:bCs/>
        </w:rPr>
      </w:pPr>
      <w:r w:rsidRPr="008E4F23">
        <w:rPr>
          <w:b/>
          <w:bCs/>
        </w:rPr>
        <w:t>Referenční operátor</w:t>
      </w:r>
      <w:r>
        <w:rPr>
          <w:b/>
          <w:bCs/>
        </w:rPr>
        <w:t xml:space="preserve"> (&amp;) </w:t>
      </w:r>
      <w:r w:rsidR="004E69BD">
        <w:rPr>
          <w:b/>
          <w:bCs/>
        </w:rPr>
        <w:t xml:space="preserve">- </w:t>
      </w:r>
      <w:r w:rsidRPr="004E69BD">
        <w:rPr>
          <w:b/>
          <w:highlight w:val="yellow"/>
        </w:rPr>
        <w:t>vrací odkaz na proměnnou</w:t>
      </w:r>
      <w:r>
        <w:t xml:space="preserve">, </w:t>
      </w:r>
      <w:r w:rsidRPr="004E69BD">
        <w:rPr>
          <w:b/>
          <w:highlight w:val="yellow"/>
        </w:rPr>
        <w:t>před níž je uveden</w:t>
      </w:r>
    </w:p>
    <w:p w14:paraId="59031197" w14:textId="77777777" w:rsidR="004E69BD" w:rsidRPr="004E69BD" w:rsidRDefault="004E69BD" w:rsidP="004E69BD">
      <w:pPr>
        <w:pStyle w:val="Odstavecseseznamem"/>
        <w:rPr>
          <w:b/>
          <w:bCs/>
          <w:sz w:val="8"/>
        </w:rPr>
      </w:pPr>
    </w:p>
    <w:p w14:paraId="65C6A166" w14:textId="77777777" w:rsidR="00E50C06" w:rsidRPr="004E69BD" w:rsidRDefault="00E50C06" w:rsidP="00E50C06">
      <w:pPr>
        <w:pStyle w:val="Odstavecseseznamem"/>
        <w:numPr>
          <w:ilvl w:val="0"/>
          <w:numId w:val="27"/>
        </w:numPr>
        <w:rPr>
          <w:b/>
          <w:bCs/>
        </w:rPr>
      </w:pPr>
      <w:r w:rsidRPr="008E4F23">
        <w:rPr>
          <w:b/>
          <w:bCs/>
        </w:rPr>
        <w:t>Dereferenční operátor</w:t>
      </w:r>
      <w:r>
        <w:rPr>
          <w:b/>
          <w:bCs/>
        </w:rPr>
        <w:t xml:space="preserve"> (*)</w:t>
      </w:r>
      <w:r w:rsidR="004E69BD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4E69BD">
        <w:rPr>
          <w:b/>
          <w:highlight w:val="yellow"/>
        </w:rPr>
        <w:t>vrací obsah adresy</w:t>
      </w:r>
      <w:r w:rsidRPr="004E69BD">
        <w:rPr>
          <w:highlight w:val="yellow"/>
        </w:rPr>
        <w:t xml:space="preserve"> </w:t>
      </w:r>
      <w:r>
        <w:t>(</w:t>
      </w:r>
      <w:r w:rsidRPr="00612A0A">
        <w:rPr>
          <w:i/>
          <w:iCs/>
        </w:rPr>
        <w:t>*p_cislo</w:t>
      </w:r>
      <w:r>
        <w:t xml:space="preserve">), </w:t>
      </w:r>
      <w:r w:rsidRPr="004E69BD">
        <w:rPr>
          <w:b/>
          <w:highlight w:val="yellow"/>
        </w:rPr>
        <w:t>lze na adresu uložit hodnotu</w:t>
      </w:r>
      <w:r w:rsidRPr="004E69BD">
        <w:rPr>
          <w:highlight w:val="yellow"/>
        </w:rPr>
        <w:t xml:space="preserve"> </w:t>
      </w:r>
      <w:r w:rsidRPr="00524882">
        <w:rPr>
          <w:i/>
          <w:iCs/>
        </w:rPr>
        <w:t>(*p_cislo = 10</w:t>
      </w:r>
      <w:r>
        <w:t>)</w:t>
      </w:r>
    </w:p>
    <w:p w14:paraId="102AB434" w14:textId="77777777" w:rsidR="004E69BD" w:rsidRPr="004E69BD" w:rsidRDefault="004E69BD" w:rsidP="004E69BD">
      <w:pPr>
        <w:rPr>
          <w:b/>
          <w:bCs/>
        </w:rPr>
      </w:pPr>
    </w:p>
    <w:p w14:paraId="514FE2D1" w14:textId="77777777" w:rsidR="00E50C06" w:rsidRDefault="00E50C06" w:rsidP="00E50C06">
      <w:r w:rsidRPr="00280EC3">
        <w:rPr>
          <w:b/>
          <w:bCs/>
        </w:rPr>
        <w:t>Pole</w:t>
      </w:r>
      <w:r>
        <w:t xml:space="preserve"> umožňuje </w:t>
      </w:r>
      <w:r w:rsidRPr="004E69BD">
        <w:rPr>
          <w:b/>
          <w:highlight w:val="yellow"/>
        </w:rPr>
        <w:t>ukládat do seznamu hodnoty stejného typu</w:t>
      </w:r>
      <w:r>
        <w:t xml:space="preserve">, </w:t>
      </w:r>
      <w:r w:rsidRPr="004E69BD">
        <w:rPr>
          <w:b/>
          <w:highlight w:val="yellow"/>
        </w:rPr>
        <w:t>snadná manipulace s daty</w:t>
      </w:r>
      <w:r>
        <w:t>, deklarace poté vypadá následovně</w:t>
      </w:r>
      <w:r w:rsidR="004E69BD">
        <w:t>:</w:t>
      </w:r>
      <w:r>
        <w:t xml:space="preserve"> </w:t>
      </w:r>
      <w:r w:rsidRPr="004E69BD">
        <w:rPr>
          <w:i/>
          <w:iCs/>
        </w:rPr>
        <w:t>datTyp nazev = {hodnota1, hodnota2…hodnotaN};</w:t>
      </w:r>
      <w:r w:rsidRPr="007E2842">
        <w:rPr>
          <w:color w:val="5B9BD5" w:themeColor="accent1"/>
        </w:rPr>
        <w:t xml:space="preserve"> </w:t>
      </w:r>
      <w:r w:rsidRPr="004E69BD">
        <w:rPr>
          <w:b/>
          <w:highlight w:val="yellow"/>
        </w:rPr>
        <w:t>indexace pole začíná 0</w:t>
      </w:r>
      <w:r>
        <w:t xml:space="preserve">, často se používá v </w:t>
      </w:r>
      <w:r w:rsidRPr="004E69BD">
        <w:rPr>
          <w:b/>
          <w:highlight w:val="yellow"/>
        </w:rPr>
        <w:t>cyklech for</w:t>
      </w:r>
      <w:r>
        <w:t xml:space="preserve"> </w:t>
      </w:r>
    </w:p>
    <w:p w14:paraId="00BD410C" w14:textId="77777777" w:rsidR="00E50C06" w:rsidRDefault="00E50C06" w:rsidP="00E50C06">
      <w:pPr>
        <w:rPr>
          <w:color w:val="000000" w:themeColor="text1"/>
        </w:rPr>
      </w:pPr>
      <w:r w:rsidRPr="00D45433">
        <w:rPr>
          <w:b/>
          <w:bCs/>
        </w:rPr>
        <w:t>Struktura</w:t>
      </w:r>
      <w:r>
        <w:t xml:space="preserve"> umožňuje </w:t>
      </w:r>
      <w:r w:rsidRPr="004E69BD">
        <w:rPr>
          <w:b/>
          <w:highlight w:val="yellow"/>
        </w:rPr>
        <w:t>definovat vlastní složené datové typy</w:t>
      </w:r>
      <w:r>
        <w:t xml:space="preserve">, které </w:t>
      </w:r>
      <w:r w:rsidRPr="004E69BD">
        <w:rPr>
          <w:b/>
          <w:highlight w:val="yellow"/>
        </w:rPr>
        <w:t>mohou obsahovat celá čísla</w:t>
      </w:r>
      <w:r>
        <w:t xml:space="preserve">, </w:t>
      </w:r>
      <w:r w:rsidRPr="004E69BD">
        <w:rPr>
          <w:b/>
          <w:highlight w:val="yellow"/>
        </w:rPr>
        <w:t>řetězce</w:t>
      </w:r>
      <w:r>
        <w:t xml:space="preserve">, </w:t>
      </w:r>
      <w:r w:rsidRPr="004E69BD">
        <w:rPr>
          <w:b/>
          <w:highlight w:val="yellow"/>
        </w:rPr>
        <w:t>pole</w:t>
      </w:r>
      <w:r w:rsidRPr="004E69BD">
        <w:t xml:space="preserve"> </w:t>
      </w:r>
      <w:r>
        <w:t xml:space="preserve">atd., používají se pro </w:t>
      </w:r>
      <w:r w:rsidRPr="004E69BD">
        <w:rPr>
          <w:b/>
          <w:highlight w:val="yellow"/>
        </w:rPr>
        <w:t>reprezentaci komplexních objektů</w:t>
      </w:r>
      <w:r>
        <w:t xml:space="preserve">, </w:t>
      </w:r>
      <w:r w:rsidRPr="004E69BD">
        <w:rPr>
          <w:b/>
          <w:highlight w:val="yellow"/>
        </w:rPr>
        <w:t>pomáhá</w:t>
      </w:r>
      <w:r w:rsidRPr="004E69BD">
        <w:rPr>
          <w:highlight w:val="yellow"/>
        </w:rPr>
        <w:t xml:space="preserve"> </w:t>
      </w:r>
      <w:r w:rsidRPr="004E69BD">
        <w:rPr>
          <w:b/>
          <w:highlight w:val="yellow"/>
        </w:rPr>
        <w:t>přehlednosti</w:t>
      </w:r>
      <w:r>
        <w:t xml:space="preserve">, </w:t>
      </w:r>
      <w:r w:rsidRPr="004E69BD">
        <w:rPr>
          <w:b/>
          <w:highlight w:val="yellow"/>
        </w:rPr>
        <w:t>deklarace</w:t>
      </w:r>
      <w:r w:rsidRPr="004E69BD">
        <w:t xml:space="preserve"> </w:t>
      </w:r>
      <w:r>
        <w:t>poté vypadá následovně</w:t>
      </w:r>
      <w:r w:rsidR="004E69BD">
        <w:t>:</w:t>
      </w:r>
      <w:r>
        <w:t xml:space="preserve"> </w:t>
      </w:r>
      <w:r w:rsidRPr="004E69BD">
        <w:rPr>
          <w:i/>
        </w:rPr>
        <w:t>struct NazevStruktury { datTyp nazev; datTyp nazev; …};</w:t>
      </w:r>
      <w:r>
        <w:rPr>
          <w:color w:val="5B9BD5" w:themeColor="accent1"/>
        </w:rPr>
        <w:t xml:space="preserve"> </w:t>
      </w:r>
      <w:r>
        <w:rPr>
          <w:color w:val="000000" w:themeColor="text1"/>
        </w:rPr>
        <w:t xml:space="preserve">pokud chceme takovou strukturu použít, musíme poté </w:t>
      </w:r>
      <w:r w:rsidRPr="004E69BD">
        <w:rPr>
          <w:b/>
          <w:color w:val="000000" w:themeColor="text1"/>
          <w:highlight w:val="yellow"/>
        </w:rPr>
        <w:t>definovat proměnnou typu NazevStruktury</w:t>
      </w:r>
      <w:r>
        <w:rPr>
          <w:color w:val="000000" w:themeColor="text1"/>
        </w:rPr>
        <w:t>, např. NazevStruktury struktura1;</w:t>
      </w:r>
    </w:p>
    <w:p w14:paraId="77752A05" w14:textId="77777777" w:rsidR="00E50C06" w:rsidRDefault="00E50C06" w:rsidP="00E50C06">
      <w:pPr>
        <w:rPr>
          <w:color w:val="000000" w:themeColor="text1"/>
        </w:rPr>
      </w:pPr>
      <w:r w:rsidRPr="00A352EE">
        <w:rPr>
          <w:b/>
          <w:bCs/>
          <w:color w:val="000000" w:themeColor="text1"/>
        </w:rPr>
        <w:t>Dynamické pole</w:t>
      </w:r>
      <w:r>
        <w:rPr>
          <w:color w:val="000000" w:themeColor="text1"/>
        </w:rPr>
        <w:t xml:space="preserve"> je </w:t>
      </w:r>
      <w:r w:rsidRPr="004E69BD">
        <w:rPr>
          <w:b/>
          <w:color w:val="000000" w:themeColor="text1"/>
          <w:highlight w:val="yellow"/>
        </w:rPr>
        <w:t>datová struktura</w:t>
      </w:r>
      <w:r>
        <w:rPr>
          <w:color w:val="000000" w:themeColor="text1"/>
        </w:rPr>
        <w:t xml:space="preserve">, která </w:t>
      </w:r>
      <w:r w:rsidRPr="004E69BD">
        <w:rPr>
          <w:b/>
          <w:color w:val="000000" w:themeColor="text1"/>
          <w:highlight w:val="yellow"/>
        </w:rPr>
        <w:t>umožňuje alokovat paměť v průběhu programu</w:t>
      </w:r>
      <w:r>
        <w:rPr>
          <w:color w:val="000000" w:themeColor="text1"/>
        </w:rPr>
        <w:t xml:space="preserve">. Paměť tedy </w:t>
      </w:r>
      <w:r w:rsidRPr="004E69BD">
        <w:rPr>
          <w:b/>
          <w:color w:val="000000" w:themeColor="text1"/>
          <w:highlight w:val="yellow"/>
        </w:rPr>
        <w:t>není stanovena pevně</w:t>
      </w:r>
      <w:r w:rsidRPr="004E69BD">
        <w:rPr>
          <w:color w:val="000000" w:themeColor="text1"/>
          <w:highlight w:val="yellow"/>
        </w:rPr>
        <w:t xml:space="preserve"> </w:t>
      </w:r>
      <w:r>
        <w:rPr>
          <w:color w:val="000000" w:themeColor="text1"/>
        </w:rPr>
        <w:t xml:space="preserve">a její velikost je </w:t>
      </w:r>
      <w:r w:rsidRPr="004E69BD">
        <w:rPr>
          <w:b/>
          <w:color w:val="000000" w:themeColor="text1"/>
          <w:highlight w:val="yellow"/>
        </w:rPr>
        <w:t>dynamická</w:t>
      </w:r>
      <w:r>
        <w:rPr>
          <w:color w:val="000000" w:themeColor="text1"/>
        </w:rPr>
        <w:t>.</w:t>
      </w:r>
    </w:p>
    <w:p w14:paraId="64D9F8A7" w14:textId="77777777" w:rsidR="00E50C06" w:rsidRPr="00F06C11" w:rsidRDefault="00E50C06" w:rsidP="00E50C06">
      <w:pPr>
        <w:rPr>
          <w:color w:val="000000" w:themeColor="text1"/>
        </w:rPr>
      </w:pPr>
      <w:r w:rsidRPr="00F06C11">
        <w:rPr>
          <w:b/>
          <w:bCs/>
          <w:color w:val="000000" w:themeColor="text1"/>
        </w:rPr>
        <w:t>Matice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 xml:space="preserve">je </w:t>
      </w:r>
      <w:r w:rsidRPr="004E69BD">
        <w:rPr>
          <w:b/>
          <w:color w:val="000000" w:themeColor="text1"/>
          <w:highlight w:val="yellow"/>
        </w:rPr>
        <w:t>dvourozměrné dynamické pole</w:t>
      </w:r>
      <w:r>
        <w:rPr>
          <w:color w:val="000000" w:themeColor="text1"/>
        </w:rPr>
        <w:t xml:space="preserve"> organizováno </w:t>
      </w:r>
      <w:r w:rsidRPr="004E69BD">
        <w:rPr>
          <w:b/>
          <w:color w:val="000000" w:themeColor="text1"/>
          <w:highlight w:val="yellow"/>
        </w:rPr>
        <w:t>jako tabulka s řádky a sloupci</w:t>
      </w:r>
      <w:r>
        <w:rPr>
          <w:color w:val="000000" w:themeColor="text1"/>
        </w:rPr>
        <w:t>. Umožňuje manipulovat s </w:t>
      </w:r>
      <w:r w:rsidRPr="004E69BD">
        <w:rPr>
          <w:b/>
          <w:color w:val="000000" w:themeColor="text1"/>
          <w:highlight w:val="yellow"/>
        </w:rPr>
        <w:t>dvoudimenzionálními daty</w:t>
      </w:r>
      <w:r w:rsidRPr="004E69BD">
        <w:rPr>
          <w:color w:val="000000" w:themeColor="text1"/>
          <w:highlight w:val="yellow"/>
        </w:rPr>
        <w:t xml:space="preserve"> </w:t>
      </w:r>
      <w:r>
        <w:rPr>
          <w:color w:val="000000" w:themeColor="text1"/>
        </w:rPr>
        <w:t xml:space="preserve">(např. </w:t>
      </w:r>
      <w:r w:rsidRPr="004E69BD">
        <w:rPr>
          <w:b/>
          <w:color w:val="000000" w:themeColor="text1"/>
          <w:highlight w:val="yellow"/>
        </w:rPr>
        <w:t>šachovnice</w:t>
      </w:r>
      <w:r>
        <w:rPr>
          <w:color w:val="000000" w:themeColor="text1"/>
        </w:rPr>
        <w:t xml:space="preserve">). Taktéž </w:t>
      </w:r>
      <w:r w:rsidRPr="004E69BD">
        <w:rPr>
          <w:b/>
          <w:color w:val="000000" w:themeColor="text1"/>
          <w:highlight w:val="yellow"/>
        </w:rPr>
        <w:t>dynamicky alokuje paměť</w:t>
      </w:r>
      <w:r>
        <w:rPr>
          <w:color w:val="000000" w:themeColor="text1"/>
        </w:rPr>
        <w:t>.</w:t>
      </w:r>
    </w:p>
    <w:p w14:paraId="19250732" w14:textId="108884B1" w:rsidR="00E50C06" w:rsidRPr="00172B5E" w:rsidRDefault="003045EB" w:rsidP="003045EB">
      <w:pPr>
        <w:pStyle w:val="Nadpis2"/>
        <w:rPr>
          <w:b/>
          <w:bCs/>
        </w:rPr>
      </w:pPr>
      <w:r w:rsidRPr="00172B5E">
        <w:rPr>
          <w:b/>
          <w:bCs/>
        </w:rPr>
        <w:lastRenderedPageBreak/>
        <w:t>21.</w:t>
      </w:r>
      <w:r w:rsidR="00E50C06" w:rsidRPr="00172B5E">
        <w:rPr>
          <w:b/>
          <w:bCs/>
        </w:rPr>
        <w:t>3. Definice statického jednorozměrného a dvourozměrného pole</w:t>
      </w:r>
    </w:p>
    <w:p w14:paraId="3C91CB8D" w14:textId="7EFB5C5A" w:rsidR="003045EB" w:rsidRPr="003045EB" w:rsidRDefault="003045EB" w:rsidP="003045EB">
      <w:pPr>
        <w:pStyle w:val="Nadpis3"/>
      </w:pPr>
      <w:r>
        <w:t>vysvětlení</w:t>
      </w:r>
    </w:p>
    <w:p w14:paraId="403AB784" w14:textId="308AA5E6" w:rsidR="00E50C06" w:rsidRDefault="00E50C06" w:rsidP="00E50C06">
      <w:r w:rsidRPr="00376E73">
        <w:rPr>
          <w:b/>
          <w:bCs/>
        </w:rPr>
        <w:t>Jednorozměrné pole</w:t>
      </w:r>
      <w:r>
        <w:t xml:space="preserve"> se definuje pomocí</w:t>
      </w:r>
      <w:r w:rsidR="004E69BD">
        <w:t>:</w:t>
      </w:r>
      <w:r>
        <w:t xml:space="preserve"> </w:t>
      </w:r>
      <w:r w:rsidRPr="004E69BD">
        <w:rPr>
          <w:i/>
        </w:rPr>
        <w:t>datTyp nazevPole [velikost1];</w:t>
      </w:r>
      <w:r w:rsidRPr="004E69BD">
        <w:t xml:space="preserve"> </w:t>
      </w:r>
      <w:r>
        <w:t>např. pole obsahující počet dní v měsících</w:t>
      </w:r>
    </w:p>
    <w:p w14:paraId="1BE46328" w14:textId="276B0160" w:rsidR="003045EB" w:rsidRDefault="00E50C06" w:rsidP="00B10622">
      <w:r w:rsidRPr="00376E73">
        <w:rPr>
          <w:b/>
          <w:bCs/>
        </w:rPr>
        <w:t>Dvourozměrné pole</w:t>
      </w:r>
      <w:r>
        <w:t xml:space="preserve"> se definuje pomocí</w:t>
      </w:r>
      <w:r w:rsidR="004E69BD">
        <w:t>:</w:t>
      </w:r>
      <w:r>
        <w:t xml:space="preserve"> </w:t>
      </w:r>
      <w:r w:rsidRPr="004E69BD">
        <w:rPr>
          <w:i/>
        </w:rPr>
        <w:t>datTyp nazevPole[velikost</w:t>
      </w:r>
      <w:proofErr w:type="gramStart"/>
      <w:r w:rsidRPr="004E69BD">
        <w:rPr>
          <w:i/>
        </w:rPr>
        <w:t>1][</w:t>
      </w:r>
      <w:proofErr w:type="gramEnd"/>
      <w:r w:rsidRPr="004E69BD">
        <w:rPr>
          <w:i/>
        </w:rPr>
        <w:t>velikost2];</w:t>
      </w:r>
      <w:r w:rsidRPr="004E69BD">
        <w:t xml:space="preserve"> </w:t>
      </w:r>
      <w:r>
        <w:t>toto může být např. tabulka a hodnoty velikost1 a 2 jsou počty řádku a sloupců</w:t>
      </w:r>
    </w:p>
    <w:p w14:paraId="23BCB705" w14:textId="081B1674" w:rsidR="003045EB" w:rsidRPr="003045EB" w:rsidRDefault="003045EB" w:rsidP="003045EB"/>
    <w:p w14:paraId="19C60B38" w14:textId="77777777" w:rsidR="00E50C06" w:rsidRPr="00172B5E" w:rsidRDefault="003045EB" w:rsidP="003045EB">
      <w:pPr>
        <w:pStyle w:val="Nadpis2"/>
        <w:rPr>
          <w:b/>
          <w:bCs/>
        </w:rPr>
      </w:pPr>
      <w:r w:rsidRPr="00172B5E">
        <w:rPr>
          <w:b/>
          <w:bCs/>
        </w:rPr>
        <w:t>21.</w:t>
      </w:r>
      <w:r w:rsidR="00E50C06" w:rsidRPr="00172B5E">
        <w:rPr>
          <w:b/>
          <w:bCs/>
        </w:rPr>
        <w:t>4. Extrémy v jednorozměrném poli</w:t>
      </w:r>
    </w:p>
    <w:p w14:paraId="5DA912FF" w14:textId="16B6E00F" w:rsidR="003045EB" w:rsidRPr="003045EB" w:rsidRDefault="003045EB" w:rsidP="003045EB">
      <w:pPr>
        <w:pStyle w:val="Nadpis3"/>
      </w:pPr>
      <w:r>
        <w:t>dělení</w:t>
      </w:r>
    </w:p>
    <w:p w14:paraId="3A4AAE8F" w14:textId="77777777" w:rsidR="00E50C06" w:rsidRDefault="00E50C06" w:rsidP="00E50C06">
      <w:r>
        <w:t xml:space="preserve">Jsou dva, a sice </w:t>
      </w:r>
      <w:r w:rsidRPr="00DD539A">
        <w:rPr>
          <w:b/>
          <w:highlight w:val="yellow"/>
        </w:rPr>
        <w:t>první</w:t>
      </w:r>
      <w:r w:rsidRPr="00DD539A">
        <w:rPr>
          <w:highlight w:val="yellow"/>
        </w:rPr>
        <w:t xml:space="preserve"> </w:t>
      </w:r>
      <w:r w:rsidRPr="00DD539A">
        <w:rPr>
          <w:b/>
          <w:highlight w:val="yellow"/>
        </w:rPr>
        <w:t>a</w:t>
      </w:r>
      <w:r w:rsidRPr="00DD539A">
        <w:rPr>
          <w:highlight w:val="yellow"/>
        </w:rPr>
        <w:t xml:space="preserve"> </w:t>
      </w:r>
      <w:r w:rsidRPr="00DD539A">
        <w:rPr>
          <w:b/>
          <w:highlight w:val="yellow"/>
        </w:rPr>
        <w:t>poslední</w:t>
      </w:r>
      <w:r w:rsidRPr="00DD539A">
        <w:rPr>
          <w:highlight w:val="yellow"/>
        </w:rPr>
        <w:t xml:space="preserve"> </w:t>
      </w:r>
      <w:r w:rsidRPr="00DD539A">
        <w:rPr>
          <w:b/>
          <w:highlight w:val="yellow"/>
        </w:rPr>
        <w:t>prvek</w:t>
      </w:r>
      <w:r w:rsidRPr="00DD539A">
        <w:rPr>
          <w:highlight w:val="yellow"/>
        </w:rPr>
        <w:t xml:space="preserve"> </w:t>
      </w:r>
      <w:r w:rsidRPr="00DD539A">
        <w:rPr>
          <w:b/>
          <w:highlight w:val="yellow"/>
        </w:rPr>
        <w:t>pole</w:t>
      </w:r>
      <w:r>
        <w:t>.</w:t>
      </w:r>
    </w:p>
    <w:p w14:paraId="5E176955" w14:textId="38635F82" w:rsidR="00E50C06" w:rsidRDefault="00E50C06" w:rsidP="00DD539A">
      <w:pPr>
        <w:pStyle w:val="Odstavecseseznamem"/>
        <w:numPr>
          <w:ilvl w:val="0"/>
          <w:numId w:val="28"/>
        </w:numPr>
      </w:pPr>
      <w:r w:rsidRPr="00DD539A">
        <w:rPr>
          <w:b/>
          <w:bCs/>
        </w:rPr>
        <w:t>První prvek</w:t>
      </w:r>
      <w:r w:rsidR="00DD539A">
        <w:rPr>
          <w:b/>
          <w:bCs/>
        </w:rPr>
        <w:t xml:space="preserve"> -</w:t>
      </w:r>
      <w:r w:rsidRPr="00DD539A">
        <w:rPr>
          <w:b/>
          <w:bCs/>
        </w:rPr>
        <w:t xml:space="preserve"> </w:t>
      </w:r>
      <w:r w:rsidRPr="00DD539A">
        <w:rPr>
          <w:b/>
          <w:highlight w:val="yellow"/>
        </w:rPr>
        <w:t>má index 0</w:t>
      </w:r>
      <w:r>
        <w:t xml:space="preserve"> a přistupuje se k němu pomocí </w:t>
      </w:r>
      <w:r w:rsidRPr="00DD539A">
        <w:rPr>
          <w:b/>
          <w:highlight w:val="yellow"/>
        </w:rPr>
        <w:t>jména pole a 0</w:t>
      </w:r>
      <w:r>
        <w:t xml:space="preserve">, např. </w:t>
      </w:r>
      <w:proofErr w:type="gramStart"/>
      <w:r w:rsidRPr="00DD539A">
        <w:rPr>
          <w:b/>
          <w:highlight w:val="yellow"/>
        </w:rPr>
        <w:t>pole[</w:t>
      </w:r>
      <w:proofErr w:type="gramEnd"/>
      <w:r w:rsidRPr="00DD539A">
        <w:rPr>
          <w:b/>
          <w:highlight w:val="yellow"/>
        </w:rPr>
        <w:t>0]</w:t>
      </w:r>
    </w:p>
    <w:p w14:paraId="4330C35C" w14:textId="77777777" w:rsidR="00DD539A" w:rsidRPr="00DD539A" w:rsidRDefault="00DD539A" w:rsidP="00DD539A">
      <w:pPr>
        <w:pStyle w:val="Odstavecseseznamem"/>
        <w:rPr>
          <w:sz w:val="10"/>
        </w:rPr>
      </w:pPr>
    </w:p>
    <w:p w14:paraId="61D89AE0" w14:textId="45678306" w:rsidR="003045EB" w:rsidRPr="00B10622" w:rsidRDefault="00E50C06" w:rsidP="00E50C06">
      <w:pPr>
        <w:pStyle w:val="Odstavecseseznamem"/>
        <w:numPr>
          <w:ilvl w:val="0"/>
          <w:numId w:val="28"/>
        </w:numPr>
      </w:pPr>
      <w:r w:rsidRPr="00DD539A">
        <w:rPr>
          <w:b/>
          <w:bCs/>
        </w:rPr>
        <w:t xml:space="preserve">Poslední </w:t>
      </w:r>
      <w:r w:rsidR="0047618B" w:rsidRPr="00DD539A">
        <w:rPr>
          <w:b/>
          <w:bCs/>
        </w:rPr>
        <w:t>prvek</w:t>
      </w:r>
      <w:r w:rsidR="0047618B">
        <w:rPr>
          <w:b/>
          <w:bCs/>
        </w:rPr>
        <w:t xml:space="preserve"> – má</w:t>
      </w:r>
      <w:r w:rsidRPr="00DD539A">
        <w:rPr>
          <w:b/>
          <w:highlight w:val="yellow"/>
        </w:rPr>
        <w:t xml:space="preserve"> index n-1</w:t>
      </w:r>
      <w:r>
        <w:t xml:space="preserve">, přičemž </w:t>
      </w:r>
      <w:r w:rsidRPr="00DD539A">
        <w:rPr>
          <w:b/>
          <w:highlight w:val="yellow"/>
        </w:rPr>
        <w:t>n je délka pole</w:t>
      </w:r>
      <w:r>
        <w:t xml:space="preserve">. V případě, že bychom použili pouze n, došlo by k přístupu mimo pole, a to by způsobilo </w:t>
      </w:r>
      <w:r w:rsidRPr="00DD539A">
        <w:rPr>
          <w:b/>
          <w:highlight w:val="yellow"/>
        </w:rPr>
        <w:t>přetečení paměti</w:t>
      </w:r>
      <w:r>
        <w:t xml:space="preserve">, přistoupíme k němu tedy </w:t>
      </w:r>
      <w:r w:rsidRPr="00DD539A">
        <w:rPr>
          <w:b/>
          <w:highlight w:val="yellow"/>
        </w:rPr>
        <w:t>pole[n-1]</w:t>
      </w:r>
    </w:p>
    <w:p w14:paraId="403192C0" w14:textId="77777777" w:rsidR="00B10622" w:rsidRPr="00A8273B" w:rsidRDefault="00B10622" w:rsidP="00B10622"/>
    <w:p w14:paraId="4DBA678E" w14:textId="77777777" w:rsidR="00E50C06" w:rsidRPr="00172B5E" w:rsidRDefault="003045EB" w:rsidP="003045EB">
      <w:pPr>
        <w:pStyle w:val="Nadpis2"/>
        <w:rPr>
          <w:b/>
          <w:bCs/>
        </w:rPr>
      </w:pPr>
      <w:r w:rsidRPr="00172B5E">
        <w:rPr>
          <w:b/>
          <w:bCs/>
        </w:rPr>
        <w:t>21.</w:t>
      </w:r>
      <w:r w:rsidR="00E50C06" w:rsidRPr="00172B5E">
        <w:rPr>
          <w:b/>
          <w:bCs/>
        </w:rPr>
        <w:t>5. Alokace a rušení paměti v dynamickém poli</w:t>
      </w:r>
    </w:p>
    <w:p w14:paraId="032386CF" w14:textId="4529CC0A" w:rsidR="003045EB" w:rsidRPr="003045EB" w:rsidRDefault="003045EB" w:rsidP="003045EB">
      <w:pPr>
        <w:pStyle w:val="Nadpis3"/>
      </w:pPr>
      <w:r>
        <w:t>vysvětlení</w:t>
      </w:r>
    </w:p>
    <w:p w14:paraId="04F76CF9" w14:textId="3199E230" w:rsidR="00E50C06" w:rsidRDefault="00E50C06" w:rsidP="003C1875">
      <w:pPr>
        <w:spacing w:line="276" w:lineRule="auto"/>
      </w:pPr>
      <w:r w:rsidRPr="003C1875">
        <w:rPr>
          <w:b/>
        </w:rPr>
        <w:t>Alokace</w:t>
      </w:r>
      <w:r>
        <w:t xml:space="preserve"> probíhá opět </w:t>
      </w:r>
      <w:r w:rsidRPr="003C1875">
        <w:rPr>
          <w:b/>
          <w:highlight w:val="yellow"/>
        </w:rPr>
        <w:t>za běhu programu</w:t>
      </w:r>
      <w:r>
        <w:t xml:space="preserve">, </w:t>
      </w:r>
      <w:r w:rsidRPr="003C1875">
        <w:rPr>
          <w:b/>
          <w:highlight w:val="yellow"/>
        </w:rPr>
        <w:t>dynamicky přiděluje paměť pro data</w:t>
      </w:r>
      <w:r>
        <w:t xml:space="preserve">, </w:t>
      </w:r>
      <w:r w:rsidRPr="003C1875">
        <w:rPr>
          <w:b/>
          <w:highlight w:val="yellow"/>
        </w:rPr>
        <w:t>která nejsou uložena v poli</w:t>
      </w:r>
      <w:r>
        <w:t xml:space="preserve">. Velikost tedy </w:t>
      </w:r>
      <w:r w:rsidRPr="003C1875">
        <w:rPr>
          <w:b/>
          <w:highlight w:val="yellow"/>
        </w:rPr>
        <w:t>není předem definovaná</w:t>
      </w:r>
      <w:r w:rsidRPr="003C1875">
        <w:rPr>
          <w:highlight w:val="yellow"/>
        </w:rPr>
        <w:t xml:space="preserve"> </w:t>
      </w:r>
      <w:r>
        <w:t xml:space="preserve">a </w:t>
      </w:r>
      <w:r w:rsidRPr="003C1875">
        <w:rPr>
          <w:b/>
          <w:highlight w:val="yellow"/>
        </w:rPr>
        <w:t>mění svou velikost za chodu programu</w:t>
      </w:r>
      <w:r>
        <w:t>.</w:t>
      </w:r>
    </w:p>
    <w:p w14:paraId="53449D6D" w14:textId="0A584507" w:rsidR="00B10622" w:rsidRDefault="00E50C06" w:rsidP="00B10622">
      <w:pPr>
        <w:spacing w:line="276" w:lineRule="auto"/>
        <w:rPr>
          <w:b/>
          <w:bCs/>
        </w:rPr>
      </w:pPr>
      <w:r w:rsidRPr="003C1875">
        <w:rPr>
          <w:b/>
        </w:rPr>
        <w:t>Rušení paměti v dynamickém poli</w:t>
      </w:r>
      <w:r>
        <w:t xml:space="preserve"> probíhá </w:t>
      </w:r>
      <w:r w:rsidRPr="003C1875">
        <w:rPr>
          <w:b/>
          <w:highlight w:val="yellow"/>
        </w:rPr>
        <w:t xml:space="preserve">pomocí </w:t>
      </w:r>
      <w:r w:rsidRPr="003C1875">
        <w:rPr>
          <w:b/>
          <w:bCs/>
          <w:highlight w:val="yellow"/>
        </w:rPr>
        <w:t>dealokace</w:t>
      </w:r>
      <w:r>
        <w:t xml:space="preserve">, což je operace, která </w:t>
      </w:r>
      <w:r w:rsidRPr="003C1875">
        <w:rPr>
          <w:b/>
          <w:highlight w:val="yellow"/>
        </w:rPr>
        <w:t>uvolní paměť přidělenou alokací</w:t>
      </w:r>
      <w:r>
        <w:t xml:space="preserve">. Pokud tuto operaci neprovedeme může dojít k tzv. </w:t>
      </w:r>
      <w:r w:rsidRPr="003C1875">
        <w:rPr>
          <w:b/>
          <w:i/>
          <w:iCs/>
          <w:highlight w:val="yellow"/>
        </w:rPr>
        <w:t>memory leakům</w:t>
      </w:r>
      <w:r w:rsidRPr="003C1875">
        <w:rPr>
          <w:b/>
          <w:highlight w:val="yellow"/>
        </w:rPr>
        <w:t xml:space="preserve"> </w:t>
      </w:r>
      <w:r>
        <w:t xml:space="preserve">a následnému </w:t>
      </w:r>
      <w:r w:rsidRPr="003C1875">
        <w:rPr>
          <w:b/>
          <w:highlight w:val="yellow"/>
        </w:rPr>
        <w:t>vyčerpání paměti v celém PC</w:t>
      </w:r>
      <w:r>
        <w:t xml:space="preserve">. Např. </w:t>
      </w:r>
      <w:r w:rsidRPr="003C1875">
        <w:rPr>
          <w:b/>
          <w:highlight w:val="yellow"/>
        </w:rPr>
        <w:t xml:space="preserve">v jazyce C a C++ se pro alokaci používá funkce </w:t>
      </w:r>
      <w:r w:rsidRPr="003C1875">
        <w:rPr>
          <w:b/>
          <w:bCs/>
          <w:highlight w:val="yellow"/>
        </w:rPr>
        <w:t>malloc</w:t>
      </w:r>
      <w:r w:rsidRPr="003C1875">
        <w:rPr>
          <w:b/>
          <w:highlight w:val="yellow"/>
        </w:rPr>
        <w:t xml:space="preserve"> a pro dealokaci </w:t>
      </w:r>
      <w:r w:rsidRPr="003C1875">
        <w:rPr>
          <w:b/>
          <w:bCs/>
          <w:highlight w:val="yellow"/>
        </w:rPr>
        <w:t>free</w:t>
      </w:r>
      <w:r>
        <w:rPr>
          <w:b/>
          <w:bCs/>
        </w:rPr>
        <w:t>.</w:t>
      </w:r>
    </w:p>
    <w:p w14:paraId="40890A71" w14:textId="2703AD2E" w:rsidR="00B10622" w:rsidRDefault="00B10622" w:rsidP="00B10622">
      <w:pPr>
        <w:spacing w:line="276" w:lineRule="auto"/>
        <w:rPr>
          <w:rFonts w:asciiTheme="majorHAnsi" w:hAnsiTheme="majorHAnsi" w:cstheme="majorHAnsi"/>
          <w:sz w:val="32"/>
          <w:szCs w:val="32"/>
        </w:rPr>
      </w:pPr>
      <w:r w:rsidRPr="00B10622">
        <w:rPr>
          <w:rFonts w:asciiTheme="majorHAnsi" w:hAnsiTheme="majorHAnsi" w:cstheme="majorHAnsi"/>
          <w:sz w:val="32"/>
          <w:szCs w:val="32"/>
        </w:rPr>
        <w:t>21.6. Příklad použití struktury</w:t>
      </w:r>
    </w:p>
    <w:p w14:paraId="4FD474C4" w14:textId="77870DD2" w:rsidR="00053343" w:rsidRPr="00B10622" w:rsidRDefault="00B10622" w:rsidP="00B10622">
      <w:pPr>
        <w:pStyle w:val="Nadpis3"/>
      </w:pPr>
      <w:r>
        <w:rPr>
          <w:noProof/>
          <w:lang w:eastAsia="cs-CZ"/>
        </w:rPr>
        <w:drawing>
          <wp:anchor distT="0" distB="0" distL="114300" distR="114300" simplePos="0" relativeHeight="251658240" behindDoc="1" locked="0" layoutInCell="1" allowOverlap="1" wp14:anchorId="2490618A" wp14:editId="132A3A73">
            <wp:simplePos x="0" y="0"/>
            <wp:positionH relativeFrom="margin">
              <wp:align>center</wp:align>
            </wp:positionH>
            <wp:positionV relativeFrom="paragraph">
              <wp:posOffset>389255</wp:posOffset>
            </wp:positionV>
            <wp:extent cx="4743450" cy="2105806"/>
            <wp:effectExtent l="0" t="0" r="0" b="8890"/>
            <wp:wrapNone/>
            <wp:docPr id="1" name="Obrázek 1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&#10;&#10;Popis byl vytvořen automaticky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105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45EB">
        <w:t>schéma</w:t>
      </w:r>
    </w:p>
    <w:sectPr w:rsidR="00053343" w:rsidRPr="00B10622" w:rsidSect="00172B5E">
      <w:pgSz w:w="11906" w:h="16838"/>
      <w:pgMar w:top="426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060"/>
    <w:multiLevelType w:val="hybridMultilevel"/>
    <w:tmpl w:val="01A0D3A2"/>
    <w:lvl w:ilvl="0" w:tplc="CF928B50">
      <w:start w:val="12"/>
      <w:numFmt w:val="bullet"/>
      <w:lvlText w:val=""/>
      <w:lvlJc w:val="left"/>
      <w:pPr>
        <w:ind w:left="1068" w:hanging="360"/>
      </w:pPr>
      <w:rPr>
        <w:rFonts w:ascii="Wingdings" w:eastAsia="Courier New" w:hAnsi="Wingdings" w:cstheme="minorHAns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20E4A1F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4151CD4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FA3116"/>
    <w:multiLevelType w:val="hybridMultilevel"/>
    <w:tmpl w:val="CB0E93B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125D7E"/>
    <w:multiLevelType w:val="hybridMultilevel"/>
    <w:tmpl w:val="CBA86B8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3B02A4"/>
    <w:multiLevelType w:val="hybridMultilevel"/>
    <w:tmpl w:val="DCCE53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DA57AF"/>
    <w:multiLevelType w:val="hybridMultilevel"/>
    <w:tmpl w:val="1A64C130"/>
    <w:lvl w:ilvl="0" w:tplc="9C0059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A680B"/>
    <w:multiLevelType w:val="multilevel"/>
    <w:tmpl w:val="785E20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361465F"/>
    <w:multiLevelType w:val="hybridMultilevel"/>
    <w:tmpl w:val="E5BC23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BF6652"/>
    <w:multiLevelType w:val="hybridMultilevel"/>
    <w:tmpl w:val="302095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2714EA"/>
    <w:multiLevelType w:val="hybridMultilevel"/>
    <w:tmpl w:val="068EAE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3E177E"/>
    <w:multiLevelType w:val="hybridMultilevel"/>
    <w:tmpl w:val="D6A2985E"/>
    <w:lvl w:ilvl="0" w:tplc="9C0059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972893"/>
    <w:multiLevelType w:val="hybridMultilevel"/>
    <w:tmpl w:val="A4389B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A06C7"/>
    <w:multiLevelType w:val="hybridMultilevel"/>
    <w:tmpl w:val="5E9C111E"/>
    <w:lvl w:ilvl="0" w:tplc="9C00596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FDF1047"/>
    <w:multiLevelType w:val="hybridMultilevel"/>
    <w:tmpl w:val="CD5CF90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7C1915"/>
    <w:multiLevelType w:val="hybridMultilevel"/>
    <w:tmpl w:val="E5546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F47FC2"/>
    <w:multiLevelType w:val="hybridMultilevel"/>
    <w:tmpl w:val="1DA228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3477DD"/>
    <w:multiLevelType w:val="hybridMultilevel"/>
    <w:tmpl w:val="7C36A1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6C4507"/>
    <w:multiLevelType w:val="hybridMultilevel"/>
    <w:tmpl w:val="DE1ECB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E84A7C"/>
    <w:multiLevelType w:val="hybridMultilevel"/>
    <w:tmpl w:val="8B8880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4C3194"/>
    <w:multiLevelType w:val="hybridMultilevel"/>
    <w:tmpl w:val="4B08EB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22602"/>
    <w:multiLevelType w:val="hybridMultilevel"/>
    <w:tmpl w:val="AD10DF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519E4"/>
    <w:multiLevelType w:val="hybridMultilevel"/>
    <w:tmpl w:val="D2F213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107664"/>
    <w:multiLevelType w:val="hybridMultilevel"/>
    <w:tmpl w:val="3500CD60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F33631"/>
    <w:multiLevelType w:val="multilevel"/>
    <w:tmpl w:val="4B16D9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020FE9"/>
    <w:multiLevelType w:val="hybridMultilevel"/>
    <w:tmpl w:val="41F838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441394"/>
    <w:multiLevelType w:val="multilevel"/>
    <w:tmpl w:val="8AD45FE2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66540CB"/>
    <w:multiLevelType w:val="hybridMultilevel"/>
    <w:tmpl w:val="22BCE36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093647">
    <w:abstractNumId w:val="24"/>
  </w:num>
  <w:num w:numId="2" w16cid:durableId="1731150873">
    <w:abstractNumId w:val="26"/>
  </w:num>
  <w:num w:numId="3" w16cid:durableId="2023310689">
    <w:abstractNumId w:val="7"/>
  </w:num>
  <w:num w:numId="4" w16cid:durableId="184711175">
    <w:abstractNumId w:val="2"/>
  </w:num>
  <w:num w:numId="5" w16cid:durableId="1029988750">
    <w:abstractNumId w:val="1"/>
  </w:num>
  <w:num w:numId="6" w16cid:durableId="1350258100">
    <w:abstractNumId w:val="27"/>
  </w:num>
  <w:num w:numId="7" w16cid:durableId="156380431">
    <w:abstractNumId w:val="0"/>
  </w:num>
  <w:num w:numId="8" w16cid:durableId="1713335810">
    <w:abstractNumId w:val="22"/>
  </w:num>
  <w:num w:numId="9" w16cid:durableId="322008846">
    <w:abstractNumId w:val="15"/>
  </w:num>
  <w:num w:numId="10" w16cid:durableId="137769911">
    <w:abstractNumId w:val="19"/>
  </w:num>
  <w:num w:numId="11" w16cid:durableId="635380531">
    <w:abstractNumId w:val="5"/>
  </w:num>
  <w:num w:numId="12" w16cid:durableId="905871007">
    <w:abstractNumId w:val="9"/>
  </w:num>
  <w:num w:numId="13" w16cid:durableId="331302649">
    <w:abstractNumId w:val="20"/>
  </w:num>
  <w:num w:numId="14" w16cid:durableId="1793281884">
    <w:abstractNumId w:val="14"/>
  </w:num>
  <w:num w:numId="15" w16cid:durableId="183599052">
    <w:abstractNumId w:val="16"/>
  </w:num>
  <w:num w:numId="16" w16cid:durableId="1396470448">
    <w:abstractNumId w:val="12"/>
  </w:num>
  <w:num w:numId="17" w16cid:durableId="727533164">
    <w:abstractNumId w:val="23"/>
  </w:num>
  <w:num w:numId="18" w16cid:durableId="1105883517">
    <w:abstractNumId w:val="3"/>
  </w:num>
  <w:num w:numId="19" w16cid:durableId="113256686">
    <w:abstractNumId w:val="10"/>
  </w:num>
  <w:num w:numId="20" w16cid:durableId="525339124">
    <w:abstractNumId w:val="13"/>
  </w:num>
  <w:num w:numId="21" w16cid:durableId="2124378235">
    <w:abstractNumId w:val="11"/>
  </w:num>
  <w:num w:numId="22" w16cid:durableId="1379358293">
    <w:abstractNumId w:val="6"/>
  </w:num>
  <w:num w:numId="23" w16cid:durableId="1736855353">
    <w:abstractNumId w:val="4"/>
  </w:num>
  <w:num w:numId="24" w16cid:durableId="1408041048">
    <w:abstractNumId w:val="21"/>
  </w:num>
  <w:num w:numId="25" w16cid:durableId="1322392851">
    <w:abstractNumId w:val="17"/>
  </w:num>
  <w:num w:numId="26" w16cid:durableId="1248732457">
    <w:abstractNumId w:val="18"/>
  </w:num>
  <w:num w:numId="27" w16cid:durableId="713777471">
    <w:abstractNumId w:val="8"/>
  </w:num>
  <w:num w:numId="28" w16cid:durableId="1234195584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0582F"/>
    <w:rsid w:val="000128CE"/>
    <w:rsid w:val="00020135"/>
    <w:rsid w:val="00053343"/>
    <w:rsid w:val="0009402D"/>
    <w:rsid w:val="000940BE"/>
    <w:rsid w:val="000A7E54"/>
    <w:rsid w:val="000D22E0"/>
    <w:rsid w:val="00115E55"/>
    <w:rsid w:val="00141ACE"/>
    <w:rsid w:val="001639FF"/>
    <w:rsid w:val="00172B5E"/>
    <w:rsid w:val="00174A8D"/>
    <w:rsid w:val="0017546A"/>
    <w:rsid w:val="00181F3B"/>
    <w:rsid w:val="00185B70"/>
    <w:rsid w:val="00187AD2"/>
    <w:rsid w:val="001F658A"/>
    <w:rsid w:val="001F71B9"/>
    <w:rsid w:val="00207AD7"/>
    <w:rsid w:val="00262861"/>
    <w:rsid w:val="00274A12"/>
    <w:rsid w:val="00277FD8"/>
    <w:rsid w:val="002B69A8"/>
    <w:rsid w:val="002F62DD"/>
    <w:rsid w:val="002F7AA8"/>
    <w:rsid w:val="003023F3"/>
    <w:rsid w:val="003045EB"/>
    <w:rsid w:val="0031262C"/>
    <w:rsid w:val="0032203F"/>
    <w:rsid w:val="003C1875"/>
    <w:rsid w:val="003C3F44"/>
    <w:rsid w:val="003D221C"/>
    <w:rsid w:val="003F4E77"/>
    <w:rsid w:val="00421708"/>
    <w:rsid w:val="004373D9"/>
    <w:rsid w:val="0047618B"/>
    <w:rsid w:val="00480B91"/>
    <w:rsid w:val="004906E0"/>
    <w:rsid w:val="00490C97"/>
    <w:rsid w:val="004B613D"/>
    <w:rsid w:val="004D20BE"/>
    <w:rsid w:val="004E69BD"/>
    <w:rsid w:val="00533329"/>
    <w:rsid w:val="00543AAB"/>
    <w:rsid w:val="0054583E"/>
    <w:rsid w:val="005478A5"/>
    <w:rsid w:val="00553B43"/>
    <w:rsid w:val="00561337"/>
    <w:rsid w:val="00580B4B"/>
    <w:rsid w:val="005975B5"/>
    <w:rsid w:val="005B12F9"/>
    <w:rsid w:val="005C3280"/>
    <w:rsid w:val="005F5006"/>
    <w:rsid w:val="005F5DB0"/>
    <w:rsid w:val="00605ED7"/>
    <w:rsid w:val="006311CB"/>
    <w:rsid w:val="00647131"/>
    <w:rsid w:val="006A35F1"/>
    <w:rsid w:val="006D1FB1"/>
    <w:rsid w:val="00700A49"/>
    <w:rsid w:val="007158D1"/>
    <w:rsid w:val="00730944"/>
    <w:rsid w:val="007331BA"/>
    <w:rsid w:val="00795F46"/>
    <w:rsid w:val="007965F1"/>
    <w:rsid w:val="007E1A46"/>
    <w:rsid w:val="007F2007"/>
    <w:rsid w:val="008009FA"/>
    <w:rsid w:val="0080141F"/>
    <w:rsid w:val="00813865"/>
    <w:rsid w:val="008D5EF6"/>
    <w:rsid w:val="00912C23"/>
    <w:rsid w:val="00932FB2"/>
    <w:rsid w:val="00940274"/>
    <w:rsid w:val="009F3AA9"/>
    <w:rsid w:val="00A11851"/>
    <w:rsid w:val="00A41546"/>
    <w:rsid w:val="00A44034"/>
    <w:rsid w:val="00A61B0B"/>
    <w:rsid w:val="00A816B4"/>
    <w:rsid w:val="00A86648"/>
    <w:rsid w:val="00AB593D"/>
    <w:rsid w:val="00AF2A5C"/>
    <w:rsid w:val="00B10622"/>
    <w:rsid w:val="00B22C31"/>
    <w:rsid w:val="00B76DE9"/>
    <w:rsid w:val="00B93556"/>
    <w:rsid w:val="00BE0262"/>
    <w:rsid w:val="00C02014"/>
    <w:rsid w:val="00C90E9B"/>
    <w:rsid w:val="00CA3981"/>
    <w:rsid w:val="00CC14F3"/>
    <w:rsid w:val="00D4467F"/>
    <w:rsid w:val="00D476E8"/>
    <w:rsid w:val="00D607CE"/>
    <w:rsid w:val="00D6402F"/>
    <w:rsid w:val="00D64CC4"/>
    <w:rsid w:val="00D71711"/>
    <w:rsid w:val="00D81B6C"/>
    <w:rsid w:val="00DA48DB"/>
    <w:rsid w:val="00DA7FF4"/>
    <w:rsid w:val="00DB60A7"/>
    <w:rsid w:val="00DD539A"/>
    <w:rsid w:val="00E07B4C"/>
    <w:rsid w:val="00E13545"/>
    <w:rsid w:val="00E4558B"/>
    <w:rsid w:val="00E50C06"/>
    <w:rsid w:val="00E53C96"/>
    <w:rsid w:val="00E60C42"/>
    <w:rsid w:val="00E725A7"/>
    <w:rsid w:val="00E95941"/>
    <w:rsid w:val="00ED081A"/>
    <w:rsid w:val="00ED5EAF"/>
    <w:rsid w:val="00EE5F66"/>
    <w:rsid w:val="00F03D36"/>
    <w:rsid w:val="00F42AB8"/>
    <w:rsid w:val="00F43D5F"/>
    <w:rsid w:val="00F47151"/>
    <w:rsid w:val="00F65A4C"/>
    <w:rsid w:val="00F74129"/>
    <w:rsid w:val="00FE7651"/>
    <w:rsid w:val="00F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7DA93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7546A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141A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141AC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43F72-8A77-42B0-8981-1FE6D8D48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474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3</cp:revision>
  <dcterms:created xsi:type="dcterms:W3CDTF">2025-03-05T18:34:00Z</dcterms:created>
  <dcterms:modified xsi:type="dcterms:W3CDTF">2025-03-20T12:35:00Z</dcterms:modified>
</cp:coreProperties>
</file>