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D6BE" w14:textId="538019F3" w:rsidR="00A710B7" w:rsidRDefault="004A3933" w:rsidP="00245E85">
      <w:pPr>
        <w:jc w:val="both"/>
        <w:rPr>
          <w:sz w:val="20"/>
          <w:szCs w:val="20"/>
        </w:rPr>
      </w:pPr>
      <w:r w:rsidRPr="00927E44">
        <w:rPr>
          <w:sz w:val="20"/>
          <w:szCs w:val="20"/>
        </w:rPr>
        <w:t xml:space="preserve">V rámci </w:t>
      </w:r>
      <w:r w:rsidR="00A710B7" w:rsidRPr="004A3933">
        <w:rPr>
          <w:b/>
          <w:bCs/>
          <w:sz w:val="20"/>
          <w:szCs w:val="20"/>
        </w:rPr>
        <w:t>ii)</w:t>
      </w:r>
      <w:r w:rsidR="00A710B7" w:rsidRPr="00A710B7">
        <w:rPr>
          <w:sz w:val="20"/>
          <w:szCs w:val="20"/>
        </w:rPr>
        <w:t xml:space="preserve"> seminární práce jsem analyzoval data od </w:t>
      </w:r>
      <w:r w:rsidR="00A710B7" w:rsidRPr="00607FBF">
        <w:rPr>
          <w:b/>
          <w:bCs/>
          <w:sz w:val="20"/>
          <w:szCs w:val="20"/>
        </w:rPr>
        <w:t>250 respondentů</w:t>
      </w:r>
      <w:r w:rsidR="00A710B7" w:rsidRPr="00A710B7">
        <w:rPr>
          <w:sz w:val="20"/>
          <w:szCs w:val="20"/>
        </w:rPr>
        <w:t xml:space="preserve">, kteří hodnotili různé aspekty banky na škále </w:t>
      </w:r>
      <w:r w:rsidR="00893AC5" w:rsidRPr="002509F6">
        <w:rPr>
          <w:b/>
          <w:bCs/>
          <w:sz w:val="20"/>
          <w:szCs w:val="20"/>
        </w:rPr>
        <w:t>0</w:t>
      </w:r>
      <w:r w:rsidR="00A710B7" w:rsidRPr="002509F6">
        <w:rPr>
          <w:b/>
          <w:bCs/>
          <w:sz w:val="20"/>
          <w:szCs w:val="20"/>
        </w:rPr>
        <w:t>–10</w:t>
      </w:r>
      <w:r w:rsidR="00893AC5">
        <w:rPr>
          <w:sz w:val="20"/>
          <w:szCs w:val="20"/>
        </w:rPr>
        <w:t xml:space="preserve"> (kd</w:t>
      </w:r>
      <w:r w:rsidR="008212A7">
        <w:rPr>
          <w:sz w:val="20"/>
          <w:szCs w:val="20"/>
        </w:rPr>
        <w:t>e</w:t>
      </w:r>
      <w:r w:rsidR="00893AC5">
        <w:rPr>
          <w:sz w:val="20"/>
          <w:szCs w:val="20"/>
        </w:rPr>
        <w:t xml:space="preserve"> 0 </w:t>
      </w:r>
      <w:r w:rsidR="006A75BA">
        <w:rPr>
          <w:sz w:val="20"/>
          <w:szCs w:val="20"/>
        </w:rPr>
        <w:t>pravděpodobně znamená</w:t>
      </w:r>
      <w:r w:rsidR="00893AC5">
        <w:rPr>
          <w:sz w:val="20"/>
          <w:szCs w:val="20"/>
        </w:rPr>
        <w:t xml:space="preserve"> absenci odpovědi)</w:t>
      </w:r>
      <w:r w:rsidR="00A710B7" w:rsidRPr="00A710B7">
        <w:rPr>
          <w:sz w:val="20"/>
          <w:szCs w:val="20"/>
        </w:rPr>
        <w:t>. Z dat vyplývá, že škála nebyla plně využita</w:t>
      </w:r>
      <w:r w:rsidR="00EF5CB7">
        <w:rPr>
          <w:sz w:val="20"/>
          <w:szCs w:val="20"/>
        </w:rPr>
        <w:t xml:space="preserve">, protože </w:t>
      </w:r>
      <w:r w:rsidR="00A710B7" w:rsidRPr="00A710B7">
        <w:rPr>
          <w:sz w:val="20"/>
          <w:szCs w:val="20"/>
        </w:rPr>
        <w:t>extrémně nízké hodnoty (0–1) se téměř nevyskytují a většina odpovědí se pohybuje ve vyšších hodnotách.</w:t>
      </w:r>
    </w:p>
    <w:p w14:paraId="29702296" w14:textId="44813AB8" w:rsidR="00927E44" w:rsidRPr="00927E44" w:rsidRDefault="00046942" w:rsidP="00245E85">
      <w:pPr>
        <w:jc w:val="both"/>
        <w:rPr>
          <w:sz w:val="20"/>
          <w:szCs w:val="20"/>
        </w:rPr>
      </w:pPr>
      <w:r>
        <w:rPr>
          <w:sz w:val="20"/>
          <w:szCs w:val="20"/>
        </w:rPr>
        <w:t>Bloky otázek, na něž respondenti odpovídali:</w:t>
      </w:r>
    </w:p>
    <w:p w14:paraId="4DEB9CCC" w14:textId="77777777" w:rsidR="00927E44" w:rsidRPr="00FC4EBC" w:rsidRDefault="00927E44" w:rsidP="00FC4EBC">
      <w:pPr>
        <w:pStyle w:val="odrky"/>
      </w:pPr>
      <w:r w:rsidRPr="00E43D36">
        <w:rPr>
          <w:b/>
          <w:bCs/>
        </w:rPr>
        <w:t>IMAG</w:t>
      </w:r>
      <w:r w:rsidRPr="00FC4EBC">
        <w:t xml:space="preserve"> (image a důvěryhodnost, 5 otázek),</w:t>
      </w:r>
    </w:p>
    <w:p w14:paraId="62EB22D0" w14:textId="77777777" w:rsidR="00927E44" w:rsidRPr="00FC4EBC" w:rsidRDefault="00927E44" w:rsidP="00FC4EBC">
      <w:pPr>
        <w:pStyle w:val="odrky"/>
      </w:pPr>
      <w:r w:rsidRPr="00E43D36">
        <w:rPr>
          <w:b/>
          <w:bCs/>
        </w:rPr>
        <w:t>EXPE</w:t>
      </w:r>
      <w:r w:rsidRPr="00FC4EBC">
        <w:t xml:space="preserve"> (očekávání a zkušenosti se službami, 5 otázek),</w:t>
      </w:r>
    </w:p>
    <w:p w14:paraId="71A36432" w14:textId="77777777" w:rsidR="00927E44" w:rsidRPr="00FC4EBC" w:rsidRDefault="00927E44" w:rsidP="00FC4EBC">
      <w:pPr>
        <w:pStyle w:val="odrky"/>
      </w:pPr>
      <w:r w:rsidRPr="00E43D36">
        <w:rPr>
          <w:b/>
          <w:bCs/>
        </w:rPr>
        <w:t>QUAL</w:t>
      </w:r>
      <w:r w:rsidRPr="00FC4EBC">
        <w:t xml:space="preserve"> (kvalita produktů a poradenství, 5 otázek),</w:t>
      </w:r>
    </w:p>
    <w:p w14:paraId="2447BBD1" w14:textId="77777777" w:rsidR="00927E44" w:rsidRPr="00FC4EBC" w:rsidRDefault="00927E44" w:rsidP="00FC4EBC">
      <w:pPr>
        <w:pStyle w:val="odrky"/>
      </w:pPr>
      <w:r w:rsidRPr="00E43D36">
        <w:rPr>
          <w:b/>
          <w:bCs/>
        </w:rPr>
        <w:t>VAL</w:t>
      </w:r>
      <w:r w:rsidRPr="00FC4EBC">
        <w:t xml:space="preserve"> (vnímaná hodnota, 4 otázky),</w:t>
      </w:r>
    </w:p>
    <w:p w14:paraId="6EFCF8E5" w14:textId="77777777" w:rsidR="00927E44" w:rsidRPr="00FC4EBC" w:rsidRDefault="00927E44" w:rsidP="00FC4EBC">
      <w:pPr>
        <w:pStyle w:val="odrky"/>
      </w:pPr>
      <w:r w:rsidRPr="00E43D36">
        <w:rPr>
          <w:b/>
          <w:bCs/>
        </w:rPr>
        <w:t>SAT</w:t>
      </w:r>
      <w:r w:rsidRPr="00FC4EBC">
        <w:t xml:space="preserve"> (celková spokojenost, 4 otázky),</w:t>
      </w:r>
    </w:p>
    <w:p w14:paraId="79E55D54" w14:textId="77777777" w:rsidR="00927E44" w:rsidRPr="00FC4EBC" w:rsidRDefault="00927E44" w:rsidP="00FC4EBC">
      <w:pPr>
        <w:pStyle w:val="odrky"/>
      </w:pPr>
      <w:r w:rsidRPr="00E43D36">
        <w:rPr>
          <w:b/>
          <w:bCs/>
        </w:rPr>
        <w:t>LOYX</w:t>
      </w:r>
      <w:r w:rsidRPr="00FC4EBC">
        <w:t xml:space="preserve"> (loajalita a doporučení, 3 otázky).</w:t>
      </w:r>
    </w:p>
    <w:p w14:paraId="6F3A4E55" w14:textId="05FBD202" w:rsidR="00927E44" w:rsidRPr="00927E44" w:rsidRDefault="00927E44" w:rsidP="00245E85">
      <w:pPr>
        <w:jc w:val="both"/>
        <w:rPr>
          <w:sz w:val="20"/>
          <w:szCs w:val="20"/>
        </w:rPr>
      </w:pPr>
      <w:r w:rsidRPr="00927E44">
        <w:rPr>
          <w:sz w:val="20"/>
          <w:szCs w:val="20"/>
        </w:rPr>
        <w:t xml:space="preserve">Každý blok </w:t>
      </w:r>
      <w:r w:rsidR="005A0F54">
        <w:rPr>
          <w:sz w:val="20"/>
          <w:szCs w:val="20"/>
        </w:rPr>
        <w:t xml:space="preserve">je definován jako seznam </w:t>
      </w:r>
      <w:r w:rsidR="005A0F54" w:rsidRPr="007539D2">
        <w:rPr>
          <w:b/>
          <w:bCs/>
          <w:sz w:val="20"/>
          <w:szCs w:val="20"/>
        </w:rPr>
        <w:t>3</w:t>
      </w:r>
      <w:r w:rsidR="00022848" w:rsidRPr="007539D2">
        <w:rPr>
          <w:b/>
          <w:bCs/>
        </w:rPr>
        <w:t>–</w:t>
      </w:r>
      <w:r w:rsidR="005A0F54" w:rsidRPr="007539D2">
        <w:rPr>
          <w:b/>
          <w:bCs/>
          <w:sz w:val="20"/>
          <w:szCs w:val="20"/>
        </w:rPr>
        <w:t>5</w:t>
      </w:r>
      <w:r w:rsidR="005A0F54">
        <w:rPr>
          <w:sz w:val="20"/>
          <w:szCs w:val="20"/>
        </w:rPr>
        <w:t xml:space="preserve"> otázek, </w:t>
      </w:r>
      <w:r w:rsidR="00E210D6">
        <w:rPr>
          <w:sz w:val="20"/>
          <w:szCs w:val="20"/>
        </w:rPr>
        <w:t>jenž</w:t>
      </w:r>
      <w:r w:rsidR="005A0F54">
        <w:rPr>
          <w:sz w:val="20"/>
          <w:szCs w:val="20"/>
        </w:rPr>
        <w:t xml:space="preserve"> jsem nejprve identifikova</w:t>
      </w:r>
      <w:r w:rsidR="00C81C74">
        <w:rPr>
          <w:sz w:val="20"/>
          <w:szCs w:val="20"/>
        </w:rPr>
        <w:t>l</w:t>
      </w:r>
      <w:r w:rsidR="005A0F54">
        <w:rPr>
          <w:sz w:val="20"/>
          <w:szCs w:val="20"/>
        </w:rPr>
        <w:t xml:space="preserve"> a </w:t>
      </w:r>
      <w:r w:rsidR="00E210D6">
        <w:rPr>
          <w:sz w:val="20"/>
          <w:szCs w:val="20"/>
        </w:rPr>
        <w:t>rozčleni</w:t>
      </w:r>
      <w:r w:rsidR="00C81C74">
        <w:rPr>
          <w:sz w:val="20"/>
          <w:szCs w:val="20"/>
        </w:rPr>
        <w:t>l</w:t>
      </w:r>
      <w:r w:rsidR="00E210D6">
        <w:rPr>
          <w:sz w:val="20"/>
          <w:szCs w:val="20"/>
        </w:rPr>
        <w:t xml:space="preserve"> do </w:t>
      </w:r>
      <w:r w:rsidR="00AF5A5C">
        <w:rPr>
          <w:sz w:val="20"/>
          <w:szCs w:val="20"/>
        </w:rPr>
        <w:t xml:space="preserve">daných </w:t>
      </w:r>
      <w:r w:rsidR="005A0F54">
        <w:rPr>
          <w:sz w:val="20"/>
          <w:szCs w:val="20"/>
        </w:rPr>
        <w:t>bloků</w:t>
      </w:r>
      <w:r w:rsidR="009A3EAC">
        <w:rPr>
          <w:sz w:val="20"/>
          <w:szCs w:val="20"/>
        </w:rPr>
        <w:t>.</w:t>
      </w:r>
      <w:r w:rsidRPr="00927E44">
        <w:rPr>
          <w:sz w:val="20"/>
          <w:szCs w:val="20"/>
        </w:rPr>
        <w:t xml:space="preserve"> </w:t>
      </w:r>
      <w:r w:rsidR="0075773D">
        <w:rPr>
          <w:sz w:val="20"/>
          <w:szCs w:val="20"/>
        </w:rPr>
        <w:t>A</w:t>
      </w:r>
      <w:r w:rsidRPr="00927E44">
        <w:rPr>
          <w:sz w:val="20"/>
          <w:szCs w:val="20"/>
        </w:rPr>
        <w:t>bych</w:t>
      </w:r>
      <w:r w:rsidR="0075773D">
        <w:rPr>
          <w:sz w:val="20"/>
          <w:szCs w:val="20"/>
        </w:rPr>
        <w:t xml:space="preserve"> navíc</w:t>
      </w:r>
      <w:r w:rsidRPr="00927E44">
        <w:rPr>
          <w:sz w:val="20"/>
          <w:szCs w:val="20"/>
        </w:rPr>
        <w:t xml:space="preserve"> snížil složitost dat a zachoval hlavní informaci, vytvořil jsem z každého bloku </w:t>
      </w:r>
      <w:r w:rsidRPr="00927E44">
        <w:rPr>
          <w:b/>
          <w:bCs/>
          <w:sz w:val="20"/>
          <w:szCs w:val="20"/>
        </w:rPr>
        <w:t>souhrnnou proměnnou</w:t>
      </w:r>
      <w:r w:rsidRPr="00927E44">
        <w:rPr>
          <w:sz w:val="20"/>
          <w:szCs w:val="20"/>
        </w:rPr>
        <w:t xml:space="preserve"> pomocí </w:t>
      </w:r>
      <w:r w:rsidRPr="00927E44">
        <w:rPr>
          <w:b/>
          <w:bCs/>
          <w:sz w:val="20"/>
          <w:szCs w:val="20"/>
        </w:rPr>
        <w:t>analýzy hlavních komponent (PCA)</w:t>
      </w:r>
      <w:r w:rsidR="0022021E">
        <w:rPr>
          <w:sz w:val="20"/>
          <w:szCs w:val="20"/>
        </w:rPr>
        <w:t>.</w:t>
      </w:r>
      <w:r w:rsidRPr="00927E44">
        <w:rPr>
          <w:sz w:val="20"/>
          <w:szCs w:val="20"/>
        </w:rPr>
        <w:t xml:space="preserve"> </w:t>
      </w:r>
      <w:r w:rsidR="0022021E">
        <w:rPr>
          <w:sz w:val="20"/>
          <w:szCs w:val="20"/>
        </w:rPr>
        <w:t>Z</w:t>
      </w:r>
      <w:r w:rsidRPr="00927E44">
        <w:rPr>
          <w:sz w:val="20"/>
          <w:szCs w:val="20"/>
        </w:rPr>
        <w:t xml:space="preserve"> každého bloku jsem použil první hlavní komponentu (PC1).</w:t>
      </w:r>
    </w:p>
    <w:p w14:paraId="19F83746" w14:textId="42E7C2EC" w:rsidR="00433C70" w:rsidRPr="00433C70" w:rsidRDefault="00927E44" w:rsidP="00742F6A">
      <w:pPr>
        <w:pStyle w:val="Nadpis2"/>
      </w:pPr>
      <w:r w:rsidRPr="00927E44">
        <w:t>Postup</w:t>
      </w:r>
    </w:p>
    <w:p w14:paraId="6B4F910D" w14:textId="5C555A63" w:rsidR="00433C70" w:rsidRPr="00433C70" w:rsidRDefault="00433C70" w:rsidP="00433C70">
      <w:pPr>
        <w:jc w:val="both"/>
        <w:rPr>
          <w:sz w:val="20"/>
          <w:szCs w:val="20"/>
        </w:rPr>
      </w:pPr>
      <w:r w:rsidRPr="00433C70">
        <w:rPr>
          <w:sz w:val="20"/>
          <w:szCs w:val="20"/>
        </w:rPr>
        <w:t xml:space="preserve">Jako závislou proměnnou jsem použil </w:t>
      </w:r>
      <w:r>
        <w:rPr>
          <w:sz w:val="20"/>
          <w:szCs w:val="20"/>
        </w:rPr>
        <w:t xml:space="preserve">proměnnou </w:t>
      </w:r>
      <w:r w:rsidRPr="00433C70">
        <w:rPr>
          <w:sz w:val="20"/>
          <w:szCs w:val="20"/>
        </w:rPr>
        <w:t>switch, kterou jsem binarizoval:</w:t>
      </w:r>
    </w:p>
    <w:p w14:paraId="667C98BB" w14:textId="39AA58C1" w:rsidR="00433C70" w:rsidRPr="00433C70" w:rsidRDefault="00433C70" w:rsidP="008F5B1A">
      <w:pPr>
        <w:pStyle w:val="odrky"/>
      </w:pPr>
      <w:r w:rsidRPr="00066D6A">
        <w:rPr>
          <w:b/>
          <w:bCs/>
        </w:rPr>
        <w:t>1</w:t>
      </w:r>
      <w:r w:rsidRPr="00433C70">
        <w:t xml:space="preserve"> = </w:t>
      </w:r>
      <w:r w:rsidR="00670E55">
        <w:t xml:space="preserve">ano, </w:t>
      </w:r>
      <w:r w:rsidRPr="00433C70">
        <w:t xml:space="preserve">klient uvažuje o odchodu (switch </w:t>
      </w:r>
      <w:r w:rsidRPr="00D722D4">
        <w:t>≥</w:t>
      </w:r>
      <w:r w:rsidRPr="00433C70">
        <w:t xml:space="preserve"> 8)</w:t>
      </w:r>
    </w:p>
    <w:p w14:paraId="56C07246" w14:textId="301B4E8A" w:rsidR="00433C70" w:rsidRDefault="00433C70" w:rsidP="008F5B1A">
      <w:pPr>
        <w:pStyle w:val="odrky"/>
      </w:pPr>
      <w:r w:rsidRPr="00066D6A">
        <w:rPr>
          <w:b/>
          <w:bCs/>
        </w:rPr>
        <w:t>0</w:t>
      </w:r>
      <w:r w:rsidRPr="00433C70">
        <w:t xml:space="preserve"> = </w:t>
      </w:r>
      <w:r w:rsidR="00670E55">
        <w:t xml:space="preserve">ne, </w:t>
      </w:r>
      <w:r w:rsidRPr="00433C70">
        <w:t xml:space="preserve">klient neuvažuje o odchodu (switch </w:t>
      </w:r>
      <w:r w:rsidR="007D400D" w:rsidRPr="007D400D">
        <w:t>&lt;</w:t>
      </w:r>
      <w:r w:rsidRPr="00433C70">
        <w:t xml:space="preserve"> 8)</w:t>
      </w:r>
    </w:p>
    <w:p w14:paraId="282C6120" w14:textId="700FC58A" w:rsidR="00967723" w:rsidRDefault="006B21F7" w:rsidP="00245E85">
      <w:pPr>
        <w:jc w:val="both"/>
        <w:rPr>
          <w:sz w:val="20"/>
          <w:szCs w:val="20"/>
        </w:rPr>
      </w:pPr>
      <w:r w:rsidRPr="006B21F7">
        <w:rPr>
          <w:sz w:val="20"/>
          <w:szCs w:val="20"/>
        </w:rPr>
        <w:t>Při volbě prahu jsem zvažoval, jak nejlépe oddělit skutečně rizikové klienty od těch, kteří pouze váhají. Práh 8 byl zvolen proto, aby skupina</w:t>
      </w:r>
      <w:r w:rsidR="006C7C93">
        <w:rPr>
          <w:sz w:val="20"/>
          <w:szCs w:val="20"/>
        </w:rPr>
        <w:t>, která chce odejít,</w:t>
      </w:r>
      <w:r w:rsidRPr="006B21F7">
        <w:rPr>
          <w:sz w:val="20"/>
          <w:szCs w:val="20"/>
        </w:rPr>
        <w:t xml:space="preserve"> zahrnovala opravdu rozhodnuté klienty</w:t>
      </w:r>
      <w:r w:rsidR="00D12CCD">
        <w:rPr>
          <w:sz w:val="20"/>
          <w:szCs w:val="20"/>
        </w:rPr>
        <w:t xml:space="preserve"> (vycházel jsem z rozložení odpovědí)</w:t>
      </w:r>
      <w:r w:rsidRPr="006B21F7">
        <w:rPr>
          <w:sz w:val="20"/>
          <w:szCs w:val="20"/>
        </w:rPr>
        <w:t>. Pokud bych použil nižší práh (např. 6), podíl rizikových klientů by byl neobvykle vysoký (až 8</w:t>
      </w:r>
      <w:r w:rsidR="00BD298B">
        <w:rPr>
          <w:sz w:val="20"/>
          <w:szCs w:val="20"/>
        </w:rPr>
        <w:t>2</w:t>
      </w:r>
      <w:r w:rsidRPr="006B21F7">
        <w:rPr>
          <w:sz w:val="20"/>
          <w:szCs w:val="20"/>
        </w:rPr>
        <w:t xml:space="preserve"> %), což by pravděpodobně neodpovídalo skutečn</w:t>
      </w:r>
      <w:r w:rsidR="006914D1">
        <w:rPr>
          <w:sz w:val="20"/>
          <w:szCs w:val="20"/>
        </w:rPr>
        <w:t>osti</w:t>
      </w:r>
      <w:r w:rsidR="002E30D8">
        <w:rPr>
          <w:sz w:val="20"/>
          <w:szCs w:val="20"/>
        </w:rPr>
        <w:t>.</w:t>
      </w:r>
    </w:p>
    <w:p w14:paraId="151CD7A9" w14:textId="6B90AC3C" w:rsidR="00927E44" w:rsidRPr="00927E44" w:rsidRDefault="00927E44" w:rsidP="00245E85">
      <w:pPr>
        <w:jc w:val="both"/>
        <w:rPr>
          <w:sz w:val="20"/>
          <w:szCs w:val="20"/>
        </w:rPr>
      </w:pPr>
      <w:r w:rsidRPr="00927E44">
        <w:rPr>
          <w:sz w:val="20"/>
          <w:szCs w:val="20"/>
        </w:rPr>
        <w:t xml:space="preserve">Pro analýzu vlivu jednotlivých oblastí jsem </w:t>
      </w:r>
      <w:r w:rsidR="00B42804">
        <w:rPr>
          <w:sz w:val="20"/>
          <w:szCs w:val="20"/>
        </w:rPr>
        <w:t xml:space="preserve">dle zadání </w:t>
      </w:r>
      <w:r w:rsidRPr="00927E44">
        <w:rPr>
          <w:sz w:val="20"/>
          <w:szCs w:val="20"/>
        </w:rPr>
        <w:t xml:space="preserve">použil </w:t>
      </w:r>
      <w:r w:rsidRPr="00927E44">
        <w:rPr>
          <w:b/>
          <w:bCs/>
          <w:sz w:val="20"/>
          <w:szCs w:val="20"/>
        </w:rPr>
        <w:t>logistickou regresi</w:t>
      </w:r>
      <w:r w:rsidRPr="00927E44">
        <w:rPr>
          <w:sz w:val="20"/>
          <w:szCs w:val="20"/>
        </w:rPr>
        <w:t>, která ukazuje, jak se mění riziko odchodu v závislosti na vysvětlující proměnn</w:t>
      </w:r>
      <w:r w:rsidR="00654CEA">
        <w:rPr>
          <w:sz w:val="20"/>
          <w:szCs w:val="20"/>
        </w:rPr>
        <w:t>é</w:t>
      </w:r>
      <w:r w:rsidRPr="00927E44">
        <w:rPr>
          <w:sz w:val="20"/>
          <w:szCs w:val="20"/>
        </w:rPr>
        <w:t>.</w:t>
      </w:r>
    </w:p>
    <w:p w14:paraId="0E8A1C67" w14:textId="77777777" w:rsidR="00927E44" w:rsidRPr="00927E44" w:rsidRDefault="00927E44" w:rsidP="00245E85">
      <w:pPr>
        <w:pStyle w:val="Nadpis2"/>
      </w:pPr>
      <w:r w:rsidRPr="00927E44">
        <w:t>Výsledky</w:t>
      </w:r>
    </w:p>
    <w:p w14:paraId="6370631F" w14:textId="52E5AB7E" w:rsidR="00927E44" w:rsidRPr="00927E44" w:rsidRDefault="00927E44" w:rsidP="00245E85">
      <w:pPr>
        <w:jc w:val="both"/>
        <w:rPr>
          <w:sz w:val="20"/>
          <w:szCs w:val="20"/>
        </w:rPr>
      </w:pPr>
      <w:r w:rsidRPr="00927E44">
        <w:rPr>
          <w:sz w:val="20"/>
          <w:szCs w:val="20"/>
        </w:rPr>
        <w:t xml:space="preserve">Rozdělení respondentů </w:t>
      </w:r>
      <w:r w:rsidR="0073027A">
        <w:rPr>
          <w:sz w:val="20"/>
          <w:szCs w:val="20"/>
        </w:rPr>
        <w:t xml:space="preserve">do dvou skupin </w:t>
      </w:r>
      <w:r w:rsidRPr="00927E44">
        <w:rPr>
          <w:sz w:val="20"/>
          <w:szCs w:val="20"/>
        </w:rPr>
        <w:t>podle prahu:</w:t>
      </w:r>
    </w:p>
    <w:p w14:paraId="56D320DB" w14:textId="781908B6" w:rsidR="000352FA" w:rsidRPr="000352FA" w:rsidRDefault="000352FA" w:rsidP="000352FA">
      <w:pPr>
        <w:pStyle w:val="odrky"/>
        <w:rPr>
          <w:lang w:eastAsia="cs-CZ"/>
        </w:rPr>
      </w:pPr>
      <w:r w:rsidRPr="000352FA">
        <w:rPr>
          <w:b/>
          <w:bCs/>
          <w:lang w:eastAsia="cs-CZ"/>
        </w:rPr>
        <w:t>57 %</w:t>
      </w:r>
      <w:r w:rsidRPr="000352FA">
        <w:rPr>
          <w:lang w:eastAsia="cs-CZ"/>
        </w:rPr>
        <w:t xml:space="preserve"> respondentů (143 osob) spadá do skupiny s vyšší ochotou odejít</w:t>
      </w:r>
      <w:r w:rsidR="00E904FA">
        <w:rPr>
          <w:lang w:eastAsia="cs-CZ"/>
        </w:rPr>
        <w:t>,</w:t>
      </w:r>
    </w:p>
    <w:p w14:paraId="53299606" w14:textId="41F9EF8B" w:rsidR="000352FA" w:rsidRPr="00927E44" w:rsidRDefault="000352FA" w:rsidP="000352FA">
      <w:pPr>
        <w:pStyle w:val="odrky"/>
        <w:rPr>
          <w:lang w:eastAsia="cs-CZ"/>
        </w:rPr>
      </w:pPr>
      <w:r w:rsidRPr="000352FA">
        <w:rPr>
          <w:b/>
          <w:bCs/>
          <w:lang w:eastAsia="cs-CZ"/>
        </w:rPr>
        <w:t>43 %</w:t>
      </w:r>
      <w:r w:rsidRPr="000352FA">
        <w:rPr>
          <w:lang w:eastAsia="cs-CZ"/>
        </w:rPr>
        <w:t xml:space="preserve"> (107 osob) do skupiny s nižší ochotou odejít.</w:t>
      </w:r>
    </w:p>
    <w:p w14:paraId="423D44D2" w14:textId="60B9AED7" w:rsidR="00927E44" w:rsidRPr="00927E44" w:rsidRDefault="00927E44" w:rsidP="00245E85">
      <w:pPr>
        <w:jc w:val="both"/>
        <w:rPr>
          <w:sz w:val="20"/>
          <w:szCs w:val="20"/>
        </w:rPr>
      </w:pPr>
      <w:r w:rsidRPr="00927E44">
        <w:rPr>
          <w:sz w:val="20"/>
          <w:szCs w:val="20"/>
        </w:rPr>
        <w:t>Významné prediktory</w:t>
      </w:r>
      <w:r w:rsidR="003C45B2">
        <w:rPr>
          <w:sz w:val="20"/>
          <w:szCs w:val="20"/>
        </w:rPr>
        <w:t xml:space="preserve"> rizika</w:t>
      </w:r>
      <w:r w:rsidRPr="00927E44">
        <w:rPr>
          <w:sz w:val="20"/>
          <w:szCs w:val="20"/>
        </w:rPr>
        <w:t xml:space="preserve"> odchodu:</w:t>
      </w:r>
    </w:p>
    <w:p w14:paraId="0BA7608B" w14:textId="02C594D7" w:rsidR="008E4977" w:rsidRPr="008E4977" w:rsidRDefault="008E4977" w:rsidP="008E4977">
      <w:pPr>
        <w:pStyle w:val="odrky"/>
        <w:rPr>
          <w:lang w:eastAsia="cs-CZ"/>
        </w:rPr>
      </w:pPr>
      <w:r w:rsidRPr="008E4977">
        <w:rPr>
          <w:b/>
          <w:bCs/>
          <w:lang w:eastAsia="cs-CZ"/>
        </w:rPr>
        <w:t>LOYX</w:t>
      </w:r>
      <w:r w:rsidRPr="008E4977">
        <w:rPr>
          <w:lang w:eastAsia="cs-CZ"/>
        </w:rPr>
        <w:t xml:space="preserve"> – vyšší loajalita snižuje riziko odchodu (OR = 0,49; 95% CI: 0,35–0,67)</w:t>
      </w:r>
      <w:r w:rsidR="004C6752">
        <w:rPr>
          <w:lang w:eastAsia="cs-CZ"/>
        </w:rPr>
        <w:t>,</w:t>
      </w:r>
    </w:p>
    <w:p w14:paraId="60A1C83B" w14:textId="70EBB520" w:rsidR="008E4977" w:rsidRPr="00927E44" w:rsidRDefault="008E4977" w:rsidP="008E4977">
      <w:pPr>
        <w:pStyle w:val="odrky"/>
        <w:rPr>
          <w:lang w:eastAsia="cs-CZ"/>
        </w:rPr>
      </w:pPr>
      <w:r w:rsidRPr="008E4977">
        <w:rPr>
          <w:b/>
          <w:bCs/>
          <w:lang w:eastAsia="cs-CZ"/>
        </w:rPr>
        <w:t>IMAG</w:t>
      </w:r>
      <w:r w:rsidRPr="008E4977">
        <w:rPr>
          <w:lang w:eastAsia="cs-CZ"/>
        </w:rPr>
        <w:t xml:space="preserve"> – lepší reputace a důvěryhodnost také snižují riziko odchodu (OR = 0,76; 95% CI: 0,60–0,96)</w:t>
      </w:r>
      <w:r w:rsidR="004C6752">
        <w:rPr>
          <w:lang w:eastAsia="cs-CZ"/>
        </w:rPr>
        <w:t>.</w:t>
      </w:r>
    </w:p>
    <w:p w14:paraId="474D4A18" w14:textId="77777777" w:rsidR="00927E44" w:rsidRPr="00927E44" w:rsidRDefault="00927E44" w:rsidP="00245E85">
      <w:pPr>
        <w:jc w:val="both"/>
        <w:rPr>
          <w:sz w:val="20"/>
          <w:szCs w:val="20"/>
        </w:rPr>
      </w:pPr>
      <w:r w:rsidRPr="00927E44">
        <w:rPr>
          <w:sz w:val="20"/>
          <w:szCs w:val="20"/>
        </w:rPr>
        <w:t xml:space="preserve">Ostatní oblasti (EXPE, QUAL, VAL, SAT) </w:t>
      </w:r>
      <w:r w:rsidRPr="004D48BF">
        <w:rPr>
          <w:b/>
          <w:bCs/>
          <w:sz w:val="20"/>
          <w:szCs w:val="20"/>
        </w:rPr>
        <w:t>nebyly statisticky významné</w:t>
      </w:r>
      <w:r w:rsidRPr="00927E44">
        <w:rPr>
          <w:sz w:val="20"/>
          <w:szCs w:val="20"/>
        </w:rPr>
        <w:t>.</w:t>
      </w:r>
    </w:p>
    <w:p w14:paraId="5A0200BD" w14:textId="77777777" w:rsidR="00927E44" w:rsidRPr="00927E44" w:rsidRDefault="00927E44" w:rsidP="00245E85">
      <w:pPr>
        <w:pStyle w:val="Nadpis2"/>
      </w:pPr>
      <w:r w:rsidRPr="00927E44">
        <w:t>Závěr</w:t>
      </w:r>
    </w:p>
    <w:p w14:paraId="5921096D" w14:textId="0EE94404" w:rsidR="003F0586" w:rsidRPr="004D34A9" w:rsidRDefault="00927E44" w:rsidP="00245E85">
      <w:pPr>
        <w:jc w:val="both"/>
        <w:rPr>
          <w:sz w:val="20"/>
          <w:szCs w:val="20"/>
        </w:rPr>
      </w:pPr>
      <w:r w:rsidRPr="00927E44">
        <w:rPr>
          <w:sz w:val="20"/>
          <w:szCs w:val="20"/>
        </w:rPr>
        <w:t xml:space="preserve">Docházím k závěru, že </w:t>
      </w:r>
      <w:r w:rsidRPr="00927E44">
        <w:rPr>
          <w:b/>
          <w:bCs/>
          <w:sz w:val="20"/>
          <w:szCs w:val="20"/>
        </w:rPr>
        <w:t>nejdůležitějšími faktory pro udržení klientů jsou loajalita a image banky</w:t>
      </w:r>
      <w:r w:rsidR="009D156E">
        <w:rPr>
          <w:b/>
          <w:bCs/>
          <w:sz w:val="20"/>
          <w:szCs w:val="20"/>
        </w:rPr>
        <w:t xml:space="preserve"> </w:t>
      </w:r>
      <w:r w:rsidR="009D156E" w:rsidRPr="009D156E">
        <w:rPr>
          <w:sz w:val="20"/>
          <w:szCs w:val="20"/>
        </w:rPr>
        <w:t>(blok</w:t>
      </w:r>
      <w:r w:rsidR="000C35F4">
        <w:rPr>
          <w:sz w:val="20"/>
          <w:szCs w:val="20"/>
        </w:rPr>
        <w:t>y</w:t>
      </w:r>
      <w:r w:rsidR="009D156E" w:rsidRPr="009D156E">
        <w:rPr>
          <w:sz w:val="20"/>
          <w:szCs w:val="20"/>
        </w:rPr>
        <w:t xml:space="preserve"> </w:t>
      </w:r>
      <w:r w:rsidR="009D156E" w:rsidRPr="009D156E">
        <w:t>LOYX</w:t>
      </w:r>
      <w:r w:rsidR="000C35F4">
        <w:t xml:space="preserve"> a IMAG</w:t>
      </w:r>
      <w:r w:rsidR="009D156E" w:rsidRPr="009D156E">
        <w:t>)</w:t>
      </w:r>
      <w:r w:rsidRPr="009D156E">
        <w:rPr>
          <w:sz w:val="20"/>
          <w:szCs w:val="20"/>
        </w:rPr>
        <w:t>.</w:t>
      </w:r>
      <w:r w:rsidRPr="00927E44">
        <w:rPr>
          <w:sz w:val="20"/>
          <w:szCs w:val="20"/>
        </w:rPr>
        <w:t xml:space="preserve"> Doporučuji proto zaměřit se na posilování vztahů se zákazníky, budování důvěry a aktivní komunikaci hodnot banky.</w:t>
      </w:r>
      <w:r w:rsidR="00F81F84">
        <w:rPr>
          <w:sz w:val="20"/>
          <w:szCs w:val="20"/>
        </w:rPr>
        <w:t xml:space="preserve"> </w:t>
      </w:r>
      <w:r w:rsidR="00F81F84" w:rsidRPr="00F81F84">
        <w:rPr>
          <w:sz w:val="20"/>
          <w:szCs w:val="20"/>
        </w:rPr>
        <w:t>Zároveň je alarmující, že podle zvoleného prahu odpovědí je počet klientů, kteří uvažují o odchodu, vyšší než těch, kteří chtějí zůstat. To může signalizovat skutečně zvýšené riziko odlivu klientů</w:t>
      </w:r>
      <w:r w:rsidR="00D954C8">
        <w:rPr>
          <w:sz w:val="20"/>
          <w:szCs w:val="20"/>
        </w:rPr>
        <w:t>.</w:t>
      </w:r>
    </w:p>
    <w:sectPr w:rsidR="003F0586" w:rsidRPr="004D34A9" w:rsidSect="00B63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A42AD" w14:textId="77777777" w:rsidR="003A75D6" w:rsidRDefault="003A75D6" w:rsidP="005B098C">
      <w:pPr>
        <w:spacing w:after="0" w:line="240" w:lineRule="auto"/>
      </w:pPr>
      <w:r>
        <w:separator/>
      </w:r>
    </w:p>
  </w:endnote>
  <w:endnote w:type="continuationSeparator" w:id="0">
    <w:p w14:paraId="74C5C705" w14:textId="77777777" w:rsidR="003A75D6" w:rsidRDefault="003A75D6" w:rsidP="005B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CACFC" w14:textId="77777777" w:rsidR="005B098C" w:rsidRDefault="005B098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3DFDF" w14:textId="77777777" w:rsidR="005B098C" w:rsidRDefault="005B098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980DE" w14:textId="77777777" w:rsidR="005B098C" w:rsidRDefault="005B098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661C2" w14:textId="77777777" w:rsidR="003A75D6" w:rsidRDefault="003A75D6" w:rsidP="005B098C">
      <w:pPr>
        <w:spacing w:after="0" w:line="240" w:lineRule="auto"/>
      </w:pPr>
      <w:r>
        <w:separator/>
      </w:r>
    </w:p>
  </w:footnote>
  <w:footnote w:type="continuationSeparator" w:id="0">
    <w:p w14:paraId="6B7958BB" w14:textId="77777777" w:rsidR="003A75D6" w:rsidRDefault="003A75D6" w:rsidP="005B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4FBA4" w14:textId="77777777" w:rsidR="005B098C" w:rsidRDefault="005B098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F168" w14:textId="3D4D56D9" w:rsidR="005B098C" w:rsidRDefault="005B098C" w:rsidP="00B63469">
    <w:pPr>
      <w:pStyle w:val="Zhlav"/>
      <w:spacing w:after="240"/>
      <w:jc w:val="right"/>
    </w:pPr>
    <w:r>
      <w:t xml:space="preserve">Seminární práce (PSM) | Ondřej Švorc | </w:t>
    </w:r>
    <w:r w:rsidR="00D7659C">
      <w:t>30</w:t>
    </w:r>
    <w:r>
      <w:t>. 8.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13D77" w14:textId="77777777" w:rsidR="005B098C" w:rsidRDefault="005B098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52AA"/>
    <w:multiLevelType w:val="multilevel"/>
    <w:tmpl w:val="282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5315"/>
    <w:multiLevelType w:val="multilevel"/>
    <w:tmpl w:val="3430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52C8A"/>
    <w:multiLevelType w:val="multilevel"/>
    <w:tmpl w:val="C4CE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6E7F"/>
    <w:multiLevelType w:val="hybridMultilevel"/>
    <w:tmpl w:val="9D3EBF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0E9E"/>
    <w:multiLevelType w:val="multilevel"/>
    <w:tmpl w:val="E6E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A1EB6"/>
    <w:multiLevelType w:val="multilevel"/>
    <w:tmpl w:val="E4E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13D9C"/>
    <w:multiLevelType w:val="multilevel"/>
    <w:tmpl w:val="9AB2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D7889"/>
    <w:multiLevelType w:val="multilevel"/>
    <w:tmpl w:val="F4B4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83A32"/>
    <w:multiLevelType w:val="multilevel"/>
    <w:tmpl w:val="4C48E032"/>
    <w:lvl w:ilvl="0">
      <w:start w:val="1"/>
      <w:numFmt w:val="bullet"/>
      <w:pStyle w:val="odrk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E5880"/>
    <w:multiLevelType w:val="multilevel"/>
    <w:tmpl w:val="D7E4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248CF"/>
    <w:multiLevelType w:val="multilevel"/>
    <w:tmpl w:val="C66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401679">
    <w:abstractNumId w:val="3"/>
  </w:num>
  <w:num w:numId="2" w16cid:durableId="1332372284">
    <w:abstractNumId w:val="1"/>
  </w:num>
  <w:num w:numId="3" w16cid:durableId="1571309181">
    <w:abstractNumId w:val="6"/>
  </w:num>
  <w:num w:numId="4" w16cid:durableId="1682707294">
    <w:abstractNumId w:val="8"/>
  </w:num>
  <w:num w:numId="5" w16cid:durableId="1318151625">
    <w:abstractNumId w:val="4"/>
  </w:num>
  <w:num w:numId="6" w16cid:durableId="1925259560">
    <w:abstractNumId w:val="0"/>
  </w:num>
  <w:num w:numId="7" w16cid:durableId="880942901">
    <w:abstractNumId w:val="5"/>
  </w:num>
  <w:num w:numId="8" w16cid:durableId="198664427">
    <w:abstractNumId w:val="9"/>
  </w:num>
  <w:num w:numId="9" w16cid:durableId="141048533">
    <w:abstractNumId w:val="2"/>
  </w:num>
  <w:num w:numId="10" w16cid:durableId="200364677">
    <w:abstractNumId w:val="7"/>
  </w:num>
  <w:num w:numId="11" w16cid:durableId="1772772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D3"/>
    <w:rsid w:val="000042C5"/>
    <w:rsid w:val="00010BAD"/>
    <w:rsid w:val="00013957"/>
    <w:rsid w:val="00020ECA"/>
    <w:rsid w:val="00021618"/>
    <w:rsid w:val="00022848"/>
    <w:rsid w:val="0002359D"/>
    <w:rsid w:val="000352FA"/>
    <w:rsid w:val="00046942"/>
    <w:rsid w:val="00066D6A"/>
    <w:rsid w:val="000808E5"/>
    <w:rsid w:val="00097A98"/>
    <w:rsid w:val="000B4B6C"/>
    <w:rsid w:val="000C35F4"/>
    <w:rsid w:val="000C4542"/>
    <w:rsid w:val="000F0FB3"/>
    <w:rsid w:val="000F5232"/>
    <w:rsid w:val="001026C1"/>
    <w:rsid w:val="00110020"/>
    <w:rsid w:val="00117987"/>
    <w:rsid w:val="00124E90"/>
    <w:rsid w:val="00127F8C"/>
    <w:rsid w:val="00133F30"/>
    <w:rsid w:val="001435E0"/>
    <w:rsid w:val="00144247"/>
    <w:rsid w:val="001710B2"/>
    <w:rsid w:val="00172BD2"/>
    <w:rsid w:val="00180C7E"/>
    <w:rsid w:val="00197600"/>
    <w:rsid w:val="001A5282"/>
    <w:rsid w:val="001C20A4"/>
    <w:rsid w:val="001C73A4"/>
    <w:rsid w:val="001D1FBF"/>
    <w:rsid w:val="001D2D2D"/>
    <w:rsid w:val="001D3746"/>
    <w:rsid w:val="001E527E"/>
    <w:rsid w:val="001E76C2"/>
    <w:rsid w:val="001F1999"/>
    <w:rsid w:val="001F78E5"/>
    <w:rsid w:val="0022021E"/>
    <w:rsid w:val="002364D5"/>
    <w:rsid w:val="00245E85"/>
    <w:rsid w:val="002462A6"/>
    <w:rsid w:val="002509F6"/>
    <w:rsid w:val="00282D9F"/>
    <w:rsid w:val="00293FB5"/>
    <w:rsid w:val="002A48BE"/>
    <w:rsid w:val="002A7661"/>
    <w:rsid w:val="002C0AFC"/>
    <w:rsid w:val="002E30D8"/>
    <w:rsid w:val="002E53D8"/>
    <w:rsid w:val="002F52D1"/>
    <w:rsid w:val="00301125"/>
    <w:rsid w:val="003044DD"/>
    <w:rsid w:val="00313322"/>
    <w:rsid w:val="00340B5C"/>
    <w:rsid w:val="00341F94"/>
    <w:rsid w:val="0036148A"/>
    <w:rsid w:val="00370DA1"/>
    <w:rsid w:val="00377CDB"/>
    <w:rsid w:val="00382578"/>
    <w:rsid w:val="00394F23"/>
    <w:rsid w:val="003A75D6"/>
    <w:rsid w:val="003B108E"/>
    <w:rsid w:val="003B78D5"/>
    <w:rsid w:val="003C45B2"/>
    <w:rsid w:val="003E7A60"/>
    <w:rsid w:val="003F0586"/>
    <w:rsid w:val="00415979"/>
    <w:rsid w:val="00421D67"/>
    <w:rsid w:val="0042752E"/>
    <w:rsid w:val="00433C70"/>
    <w:rsid w:val="00436685"/>
    <w:rsid w:val="00443E3D"/>
    <w:rsid w:val="00444051"/>
    <w:rsid w:val="004504B9"/>
    <w:rsid w:val="00463B6F"/>
    <w:rsid w:val="004A3933"/>
    <w:rsid w:val="004A5562"/>
    <w:rsid w:val="004C6752"/>
    <w:rsid w:val="004D34A9"/>
    <w:rsid w:val="004D4495"/>
    <w:rsid w:val="004D48BF"/>
    <w:rsid w:val="004D55A9"/>
    <w:rsid w:val="004D73EF"/>
    <w:rsid w:val="004E1FC2"/>
    <w:rsid w:val="00524850"/>
    <w:rsid w:val="005303A9"/>
    <w:rsid w:val="00532B18"/>
    <w:rsid w:val="00532D07"/>
    <w:rsid w:val="00555331"/>
    <w:rsid w:val="005578A0"/>
    <w:rsid w:val="005A0F54"/>
    <w:rsid w:val="005B098C"/>
    <w:rsid w:val="005D0999"/>
    <w:rsid w:val="005D66F7"/>
    <w:rsid w:val="005E6ED6"/>
    <w:rsid w:val="005F5295"/>
    <w:rsid w:val="005F725F"/>
    <w:rsid w:val="00607FBF"/>
    <w:rsid w:val="00630CF5"/>
    <w:rsid w:val="00654CEA"/>
    <w:rsid w:val="00666024"/>
    <w:rsid w:val="00670E55"/>
    <w:rsid w:val="00673D27"/>
    <w:rsid w:val="0068179F"/>
    <w:rsid w:val="006914D1"/>
    <w:rsid w:val="006A19B1"/>
    <w:rsid w:val="006A2A0B"/>
    <w:rsid w:val="006A75BA"/>
    <w:rsid w:val="006B21F7"/>
    <w:rsid w:val="006B41EC"/>
    <w:rsid w:val="006C597D"/>
    <w:rsid w:val="006C7385"/>
    <w:rsid w:val="006C7C93"/>
    <w:rsid w:val="006F3C45"/>
    <w:rsid w:val="00715A8C"/>
    <w:rsid w:val="0073027A"/>
    <w:rsid w:val="00731F9F"/>
    <w:rsid w:val="00742F6A"/>
    <w:rsid w:val="007539D2"/>
    <w:rsid w:val="0075773D"/>
    <w:rsid w:val="007677BE"/>
    <w:rsid w:val="007B73B9"/>
    <w:rsid w:val="007D400D"/>
    <w:rsid w:val="007E182A"/>
    <w:rsid w:val="007E7D90"/>
    <w:rsid w:val="00814CAB"/>
    <w:rsid w:val="008212A7"/>
    <w:rsid w:val="00850CB9"/>
    <w:rsid w:val="00852970"/>
    <w:rsid w:val="008605F4"/>
    <w:rsid w:val="00863A0A"/>
    <w:rsid w:val="00876033"/>
    <w:rsid w:val="00892BF7"/>
    <w:rsid w:val="00893AC5"/>
    <w:rsid w:val="00894C80"/>
    <w:rsid w:val="008B327A"/>
    <w:rsid w:val="008D3A08"/>
    <w:rsid w:val="008E0CE2"/>
    <w:rsid w:val="008E4977"/>
    <w:rsid w:val="008E5B1F"/>
    <w:rsid w:val="008E66A8"/>
    <w:rsid w:val="008F5B1A"/>
    <w:rsid w:val="009272D4"/>
    <w:rsid w:val="00927E44"/>
    <w:rsid w:val="0093352B"/>
    <w:rsid w:val="00944E24"/>
    <w:rsid w:val="00967723"/>
    <w:rsid w:val="00992E95"/>
    <w:rsid w:val="0099703F"/>
    <w:rsid w:val="009A3EAC"/>
    <w:rsid w:val="009B140A"/>
    <w:rsid w:val="009B436F"/>
    <w:rsid w:val="009C1E35"/>
    <w:rsid w:val="009D0B99"/>
    <w:rsid w:val="009D156E"/>
    <w:rsid w:val="009D26DD"/>
    <w:rsid w:val="009E1961"/>
    <w:rsid w:val="00A44EDD"/>
    <w:rsid w:val="00A647F6"/>
    <w:rsid w:val="00A710B7"/>
    <w:rsid w:val="00A87EC8"/>
    <w:rsid w:val="00AA0CA3"/>
    <w:rsid w:val="00AB7980"/>
    <w:rsid w:val="00AD02B3"/>
    <w:rsid w:val="00AD35D3"/>
    <w:rsid w:val="00AE1E25"/>
    <w:rsid w:val="00AE28D5"/>
    <w:rsid w:val="00AF5A5C"/>
    <w:rsid w:val="00B008C3"/>
    <w:rsid w:val="00B00DCD"/>
    <w:rsid w:val="00B376F0"/>
    <w:rsid w:val="00B42804"/>
    <w:rsid w:val="00B434A0"/>
    <w:rsid w:val="00B47A23"/>
    <w:rsid w:val="00B63469"/>
    <w:rsid w:val="00B66289"/>
    <w:rsid w:val="00B703DA"/>
    <w:rsid w:val="00B81FF1"/>
    <w:rsid w:val="00B913B1"/>
    <w:rsid w:val="00B92203"/>
    <w:rsid w:val="00B92975"/>
    <w:rsid w:val="00BA726C"/>
    <w:rsid w:val="00BB46F8"/>
    <w:rsid w:val="00BD06A9"/>
    <w:rsid w:val="00BD298B"/>
    <w:rsid w:val="00BF4FB4"/>
    <w:rsid w:val="00C22DD0"/>
    <w:rsid w:val="00C45878"/>
    <w:rsid w:val="00C62682"/>
    <w:rsid w:val="00C653B8"/>
    <w:rsid w:val="00C81C74"/>
    <w:rsid w:val="00C861B3"/>
    <w:rsid w:val="00CA24D9"/>
    <w:rsid w:val="00CB5B19"/>
    <w:rsid w:val="00CC17B7"/>
    <w:rsid w:val="00CD452E"/>
    <w:rsid w:val="00CE04B5"/>
    <w:rsid w:val="00CF1700"/>
    <w:rsid w:val="00D12CCD"/>
    <w:rsid w:val="00D41A55"/>
    <w:rsid w:val="00D47A4E"/>
    <w:rsid w:val="00D50BF6"/>
    <w:rsid w:val="00D57832"/>
    <w:rsid w:val="00D6727F"/>
    <w:rsid w:val="00D722D4"/>
    <w:rsid w:val="00D7659C"/>
    <w:rsid w:val="00D82D61"/>
    <w:rsid w:val="00D95358"/>
    <w:rsid w:val="00D954C8"/>
    <w:rsid w:val="00DB3EF5"/>
    <w:rsid w:val="00DB5834"/>
    <w:rsid w:val="00DC064D"/>
    <w:rsid w:val="00DC39E8"/>
    <w:rsid w:val="00DC7893"/>
    <w:rsid w:val="00DE533D"/>
    <w:rsid w:val="00E04F0A"/>
    <w:rsid w:val="00E210D6"/>
    <w:rsid w:val="00E23681"/>
    <w:rsid w:val="00E27FED"/>
    <w:rsid w:val="00E3153E"/>
    <w:rsid w:val="00E43D36"/>
    <w:rsid w:val="00E57BDC"/>
    <w:rsid w:val="00E85EA4"/>
    <w:rsid w:val="00E904FA"/>
    <w:rsid w:val="00EF4821"/>
    <w:rsid w:val="00EF5CB7"/>
    <w:rsid w:val="00F15676"/>
    <w:rsid w:val="00F20A35"/>
    <w:rsid w:val="00F279EC"/>
    <w:rsid w:val="00F31C8A"/>
    <w:rsid w:val="00F40B75"/>
    <w:rsid w:val="00F45213"/>
    <w:rsid w:val="00F67DF5"/>
    <w:rsid w:val="00F807E4"/>
    <w:rsid w:val="00F81F84"/>
    <w:rsid w:val="00F863FF"/>
    <w:rsid w:val="00FA6054"/>
    <w:rsid w:val="00FA6EF6"/>
    <w:rsid w:val="00FC4EBC"/>
    <w:rsid w:val="00FD4458"/>
    <w:rsid w:val="00FF0201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5F18"/>
  <w15:chartTrackingRefBased/>
  <w15:docId w15:val="{3A88F49F-6F9E-4E07-83C4-00B2CC2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7E44"/>
    <w:pPr>
      <w:spacing w:after="0"/>
      <w:jc w:val="both"/>
      <w:outlineLvl w:val="1"/>
    </w:pPr>
    <w:rPr>
      <w:rFonts w:asciiTheme="majorHAnsi" w:hAnsiTheme="majorHAnsi"/>
      <w:b/>
      <w:bCs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D3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D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D3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D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D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D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3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27E44"/>
    <w:rPr>
      <w:rFonts w:asciiTheme="majorHAnsi" w:hAnsiTheme="majorHAnsi"/>
      <w:b/>
      <w:bCs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D3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D35D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D35D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D35D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D35D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35D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35D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D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D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D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D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D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D35D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D35D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D35D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D3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D35D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D35D3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B0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B098C"/>
  </w:style>
  <w:style w:type="paragraph" w:styleId="Zpat">
    <w:name w:val="footer"/>
    <w:basedOn w:val="Normln"/>
    <w:link w:val="ZpatChar"/>
    <w:uiPriority w:val="99"/>
    <w:unhideWhenUsed/>
    <w:rsid w:val="005B0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B098C"/>
  </w:style>
  <w:style w:type="paragraph" w:customStyle="1" w:styleId="odrky">
    <w:name w:val="odrážky"/>
    <w:basedOn w:val="Normln"/>
    <w:link w:val="odrkyChar"/>
    <w:qFormat/>
    <w:rsid w:val="00FC4EBC"/>
    <w:pPr>
      <w:numPr>
        <w:numId w:val="4"/>
      </w:numPr>
      <w:tabs>
        <w:tab w:val="clear" w:pos="720"/>
        <w:tab w:val="num" w:pos="284"/>
      </w:tabs>
      <w:ind w:hanging="720"/>
      <w:jc w:val="both"/>
    </w:pPr>
    <w:rPr>
      <w:sz w:val="20"/>
      <w:szCs w:val="20"/>
    </w:rPr>
  </w:style>
  <w:style w:type="character" w:customStyle="1" w:styleId="odrkyChar">
    <w:name w:val="odrážky Char"/>
    <w:basedOn w:val="Standardnpsmoodstavce"/>
    <w:link w:val="odrky"/>
    <w:rsid w:val="00FC4EBC"/>
    <w:rPr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463B6F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8E4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372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259</cp:revision>
  <dcterms:created xsi:type="dcterms:W3CDTF">2025-08-28T12:52:00Z</dcterms:created>
  <dcterms:modified xsi:type="dcterms:W3CDTF">2025-08-30T19:10:00Z</dcterms:modified>
</cp:coreProperties>
</file>