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DE63A">
      <w:pPr>
        <w:spacing w:before="480" w:after="480" w:line="288" w:lineRule="auto"/>
        <w:ind w:left="0" w:firstLine="2081" w:firstLineChars="400"/>
      </w:pPr>
      <w:bookmarkStart w:id="113" w:name="_GoBack"/>
      <w:bookmarkEnd w:id="113"/>
      <w:r>
        <w:rPr>
          <w:rFonts w:ascii="Arial" w:hAnsi="Arial" w:eastAsia="等线" w:cs="Arial"/>
          <w:b/>
          <w:sz w:val="52"/>
        </w:rPr>
        <w:t>系统架构设计文档</w:t>
      </w:r>
    </w:p>
    <w:p w14:paraId="6877E3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文档编号：ARCH-RIVER-AI-001-V1.0</w:t>
      </w:r>
    </w:p>
    <w:p w14:paraId="29F54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版本：V1.0</w:t>
      </w:r>
    </w:p>
    <w:p w14:paraId="2DDDB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编制角色：系统架构师/边缘端技术负责人</w:t>
      </w:r>
    </w:p>
    <w:p w14:paraId="384AA0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编制日期：2026年07月22日</w:t>
      </w:r>
    </w:p>
    <w:p w14:paraId="34750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所属项目：基于边缘智能与多模态感知的河道主动巡护与风险闭环系统</w:t>
      </w:r>
    </w:p>
    <w:p w14:paraId="0C55C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所属流程：IPD-TR2 系统架构概要评审阶段核心交付物</w:t>
      </w:r>
    </w:p>
    <w:p w14:paraId="3C8FE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上游基线：项目Charter、市场机会分析报告、产品包需求说明书（PRS）、关键技术预研报告</w:t>
      </w:r>
    </w:p>
    <w:p w14:paraId="69D04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下游产出：边缘端/网关/云端详细设计、硬件适配设计、数据库设计、开发调试、系统集成测试</w:t>
      </w:r>
    </w:p>
    <w:p w14:paraId="38B14D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评审人员：PDT项目组、边缘AI技术评审小组、指导老师/技术负责人</w:t>
      </w:r>
    </w:p>
    <w:p w14:paraId="06E0968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888EB1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6880DE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6E63D4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1FC73D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AAC316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DC772A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8C9D4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D24E73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44B04D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DC72DE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F37D1A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612F98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150F1A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2A91C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C2E39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8EC377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sdt>
      <w:sdtPr>
        <w:rPr>
          <w:rFonts w:ascii="宋体" w:hAnsi="宋体" w:eastAsia="宋体"/>
          <w:sz w:val="21"/>
          <w:szCs w:val="22"/>
        </w:rPr>
        <w:id w:val="14746825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1640542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5FC077BB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_Toc6462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 文档概述</w:t>
          </w:r>
          <w:r>
            <w:tab/>
          </w:r>
          <w:r>
            <w:fldChar w:fldCharType="begin"/>
          </w:r>
          <w:r>
            <w:instrText xml:space="preserve"> PAGEREF _Toc6462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1B756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_Toc18354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文档目的</w:t>
          </w:r>
          <w:r>
            <w:tab/>
          </w:r>
          <w:r>
            <w:fldChar w:fldCharType="begin"/>
          </w:r>
          <w:r>
            <w:instrText xml:space="preserve"> PAGEREF _Toc18354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1371B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_Toc30399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文档范围</w:t>
          </w:r>
          <w:r>
            <w:tab/>
          </w:r>
          <w:r>
            <w:fldChar w:fldCharType="begin"/>
          </w:r>
          <w:r>
            <w:instrText xml:space="preserve"> PAGEREF _Toc30399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AEDB9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_Toc16460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术语与定义</w:t>
          </w:r>
          <w:r>
            <w:tab/>
          </w:r>
          <w:r>
            <w:fldChar w:fldCharType="begin"/>
          </w:r>
          <w:r>
            <w:instrText xml:space="preserve"> PAGEREF _Toc16460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23198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_Toc3509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1.4 参考文档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4C7FCF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_Toc23743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 设计依据与约束条件</w:t>
          </w:r>
          <w:r>
            <w:tab/>
          </w:r>
          <w:r>
            <w:fldChar w:fldCharType="begin"/>
          </w:r>
          <w:r>
            <w:instrText xml:space="preserve"> PAGEREF _Toc23743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3149F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_Toc27013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 需求约束</w:t>
          </w:r>
          <w:r>
            <w:tab/>
          </w:r>
          <w:r>
            <w:fldChar w:fldCharType="begin"/>
          </w:r>
          <w:r>
            <w:instrText xml:space="preserve"> PAGEREF _Toc27013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999D1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_Toc13944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 技术栈约束</w:t>
          </w:r>
          <w:r>
            <w:tab/>
          </w:r>
          <w:r>
            <w:fldChar w:fldCharType="begin"/>
          </w:r>
          <w:r>
            <w:instrText xml:space="preserve"> PAGEREF _Toc13944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C0BF7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_Toc4862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 业务与环境约束</w:t>
          </w:r>
          <w:r>
            <w:tab/>
          </w:r>
          <w:r>
            <w:fldChar w:fldCharType="begin"/>
          </w:r>
          <w:r>
            <w:instrText xml:space="preserve"> PAGEREF _Toc4862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F0A1A6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_Toc7102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 总体系统架构设计（端-边-云协同）</w:t>
          </w:r>
          <w:r>
            <w:tab/>
          </w:r>
          <w:r>
            <w:fldChar w:fldCharType="begin"/>
          </w:r>
          <w:r>
            <w:instrText xml:space="preserve"> PAGEREF _Toc7102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F5AAD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_Toc11574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总体架构思路</w:t>
          </w:r>
          <w:r>
            <w:tab/>
          </w:r>
          <w:r>
            <w:fldChar w:fldCharType="begin"/>
          </w:r>
          <w:r>
            <w:instrText xml:space="preserve"> PAGEREF _Toc11574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4359C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_Toc8592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总体架构图说明</w:t>
          </w:r>
          <w:r>
            <w:tab/>
          </w:r>
          <w:r>
            <w:fldChar w:fldCharType="begin"/>
          </w:r>
          <w:r>
            <w:instrText xml:space="preserve"> PAGEREF _Toc8592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B67AB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_Toc1646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3.3 架构设计原则</w:t>
          </w:r>
          <w:r>
            <w:tab/>
          </w:r>
          <w:r>
            <w:fldChar w:fldCharType="begin"/>
          </w:r>
          <w:r>
            <w:instrText xml:space="preserve"> PAGEREF _Toc1646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DAC80F6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_Toc7551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 分层架构详细设计（物联网+边缘AI专属）</w:t>
          </w:r>
          <w:r>
            <w:tab/>
          </w:r>
          <w:r>
            <w:fldChar w:fldCharType="begin"/>
          </w:r>
          <w:r>
            <w:instrText xml:space="preserve"> PAGEREF _Toc7551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A5A449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_Toc9466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物联网终端感知层</w:t>
          </w:r>
          <w:r>
            <w:tab/>
          </w:r>
          <w:r>
            <w:fldChar w:fldCharType="begin"/>
          </w:r>
          <w:r>
            <w:instrText xml:space="preserve"> PAGEREF _Toc9466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1A5B1E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_Toc3956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边缘网关接入层</w:t>
          </w:r>
          <w:r>
            <w:tab/>
          </w:r>
          <w:r>
            <w:fldChar w:fldCharType="begin"/>
          </w:r>
          <w:r>
            <w:instrText xml:space="preserve"> PAGEREF _Toc3956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0F7A2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_Toc22649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边缘AI计算层（系统核心）</w:t>
          </w:r>
          <w:r>
            <w:tab/>
          </w:r>
          <w:r>
            <w:fldChar w:fldCharType="begin"/>
          </w:r>
          <w:r>
            <w:instrText xml:space="preserve"> PAGEREF _Toc22649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7AF392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 云端服务管理层</w:t>
          </w:r>
          <w:r>
            <w:tab/>
          </w:r>
          <w:r>
            <w:fldChar w:fldCharType="begin"/>
          </w:r>
          <w:r>
            <w:instrText xml:space="preserve"> PAGEREF _Toc635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F4BAC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_Toc23026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4.5 应用展示层</w:t>
          </w:r>
          <w:r>
            <w:tab/>
          </w:r>
          <w:r>
            <w:fldChar w:fldCharType="begin"/>
          </w:r>
          <w:r>
            <w:instrText xml:space="preserve"> PAGEREF _Toc23026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A549CE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_Toc25864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 系统功能模块划分</w:t>
          </w:r>
          <w:r>
            <w:tab/>
          </w:r>
          <w:r>
            <w:fldChar w:fldCharType="begin"/>
          </w:r>
          <w:r>
            <w:instrText xml:space="preserve"> PAGEREF _Toc25864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176A5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_Toc6529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终端感知模块组</w:t>
          </w:r>
          <w:r>
            <w:tab/>
          </w:r>
          <w:r>
            <w:fldChar w:fldCharType="begin"/>
          </w:r>
          <w:r>
            <w:instrText xml:space="preserve"> PAGEREF _Toc6529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EEFA0B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_Toc7257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边缘网关模块组</w:t>
          </w:r>
          <w:r>
            <w:tab/>
          </w:r>
          <w:r>
            <w:fldChar w:fldCharType="begin"/>
          </w:r>
          <w:r>
            <w:instrText xml:space="preserve"> PAGEREF _Toc7257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8A3599F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_Toc3767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5.3 边缘AI计算模块组</w:t>
          </w:r>
          <w:r>
            <w:tab/>
          </w:r>
          <w:r>
            <w:fldChar w:fldCharType="begin"/>
          </w:r>
          <w:r>
            <w:instrText xml:space="preserve"> PAGEREF _Toc3767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A207BB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_Toc29658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5.4 云端管控模块组</w:t>
          </w:r>
          <w:r>
            <w:tab/>
          </w:r>
          <w:r>
            <w:fldChar w:fldCharType="begin"/>
          </w:r>
          <w:r>
            <w:instrText xml:space="preserve"> PAGEREF _Toc29658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B4C991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_Toc18668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5.5 公共基础模块</w:t>
          </w:r>
          <w:r>
            <w:tab/>
          </w:r>
          <w:r>
            <w:fldChar w:fldCharType="begin"/>
          </w:r>
          <w:r>
            <w:instrText xml:space="preserve"> PAGEREF _Toc18668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0D37443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_Toc20663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 模块交互与内部接口设计</w:t>
          </w:r>
          <w:r>
            <w:tab/>
          </w:r>
          <w:r>
            <w:fldChar w:fldCharType="begin"/>
          </w:r>
          <w:r>
            <w:instrText xml:space="preserve"> PAGEREF _Toc20663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199EC39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_Toc9988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模块间交互流程</w:t>
          </w:r>
          <w:r>
            <w:tab/>
          </w:r>
          <w:r>
            <w:fldChar w:fldCharType="begin"/>
          </w:r>
          <w:r>
            <w:instrText xml:space="preserve"> PAGEREF _Toc9988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3FD4D1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_Toc4869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内部接口规范</w:t>
          </w:r>
          <w:r>
            <w:tab/>
          </w:r>
          <w:r>
            <w:fldChar w:fldCharType="begin"/>
          </w:r>
          <w:r>
            <w:instrText xml:space="preserve"> PAGEREF _Toc4869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4D8A78E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_Toc6777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 外部设备与云端平台接口设计</w:t>
          </w:r>
          <w:r>
            <w:tab/>
          </w:r>
          <w:r>
            <w:fldChar w:fldCharType="begin"/>
          </w:r>
          <w:r>
            <w:instrText xml:space="preserve"> PAGEREF _Toc6777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AC0B6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_Toc6438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7.1 外部设备接入接口</w:t>
          </w:r>
          <w:r>
            <w:tab/>
          </w:r>
          <w:r>
            <w:fldChar w:fldCharType="begin"/>
          </w:r>
          <w:r>
            <w:instrText xml:space="preserve"> PAGEREF _Toc6438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AD9157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_Toc14255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7.2 云端外部服务接口</w:t>
          </w:r>
          <w:r>
            <w:tab/>
          </w:r>
          <w:r>
            <w:fldChar w:fldCharType="begin"/>
          </w:r>
          <w:r>
            <w:instrText xml:space="preserve"> PAGEREF _Toc14255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E688CB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_Toc16213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7.3 外部接口容错与同步策略</w:t>
          </w:r>
          <w:r>
            <w:tab/>
          </w:r>
          <w:r>
            <w:fldChar w:fldCharType="begin"/>
          </w:r>
          <w:r>
            <w:instrText xml:space="preserve"> PAGEREF _Toc16213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C8BE6F1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_Toc9684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 数据架构与存储设计</w:t>
          </w:r>
          <w:r>
            <w:tab/>
          </w:r>
          <w:r>
            <w:fldChar w:fldCharType="begin"/>
          </w:r>
          <w:r>
            <w:instrText xml:space="preserve"> PAGEREF _Toc9684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32CD13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_Toc17526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8.1 数据整体设计思路</w:t>
          </w:r>
          <w:r>
            <w:tab/>
          </w:r>
          <w:r>
            <w:fldChar w:fldCharType="begin"/>
          </w:r>
          <w:r>
            <w:instrText xml:space="preserve"> PAGEREF _Toc17526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50496F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_Toc21214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8.2 核心数据分类与存储规则</w:t>
          </w:r>
          <w:r>
            <w:tab/>
          </w:r>
          <w:r>
            <w:fldChar w:fldCharType="begin"/>
          </w:r>
          <w:r>
            <w:instrText xml:space="preserve"> PAGEREF _Toc21214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ACCAE5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_Toc1707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8.3 数据同步机制</w:t>
          </w:r>
          <w:r>
            <w:tab/>
          </w:r>
          <w:r>
            <w:fldChar w:fldCharType="begin"/>
          </w:r>
          <w:r>
            <w:instrText xml:space="preserve"> PAGEREF _Toc1707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37EC282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_Toc13416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 非功能架构设计（DFX边缘场景适配）</w:t>
          </w:r>
          <w:r>
            <w:tab/>
          </w:r>
          <w:r>
            <w:fldChar w:fldCharType="begin"/>
          </w:r>
          <w:r>
            <w:instrText xml:space="preserve"> PAGEREF _Toc13416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3C2441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_Toc23861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9.1 性能架构设计</w:t>
          </w:r>
          <w:r>
            <w:tab/>
          </w:r>
          <w:r>
            <w:fldChar w:fldCharType="begin"/>
          </w:r>
          <w:r>
            <w:instrText xml:space="preserve"> PAGEREF _Toc23861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BEE1A7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_Toc25719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9.2 兼容性架构设计</w:t>
          </w:r>
          <w:r>
            <w:tab/>
          </w:r>
          <w:r>
            <w:fldChar w:fldCharType="begin"/>
          </w:r>
          <w:r>
            <w:instrText xml:space="preserve"> PAGEREF _Toc25719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BEF64B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_Toc17059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9.3 可靠性架构设计</w:t>
          </w:r>
          <w:r>
            <w:tab/>
          </w:r>
          <w:r>
            <w:fldChar w:fldCharType="begin"/>
          </w:r>
          <w:r>
            <w:instrText xml:space="preserve"> PAGEREF _Toc17059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7B4038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_Toc8564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9.4 可维护性架构设计</w:t>
          </w:r>
          <w:r>
            <w:tab/>
          </w:r>
          <w:r>
            <w:fldChar w:fldCharType="begin"/>
          </w:r>
          <w:r>
            <w:instrText xml:space="preserve"> PAGEREF _Toc8564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84DFAA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_Toc22898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9.5 低功耗架构设计</w:t>
          </w:r>
          <w:r>
            <w:tab/>
          </w:r>
          <w:r>
            <w:fldChar w:fldCharType="begin"/>
          </w:r>
          <w:r>
            <w:instrText xml:space="preserve"> PAGEREF _Toc22898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B0D492B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_Toc13016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 系统安全与设备合规架构设计</w:t>
          </w:r>
          <w:r>
            <w:tab/>
          </w:r>
          <w:r>
            <w:fldChar w:fldCharType="begin"/>
          </w:r>
          <w:r>
            <w:instrText xml:space="preserve"> PAGEREF _Toc13016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9AA131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_Toc26229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10.1 设备接入安全</w:t>
          </w:r>
          <w:r>
            <w:tab/>
          </w:r>
          <w:r>
            <w:fldChar w:fldCharType="begin"/>
          </w:r>
          <w:r>
            <w:instrText xml:space="preserve"> PAGEREF _Toc26229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703FE3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10.2 数据安全</w:t>
          </w:r>
          <w:r>
            <w:tab/>
          </w:r>
          <w:r>
            <w:fldChar w:fldCharType="begin"/>
          </w:r>
          <w:r>
            <w:instrText xml:space="preserve"> PAGEREF _Toc97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FB015C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_Toc30662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10.3 AI模型安全</w:t>
          </w:r>
          <w:r>
            <w:tab/>
          </w:r>
          <w:r>
            <w:fldChar w:fldCharType="begin"/>
          </w:r>
          <w:r>
            <w:instrText xml:space="preserve"> PAGEREF _Toc30662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D02D3F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_Toc22473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10.4 运维访问安全</w:t>
          </w:r>
          <w:r>
            <w:tab/>
          </w:r>
          <w:r>
            <w:fldChar w:fldCharType="begin"/>
          </w:r>
          <w:r>
            <w:instrText xml:space="preserve"> PAGEREF _Toc22473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4102D12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_Toc25625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 分层部署架构设计</w:t>
          </w:r>
          <w:r>
            <w:tab/>
          </w:r>
          <w:r>
            <w:fldChar w:fldCharType="begin"/>
          </w:r>
          <w:r>
            <w:instrText xml:space="preserve"> PAGEREF _Toc25625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92106F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_Toc32083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11.1 物联网终端部署</w:t>
          </w:r>
          <w:r>
            <w:tab/>
          </w:r>
          <w:r>
            <w:fldChar w:fldCharType="begin"/>
          </w:r>
          <w:r>
            <w:instrText xml:space="preserve"> PAGEREF _Toc32083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4ECCF8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_Toc28054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11.2 边缘网关/边缘AI节点部署</w:t>
          </w:r>
          <w:r>
            <w:tab/>
          </w:r>
          <w:r>
            <w:fldChar w:fldCharType="begin"/>
          </w:r>
          <w:r>
            <w:instrText xml:space="preserve"> PAGEREF _Toc28054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96FFD0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_Toc17838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11.3 云端服务器部署</w:t>
          </w:r>
          <w:r>
            <w:tab/>
          </w:r>
          <w:r>
            <w:fldChar w:fldCharType="begin"/>
          </w:r>
          <w:r>
            <w:instrText xml:space="preserve"> PAGEREF _Toc17838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AD63129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_Toc27823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12 边缘架构风险与优化方案</w:t>
          </w:r>
          <w:r>
            <w:tab/>
          </w:r>
          <w:r>
            <w:fldChar w:fldCharType="begin"/>
          </w:r>
          <w:r>
            <w:instrText xml:space="preserve"> PAGEREF _Toc27823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ECD28C2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_Toc11262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 TR2架构评审准入准出标准</w:t>
          </w:r>
          <w:r>
            <w:tab/>
          </w:r>
          <w:r>
            <w:fldChar w:fldCharType="begin"/>
          </w:r>
          <w:r>
            <w:instrText xml:space="preserve"> PAGEREF _Toc11262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D84BDB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_Toc19090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13.1 评审准入条件</w:t>
          </w:r>
          <w:r>
            <w:tab/>
          </w:r>
          <w:r>
            <w:fldChar w:fldCharType="begin"/>
          </w:r>
          <w:r>
            <w:instrText xml:space="preserve"> PAGEREF _Toc19090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6E60D4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_Toc11522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13.2 评审准出标准</w:t>
          </w:r>
          <w:r>
            <w:tab/>
          </w:r>
          <w:r>
            <w:fldChar w:fldCharType="begin"/>
          </w:r>
          <w:r>
            <w:instrText xml:space="preserve"> PAGEREF _Toc11522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F01580C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_Toc4125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14 附件清单</w:t>
          </w:r>
          <w:r>
            <w:tab/>
          </w:r>
          <w:r>
            <w:fldChar w:fldCharType="begin"/>
          </w:r>
          <w:r>
            <w:instrText xml:space="preserve"> PAGEREF _Toc4125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685E8DB">
          <w:r>
            <w:fldChar w:fldCharType="end"/>
          </w:r>
        </w:p>
      </w:sdtContent>
    </w:sdt>
    <w:p w14:paraId="05214BB7"/>
    <w:bookmarkEnd w:id="0"/>
    <w:p w14:paraId="5595771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" w:name="heading_1"/>
    </w:p>
    <w:p w14:paraId="35C67DA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3A5CA00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14C174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0C5954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07638D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2CD399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7549893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66CD1E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02059F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329704DC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EBEBD6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0C6F7AF">
      <w:pPr>
        <w:spacing w:before="380" w:after="140" w:line="288" w:lineRule="auto"/>
        <w:ind w:left="0"/>
        <w:jc w:val="left"/>
        <w:outlineLvl w:val="0"/>
      </w:pPr>
      <w:bookmarkStart w:id="2" w:name="_Toc6462"/>
      <w:r>
        <w:rPr>
          <w:rFonts w:ascii="Arial" w:hAnsi="Arial" w:eastAsia="等线" w:cs="Arial"/>
          <w:b/>
          <w:sz w:val="36"/>
        </w:rPr>
        <w:t>1 文档概述</w:t>
      </w:r>
      <w:bookmarkEnd w:id="1"/>
      <w:bookmarkEnd w:id="2"/>
    </w:p>
    <w:p w14:paraId="208C4B3C">
      <w:pPr>
        <w:spacing w:before="320" w:after="120" w:line="288" w:lineRule="auto"/>
        <w:ind w:left="0"/>
        <w:jc w:val="left"/>
        <w:outlineLvl w:val="1"/>
      </w:pPr>
      <w:bookmarkStart w:id="3" w:name="_Toc18354"/>
      <w:bookmarkStart w:id="4" w:name="heading_2"/>
      <w:r>
        <w:rPr>
          <w:rFonts w:ascii="Arial" w:hAnsi="Arial" w:eastAsia="等线" w:cs="Arial"/>
          <w:b/>
          <w:sz w:val="32"/>
        </w:rPr>
        <w:t>1.1 文档目的</w:t>
      </w:r>
      <w:bookmarkEnd w:id="3"/>
      <w:bookmarkEnd w:id="4"/>
    </w:p>
    <w:p w14:paraId="12B39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</w:t>
      </w:r>
      <w:r>
        <w:rPr>
          <w:rFonts w:ascii="Arial" w:hAnsi="Arial" w:eastAsia="等线" w:cs="Arial"/>
          <w:b/>
          <w:sz w:val="22"/>
        </w:rPr>
        <w:t>基于边缘智能与多模态感知的河道主动巡护与风险闭环系统</w:t>
      </w:r>
      <w:r>
        <w:rPr>
          <w:rFonts w:ascii="Arial" w:hAnsi="Arial" w:eastAsia="等线" w:cs="Arial"/>
          <w:sz w:val="22"/>
        </w:rPr>
        <w:t>TR2阶段核心交付基线，用于定义系统端-边-云整体分层架构、河道物联网设备接入规范、边缘AI多智能体推理架构、多模态数据流转机制、业务模块拆分规则、通信协议标准及全链路部署方案。本文档对齐产品包需求说明书（PRS）全部功能与非功能需求，是后续硬件适配、边缘端开发、云端平台开发、AI算法部署、系统集成调试、测试验收、项目交付的唯一架构依据，PDT团队所有研发、测试、运维工作均需严格遵循本架构规范，任何架构偏离需执行正式需求变更流程。</w:t>
      </w:r>
    </w:p>
    <w:p w14:paraId="394B6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架构聚焦野外河道弱网、断网高频场景，以边缘离线自治、多模态感知融合、风险智能闭环为核心设计目标，解决传统人工巡护效率低、违规识别滞后、取证困难、工单协同低效等行业痛点，支撑7×24小时无人值守河道巡护业务落地。</w:t>
      </w:r>
    </w:p>
    <w:p w14:paraId="79F2BD3C">
      <w:pPr>
        <w:spacing w:before="320" w:after="120" w:line="288" w:lineRule="auto"/>
        <w:ind w:left="0"/>
        <w:jc w:val="left"/>
        <w:outlineLvl w:val="1"/>
      </w:pPr>
      <w:bookmarkStart w:id="5" w:name="heading_3"/>
      <w:bookmarkStart w:id="6" w:name="_Toc30399"/>
      <w:r>
        <w:rPr>
          <w:rFonts w:ascii="Arial" w:hAnsi="Arial" w:eastAsia="等线" w:cs="Arial"/>
          <w:b/>
          <w:sz w:val="32"/>
        </w:rPr>
        <w:t>1.2 文档范围</w:t>
      </w:r>
      <w:bookmarkEnd w:id="5"/>
      <w:bookmarkEnd w:id="6"/>
    </w:p>
    <w:p w14:paraId="6C913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本文档架构覆盖范围包含：Jetson Orin Nano边缘计算终端、现场触控交互屏、河道视频采集设备、水文多传感器终端、边缘AI推理核心服务、本地告警调度系统、云端管理平台、多智能体AI算法模块、RAG水利知识库、工单闭环管理系统、数据存储与可视化系统。</w:t>
      </w:r>
    </w:p>
    <w:p w14:paraId="6B5863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本文档不包含范围：硬件整机生产加工、河道土建立杆施工、第三方政务平台深度定制开发、无人机巡检系统集成、流域数字孪生系统、专业实验室水质检测自研设备、二期迭代拓展功能。</w:t>
      </w:r>
    </w:p>
    <w:p w14:paraId="21825CD9">
      <w:pPr>
        <w:spacing w:before="320" w:after="120" w:line="288" w:lineRule="auto"/>
        <w:ind w:left="0"/>
        <w:jc w:val="left"/>
        <w:outlineLvl w:val="1"/>
      </w:pPr>
      <w:bookmarkStart w:id="7" w:name="_Toc16460"/>
      <w:bookmarkStart w:id="8" w:name="heading_4"/>
      <w:r>
        <w:rPr>
          <w:rFonts w:ascii="Arial" w:hAnsi="Arial" w:eastAsia="等线" w:cs="Arial"/>
          <w:b/>
          <w:sz w:val="32"/>
        </w:rPr>
        <w:t>1.3 术语与定义</w:t>
      </w:r>
      <w:bookmarkEnd w:id="7"/>
      <w:bookmarkEnd w:id="8"/>
    </w:p>
    <w:p w14:paraId="5DCE12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多模态感知：系统融合视频图像、水位、雨量、水质、温湿度等多类传感数据，实现多维度河道环境状态感知与风险联合研判的技术体系。</w:t>
      </w:r>
    </w:p>
    <w:p w14:paraId="19CAA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边缘离线自治：边缘终端断网状态下，独立完成视频采集、AI推理、风险研判、告警触发、数据存证、工单生成等核心业务，无需依赖云端算力与网络。</w:t>
      </w:r>
    </w:p>
    <w:p w14:paraId="32638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AI多智能体：包含感知智能体、研判智能体、调度决策智能体、交互智能体四大模块，分工完成目标识别、风险评分、工单调度、本地交互等核心能力。</w:t>
      </w:r>
    </w:p>
    <w:p w14:paraId="5CF18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RAG检索增强生成：基于水利法规、巡检案例构建本地知识库，通过检索匹配+大模型生成，实现法规问答、巡检报告自动生成的技术能力。</w:t>
      </w:r>
    </w:p>
    <w:p w14:paraId="2F609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河湖四乱：特指河道乱占、乱采、乱堆、乱建四类违规场景，为系统核心识别与监管目标。</w:t>
      </w:r>
    </w:p>
    <w:p w14:paraId="22099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增量数据同步：云边协同数据同步机制，仅同步新增、变更数据，降低野外弱网环境下的网络带宽消耗。</w:t>
      </w:r>
    </w:p>
    <w:p w14:paraId="71359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模型INT8量化：将高精度AI模型轻量化压缩为INT8精度，适配边缘终端低算力硬件环境，保障推理效率与精度平衡。</w:t>
      </w:r>
    </w:p>
    <w:p w14:paraId="7A6DC859">
      <w:pPr>
        <w:spacing w:before="320" w:after="120" w:line="288" w:lineRule="auto"/>
        <w:ind w:left="0"/>
        <w:jc w:val="left"/>
        <w:outlineLvl w:val="1"/>
      </w:pPr>
      <w:bookmarkStart w:id="9" w:name="heading_5"/>
      <w:bookmarkStart w:id="10" w:name="_Toc3509"/>
      <w:r>
        <w:rPr>
          <w:rFonts w:ascii="Arial" w:hAnsi="Arial" w:eastAsia="等线" w:cs="Arial"/>
          <w:b/>
          <w:sz w:val="32"/>
        </w:rPr>
        <w:t>1.4 参考文档</w:t>
      </w:r>
      <w:bookmarkEnd w:id="9"/>
      <w:bookmarkEnd w:id="10"/>
    </w:p>
    <w:p w14:paraId="5C8A1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《项目Charter立项任务书》</w:t>
      </w:r>
    </w:p>
    <w:p w14:paraId="44DE5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《产品包需求说明书（PRS）V1.0》</w:t>
      </w:r>
    </w:p>
    <w:p w14:paraId="08C19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《关键技术预研报告》</w:t>
      </w:r>
    </w:p>
    <w:p w14:paraId="260984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物联网MQTT/Modbus通信协议规范、边缘计算行业设计标准</w:t>
      </w:r>
    </w:p>
    <w:p w14:paraId="43BA6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《河湖长制信息化建设规范》《河道管理条例》《水污染防治法》</w:t>
      </w:r>
    </w:p>
    <w:p w14:paraId="6D6060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边缘AI模型轻量化部署技术规范、水利信息化数据存储合规标准</w:t>
      </w:r>
    </w:p>
    <w:p w14:paraId="52ED8A0E">
      <w:pPr>
        <w:spacing w:before="380" w:after="140" w:line="288" w:lineRule="auto"/>
        <w:ind w:left="0"/>
        <w:jc w:val="left"/>
        <w:outlineLvl w:val="0"/>
      </w:pPr>
      <w:bookmarkStart w:id="11" w:name="heading_6"/>
      <w:bookmarkStart w:id="12" w:name="_Toc23743"/>
      <w:r>
        <w:rPr>
          <w:rFonts w:ascii="Arial" w:hAnsi="Arial" w:eastAsia="等线" w:cs="Arial"/>
          <w:b/>
          <w:sz w:val="36"/>
        </w:rPr>
        <w:t>2 设计依据与约束条件</w:t>
      </w:r>
      <w:bookmarkEnd w:id="11"/>
      <w:bookmarkEnd w:id="12"/>
    </w:p>
    <w:p w14:paraId="481AC4BD">
      <w:pPr>
        <w:spacing w:before="320" w:after="120" w:line="288" w:lineRule="auto"/>
        <w:ind w:left="0"/>
        <w:jc w:val="left"/>
        <w:outlineLvl w:val="1"/>
      </w:pPr>
      <w:bookmarkStart w:id="13" w:name="_Toc27013"/>
      <w:bookmarkStart w:id="14" w:name="heading_7"/>
      <w:r>
        <w:rPr>
          <w:rFonts w:ascii="Arial" w:hAnsi="Arial" w:eastAsia="等线" w:cs="Arial"/>
          <w:b/>
          <w:sz w:val="32"/>
        </w:rPr>
        <w:t>2.1 需求约束</w:t>
      </w:r>
      <w:bookmarkEnd w:id="13"/>
      <w:bookmarkEnd w:id="14"/>
    </w:p>
    <w:p w14:paraId="0139C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设备接入约束：支持4路RTSP摄像头并行接入，兼容Modbus/RS485水文传感器，实现多终端统一接入与状态管控。</w:t>
      </w:r>
    </w:p>
    <w:p w14:paraId="0D4E7C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边缘AI约束：必须支持全场景离线推理，常规光照目标识别mAP≥92%，夜间/雨天mAP≥83%，单帧推理延迟≤120ms。</w:t>
      </w:r>
    </w:p>
    <w:p w14:paraId="61506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多模态研判约束：需实现视频图像与水文传感数据融合研判，降低纯视觉误报率40%以上，支持三级风险自动分级。</w:t>
      </w:r>
    </w:p>
    <w:p w14:paraId="30E0F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业务闭环约束：实现异常识别、证据留存、工单生成、任务派发、处置回填、归档溯源的全流程闭环架构。</w:t>
      </w:r>
    </w:p>
    <w:p w14:paraId="4B08D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人机交互约束：本地触摸屏支持可视化配置、告警展示、工单操作、语音播报，页面响应延迟≤1秒。</w:t>
      </w:r>
    </w:p>
    <w:p w14:paraId="251D1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报表合规约束：支持巡检日报、月报自动生成，支持Excel/PDF批量导出，满足河湖考核归档需求。</w:t>
      </w:r>
    </w:p>
    <w:p w14:paraId="53F3E7D9">
      <w:pPr>
        <w:spacing w:before="320" w:after="120" w:line="288" w:lineRule="auto"/>
        <w:ind w:left="0"/>
        <w:jc w:val="left"/>
        <w:outlineLvl w:val="1"/>
      </w:pPr>
      <w:bookmarkStart w:id="15" w:name="heading_8"/>
      <w:bookmarkStart w:id="16" w:name="_Toc13944"/>
      <w:r>
        <w:rPr>
          <w:rFonts w:ascii="Arial" w:hAnsi="Arial" w:eastAsia="等线" w:cs="Arial"/>
          <w:b/>
          <w:sz w:val="32"/>
        </w:rPr>
        <w:t>2.2 技术栈约束</w:t>
      </w:r>
      <w:bookmarkEnd w:id="15"/>
      <w:bookmarkEnd w:id="16"/>
    </w:p>
    <w:p w14:paraId="7435B9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边缘端开发框架：Python、PyTorch Lite、ROS2轻量化框架</w:t>
      </w:r>
    </w:p>
    <w:p w14:paraId="4458E4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物联网通信协议：RTSP（视频传输）、Modbus-RTU（传感器数据）、MQTT（云边消息交互）、HTTP（接口请求）</w:t>
      </w:r>
    </w:p>
    <w:p w14:paraId="62F49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边缘AI推理框架：TensorRT、ONNX Runtime、轻量化YOLOv8-INT8量化模型、本地水利微调大模型</w:t>
      </w:r>
    </w:p>
    <w:p w14:paraId="457B8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云端开发技术：SpringBoot后端、Vue可视化大屏、Redis缓存、向量数据库、Nginx服务部署</w:t>
      </w:r>
    </w:p>
    <w:p w14:paraId="06BD20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数据存储方案：边缘端SQLite轻量数据库、云端MySQL业务数据库、FAISS向量知识库、本地加密媒体文件存储</w:t>
      </w:r>
    </w:p>
    <w:p w14:paraId="2DA950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部署硬件环境：Jetson Orin Nano边缘终端、工业级触控屏、水利专用水文传感器、高清RTSP网络摄像头</w:t>
      </w:r>
    </w:p>
    <w:p w14:paraId="03F6FF9C">
      <w:pPr>
        <w:spacing w:before="320" w:after="120" w:line="288" w:lineRule="auto"/>
        <w:ind w:left="0"/>
        <w:jc w:val="left"/>
        <w:outlineLvl w:val="1"/>
      </w:pPr>
      <w:bookmarkStart w:id="17" w:name="_Toc4862"/>
      <w:bookmarkStart w:id="18" w:name="heading_9"/>
      <w:r>
        <w:rPr>
          <w:rFonts w:ascii="Arial" w:hAnsi="Arial" w:eastAsia="等线" w:cs="Arial"/>
          <w:b/>
          <w:sz w:val="32"/>
        </w:rPr>
        <w:t>2.3 业务与环境约束</w:t>
      </w:r>
      <w:bookmarkEnd w:id="17"/>
      <w:bookmarkEnd w:id="18"/>
    </w:p>
    <w:p w14:paraId="21883B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算力约束：边缘终端峰值内存占用≤6GB，CPU占用≤75%，需适配低算力硬件的轻量化运行需求。</w:t>
      </w:r>
    </w:p>
    <w:p w14:paraId="42541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网络约束：野外河道网络不稳定，需支持断网全功能离线运行，联网后自动增量数据同步，适配低带宽环境。</w:t>
      </w:r>
    </w:p>
    <w:p w14:paraId="20EDF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功耗约束：野外设备无持续供电保障，终端需支持低功耗休眠、算力动态调度机制，降低设备能耗。</w:t>
      </w:r>
    </w:p>
    <w:p w14:paraId="0C6E8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存储约束：边缘本地媒体文件默认留存30天，业务数据留存3年，日志数据留存1年，支持自动清理与关键数据锁定保护。</w:t>
      </w:r>
    </w:p>
    <w:p w14:paraId="22BB8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合规约束：满足政务数据不出属地要求，本地数据加密存储、传输加密，视频画面支持隐私脱敏，符合河湖信息化合规标准。</w:t>
      </w:r>
    </w:p>
    <w:p w14:paraId="3764B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环境适配约束：支持户外高低温、阴雨、夜间复杂工况，保障7×24小时不间断稳定运行。</w:t>
      </w:r>
    </w:p>
    <w:p w14:paraId="013C767E">
      <w:pPr>
        <w:spacing w:before="380" w:after="140" w:line="288" w:lineRule="auto"/>
        <w:ind w:left="0"/>
        <w:jc w:val="left"/>
        <w:outlineLvl w:val="0"/>
      </w:pPr>
      <w:bookmarkStart w:id="19" w:name="_Toc7102"/>
      <w:bookmarkStart w:id="20" w:name="heading_10"/>
      <w:r>
        <w:rPr>
          <w:rFonts w:ascii="Arial" w:hAnsi="Arial" w:eastAsia="等线" w:cs="Arial"/>
          <w:b/>
          <w:sz w:val="36"/>
        </w:rPr>
        <w:t>3 总体系统架构设计（端-边-云协同）</w:t>
      </w:r>
      <w:bookmarkEnd w:id="19"/>
      <w:bookmarkEnd w:id="20"/>
    </w:p>
    <w:p w14:paraId="2008025F">
      <w:pPr>
        <w:spacing w:before="320" w:after="120" w:line="288" w:lineRule="auto"/>
        <w:ind w:left="0"/>
        <w:jc w:val="left"/>
        <w:outlineLvl w:val="1"/>
      </w:pPr>
      <w:bookmarkStart w:id="21" w:name="_Toc11574"/>
      <w:bookmarkStart w:id="22" w:name="heading_11"/>
      <w:r>
        <w:rPr>
          <w:rFonts w:ascii="Arial" w:hAnsi="Arial" w:eastAsia="等线" w:cs="Arial"/>
          <w:b/>
          <w:sz w:val="32"/>
        </w:rPr>
        <w:t>3.1 总体架构思路</w:t>
      </w:r>
      <w:bookmarkEnd w:id="21"/>
      <w:bookmarkEnd w:id="22"/>
    </w:p>
    <w:p w14:paraId="1C4EFF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终端感知-边缘计算-云端管控</w:t>
      </w:r>
      <w:r>
        <w:rPr>
          <w:rFonts w:ascii="Arial" w:hAnsi="Arial" w:eastAsia="等线" w:cs="Arial"/>
          <w:sz w:val="22"/>
        </w:rPr>
        <w:t>三级端边云协同架构，贴合河道野外作业场景痛点，以“离线自治优先、云边协同赋能、多模融合研判、风险全链闭环”为核心设计理念。摒弃传统河道监控过度依赖云端算力、网络的架构模式，将核心AI推理、风险研判、告警调度、数据存证、工单处理能力下沉至边缘终端，保障断网场景业务不中断；云端聚焦全局设备管控、数据汇总分析、模型迭代优化、报表生成与远程运维，实现“本地高效处置、云端统筹管理”的架构目标。</w:t>
      </w:r>
    </w:p>
    <w:p w14:paraId="284434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整体围绕四大AI智能体构建核心业务能力，通过多模态数据融合解决单一视觉识别误报率高的问题，通过标准化工单流程解决河道巡检协同低效问题，通过本地加密存证解决执法取证难问题，全面覆盖河道主动巡护、风险预警、闭环处置、考核归档全业务场景。</w:t>
      </w:r>
    </w:p>
    <w:p w14:paraId="48871C23">
      <w:pPr>
        <w:spacing w:before="320" w:after="120" w:line="288" w:lineRule="auto"/>
        <w:ind w:left="0"/>
        <w:jc w:val="left"/>
        <w:outlineLvl w:val="1"/>
      </w:pPr>
      <w:bookmarkStart w:id="23" w:name="heading_12"/>
      <w:bookmarkStart w:id="24" w:name="_Toc8592"/>
      <w:r>
        <w:rPr>
          <w:rFonts w:ascii="Arial" w:hAnsi="Arial" w:eastAsia="等线" w:cs="Arial"/>
          <w:b/>
          <w:sz w:val="32"/>
        </w:rPr>
        <w:t>3.2 总体架构图说明</w:t>
      </w:r>
      <w:bookmarkEnd w:id="23"/>
      <w:bookmarkEnd w:id="24"/>
    </w:p>
    <w:p w14:paraId="05BA97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系统整体架构分为五大层级，自下而上依次为物联网终端感知层、边缘网关接入层、边缘AI计算层、云端服务管理层、应用展示层，各层级独立解耦、协同联动，核心拓扑与流转逻辑如下：</w:t>
      </w:r>
    </w:p>
    <w:p w14:paraId="3C5E9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终端感知层：部署RTSP摄像头、水位/雨量/水质/温湿度传感器、声光告警设备、触控交互终端，完成河道环境数据、视频画面的实时采集与指令执行，是系统数据与交互源头。</w:t>
      </w:r>
    </w:p>
    <w:p w14:paraId="1EE32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边缘网关接入层：统一接入所有终端设备，完成协议转换、数据过滤降噪、设备鉴权、状态监控、断线重连，实现多设备统一管控与数据预处理，减轻上层计算压力。</w:t>
      </w:r>
    </w:p>
    <w:p w14:paraId="3243C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边缘AI计算层（核心）：部署四大AI智能体与轻量化算法模型，离线完成视频目标识别、多模态数据融合、风险分级研判、工单生成、本地告警、证据加密存储，实现核心业务本地化闭环。</w:t>
      </w:r>
    </w:p>
    <w:p w14:paraId="07B33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云端服务管理层：接收边缘同步数据，完成全局设备监控、历史数据归档、AI模型迭代、规则配置下发、报表统计、权限管控，支撑全域河道统筹管理。</w:t>
      </w:r>
    </w:p>
    <w:p w14:paraId="1C366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应用展示层：分为本地触控端与云端Web大屏，分别面向一线运维人员与河道管理人员，提供可视化交互、告警查看、工单处置、数据统计、报表导出能力。</w:t>
      </w:r>
    </w:p>
    <w:p w14:paraId="7B242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流转逻辑：终端采集原始数据→边缘网关预处理→边缘AI智能体推理研判→本地告警+存证+工单生成→联网后增量同步至云端→云端汇总分析+报表生成+远程配置下发，断网状态下仅执行本地闭环流程，无云端依赖。</w:t>
      </w:r>
    </w:p>
    <w:p w14:paraId="50902891">
      <w:pPr>
        <w:spacing w:before="320" w:after="120" w:line="288" w:lineRule="auto"/>
        <w:ind w:left="0"/>
        <w:jc w:val="left"/>
        <w:outlineLvl w:val="1"/>
      </w:pPr>
      <w:bookmarkStart w:id="25" w:name="heading_13"/>
      <w:bookmarkStart w:id="26" w:name="_Toc1646"/>
      <w:r>
        <w:rPr>
          <w:rFonts w:ascii="Arial" w:hAnsi="Arial" w:eastAsia="等线" w:cs="Arial"/>
          <w:b/>
          <w:sz w:val="32"/>
        </w:rPr>
        <w:t>3.3 架构设计原则</w:t>
      </w:r>
      <w:bookmarkEnd w:id="25"/>
      <w:bookmarkEnd w:id="26"/>
    </w:p>
    <w:p w14:paraId="13FBC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分层解耦原则：终端、边缘、云端三层职责独立、单向依赖，层级边界清晰，各层级模块可独立开发、测试、迭代，降低耦合度。</w:t>
      </w:r>
    </w:p>
    <w:p w14:paraId="26980B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边缘自治原则：核心巡护、识别、研判、告警、存证、工单功能完全支持断网离线运行，不受野外网络波动影响，保障业务连续性。</w:t>
      </w:r>
    </w:p>
    <w:p w14:paraId="3DE67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轻量高效原则：适配Jetson Orin Nano边缘低算力硬件，AI模型INT8量化轻量化，服务精简优化，严控算力、内存、带宽资源占用。</w:t>
      </w:r>
    </w:p>
    <w:p w14:paraId="0C0D2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多模融合原则：基于视频图像+多类水文传感数据联合研判，弥补单一识别方式的缺陷，大幅降低无效告警、误报概率。</w:t>
      </w:r>
    </w:p>
    <w:p w14:paraId="587B9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云边协同原则：离线本地自主处置、联网自动数据同步，云端可下发配置规则、更新AI模型、汇总全局数据，实现边端高效执行、云端统筹管控。</w:t>
      </w:r>
    </w:p>
    <w:p w14:paraId="579CD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安全合规原则：设备接入唯一鉴权、数据传输全程加密、本地数据脱敏存储、操作日志全程留存、证据文件加密防篡改，满足水利行业合规要求。</w:t>
      </w:r>
    </w:p>
    <w:p w14:paraId="5A79B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闭环可控原则：从异常发现、风险研判、告警推送、工单派发、现场处置、结果回填、档案归档形成全流程闭环，所有事件可追溯、可统计、可考核。</w:t>
      </w:r>
    </w:p>
    <w:p w14:paraId="210642CE">
      <w:pPr>
        <w:spacing w:before="380" w:after="140" w:line="288" w:lineRule="auto"/>
        <w:ind w:left="0"/>
        <w:jc w:val="left"/>
        <w:outlineLvl w:val="0"/>
      </w:pPr>
      <w:bookmarkStart w:id="27" w:name="heading_14"/>
      <w:bookmarkStart w:id="28" w:name="_Toc7551"/>
      <w:r>
        <w:rPr>
          <w:rFonts w:ascii="Arial" w:hAnsi="Arial" w:eastAsia="等线" w:cs="Arial"/>
          <w:b/>
          <w:sz w:val="36"/>
        </w:rPr>
        <w:t>4 分层架构详细设计（物联网+边缘AI专属）</w:t>
      </w:r>
      <w:bookmarkEnd w:id="27"/>
      <w:bookmarkEnd w:id="28"/>
    </w:p>
    <w:p w14:paraId="41565EDC">
      <w:pPr>
        <w:spacing w:before="320" w:after="120" w:line="288" w:lineRule="auto"/>
        <w:ind w:left="0"/>
        <w:jc w:val="left"/>
        <w:outlineLvl w:val="1"/>
      </w:pPr>
      <w:bookmarkStart w:id="29" w:name="heading_15"/>
      <w:bookmarkStart w:id="30" w:name="_Toc9466"/>
      <w:r>
        <w:rPr>
          <w:rFonts w:ascii="Arial" w:hAnsi="Arial" w:eastAsia="等线" w:cs="Arial"/>
          <w:b/>
          <w:sz w:val="32"/>
        </w:rPr>
        <w:t>4.1 物联网终端感知层</w:t>
      </w:r>
      <w:bookmarkEnd w:id="29"/>
      <w:bookmarkEnd w:id="30"/>
    </w:p>
    <w:p w14:paraId="23500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：承担河道全域环境感知、视频采集、数据上报、指令执行、本地交互与告警输出，是系统的数据源头与终端执行载体，保障7×24小时不间断数据采集。</w:t>
      </w:r>
    </w:p>
    <w:p w14:paraId="60765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设备类型</w:t>
      </w:r>
      <w:r>
        <w:rPr>
          <w:rFonts w:ascii="Arial" w:hAnsi="Arial" w:eastAsia="等线" w:cs="Arial"/>
          <w:sz w:val="22"/>
        </w:rPr>
        <w:t>：高清RTSP网络摄像头、水位传感器、雨量传感器、水质浊度传感器、温湿度传感器、本地工业触控屏、声光告警灯、蜂鸣器继电器设备。</w:t>
      </w:r>
    </w:p>
    <w:p w14:paraId="09CCD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</w:t>
      </w:r>
    </w:p>
    <w:p w14:paraId="4A655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视频采集：支持4路RTSP高清视频实时采集、画面录制，适配昼夜、阴雨复杂光照场景。</w:t>
      </w:r>
    </w:p>
    <w:p w14:paraId="1C193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传感数据采集：周期性采集水位、雨量、水质、温湿度数据，精准反馈河道环境状态。</w:t>
      </w:r>
    </w:p>
    <w:p w14:paraId="45F366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状态上报：实时上报设备在线/离线状态、工作参数、故障异常信息。</w:t>
      </w:r>
    </w:p>
    <w:p w14:paraId="6DA5A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指令执行：响应边缘端下发的告警触发、参数调整、设备重启等控制指令。</w:t>
      </w:r>
    </w:p>
    <w:p w14:paraId="49A8A9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本地交互：支持现场人员查看告警、处置工单、配置系统参数、接收语音提示。</w:t>
      </w:r>
    </w:p>
    <w:p w14:paraId="11163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低功耗运行：支持设备休眠、间歇采集机制，适配野外低供电场景。</w:t>
      </w:r>
    </w:p>
    <w:p w14:paraId="342A5BB0">
      <w:pPr>
        <w:spacing w:before="320" w:after="120" w:line="288" w:lineRule="auto"/>
        <w:ind w:left="0"/>
        <w:jc w:val="left"/>
        <w:outlineLvl w:val="1"/>
      </w:pPr>
      <w:bookmarkStart w:id="31" w:name="_Toc3956"/>
      <w:bookmarkStart w:id="32" w:name="heading_16"/>
      <w:r>
        <w:rPr>
          <w:rFonts w:ascii="Arial" w:hAnsi="Arial" w:eastAsia="等线" w:cs="Arial"/>
          <w:b/>
          <w:sz w:val="32"/>
        </w:rPr>
        <w:t>4.2 边缘网关接入层</w:t>
      </w:r>
      <w:bookmarkEnd w:id="31"/>
      <w:bookmarkEnd w:id="32"/>
    </w:p>
    <w:p w14:paraId="372A5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：实现全品类终端设备统一接入、通信协议适配转换、原始数据预处理、设备状态管控、网络调度与消息转发，屏蔽底层设备差异，为上层AI计算层提供标准化数据输入。</w:t>
      </w:r>
    </w:p>
    <w:p w14:paraId="43DDA5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：协议适配、设备鉴权、数据降噪清洗、断线重连、设备拓扑管理、消息路由转发、数据缓存容错。</w:t>
      </w:r>
    </w:p>
    <w:p w14:paraId="0C476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技术实现与适配规则</w:t>
      </w:r>
      <w:r>
        <w:rPr>
          <w:rFonts w:ascii="Arial" w:hAnsi="Arial" w:eastAsia="等线" w:cs="Arial"/>
          <w:sz w:val="22"/>
        </w:rPr>
        <w:t>：</w:t>
      </w:r>
    </w:p>
    <w:p w14:paraId="7209A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协议适配：兼容RTSP视频传输协议、Modbus-RTU工业传感协议、MQTT消息协议，自动识别终端设备协议类型，完成统一协议封装。</w:t>
      </w:r>
    </w:p>
    <w:p w14:paraId="6A404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设备鉴权：所有终端设备接入需经过唯一密钥校验，非法设备自动拦截，防止未授权设备接入系统。</w:t>
      </w:r>
    </w:p>
    <w:p w14:paraId="1BE88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数据预处理：对原始视频帧、传感数据进行降噪、去重、格式标准化处理，过滤无效冗余数据，提升AI推理效率。</w:t>
      </w:r>
    </w:p>
    <w:p w14:paraId="28EAD3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网络容错：设备断线后自动重试连接，断网期间缓存所有采集数据，联网后断点续传，保障数据完整性。</w:t>
      </w:r>
    </w:p>
    <w:p w14:paraId="728FC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拓扑管理：自动识别接入设备数量、类型、状态，生成河道设备拓扑图谱，支持可视化管控。</w:t>
      </w:r>
    </w:p>
    <w:p w14:paraId="5E781FFC">
      <w:pPr>
        <w:spacing w:before="320" w:after="120" w:line="288" w:lineRule="auto"/>
        <w:ind w:left="0"/>
        <w:jc w:val="left"/>
        <w:outlineLvl w:val="1"/>
      </w:pPr>
      <w:bookmarkStart w:id="33" w:name="_Toc22649"/>
      <w:bookmarkStart w:id="34" w:name="heading_17"/>
      <w:r>
        <w:rPr>
          <w:rFonts w:ascii="Arial" w:hAnsi="Arial" w:eastAsia="等线" w:cs="Arial"/>
          <w:b/>
          <w:sz w:val="32"/>
        </w:rPr>
        <w:t>4.3 边缘AI计算层（系统核心）</w:t>
      </w:r>
      <w:bookmarkEnd w:id="33"/>
      <w:bookmarkEnd w:id="34"/>
    </w:p>
    <w:p w14:paraId="73481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：部署轻量化AI多智能体模型与规则引擎，完全本地化完成视频目标推理、多模态数据融合研判、风险分级评分、异常事件判定、告警触发、工单生成、证据留存，无需依赖云端算力，实现核心业务离线自治。</w:t>
      </w:r>
    </w:p>
    <w:p w14:paraId="586CD3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：模型轻量化离线推理、多模态数据融合计算、智能风险研判、本地业务决策、分级告警调度、事件证据存证、算力资源动态调度、异常容错降级。</w:t>
      </w:r>
    </w:p>
    <w:p w14:paraId="2F886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边缘AI推理策略、模型管理、算力适配方案</w:t>
      </w:r>
      <w:r>
        <w:rPr>
          <w:rFonts w:ascii="Arial" w:hAnsi="Arial" w:eastAsia="等线" w:cs="Arial"/>
          <w:sz w:val="22"/>
        </w:rPr>
        <w:t>：</w:t>
      </w:r>
    </w:p>
    <w:p w14:paraId="79D14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推理策略：采用“实时增量推理+持续目标跟踪”机制，对河道垃圾、违建、非法采砂等目标持续监测，满足5分钟以上停留阈值触发告警，避免瞬时干扰导致误报。结合水文数据动态调整风险判定阈值，暴雨、高水位场景自动提升风险等级。</w:t>
      </w:r>
    </w:p>
    <w:p w14:paraId="11FDA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模型管理：内置轻量化YOLOv8-INT8量化检测模型、河道风险规则模型、水利行业微调大模型，所有模型本地离线加载；支持云端模型更新包下发，本地一键替换升级，保留历史模型版本便于回滚。</w:t>
      </w:r>
    </w:p>
    <w:p w14:paraId="19BE5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算力适配：基于Jetson Orin Nano硬件算力动态调度资源，空闲时段降低算力功耗，高并发推理时段最大化利用算力，严控CPU、内存占用峰值，保障多任务并行稳定运行。</w:t>
      </w:r>
    </w:p>
    <w:p w14:paraId="693639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智能体协同：四大AI智能体分工协作，感知智能体负责目标识别跟踪，研判智能体负责风险评分与法规匹配，调度智能体负责工单与告警调度，交互智能体负责本地人机交互，形成完整AI推理闭环。</w:t>
      </w:r>
    </w:p>
    <w:p w14:paraId="374CBC49">
      <w:pPr>
        <w:spacing w:before="320" w:after="120" w:line="288" w:lineRule="auto"/>
        <w:ind w:left="0"/>
        <w:jc w:val="left"/>
        <w:outlineLvl w:val="1"/>
      </w:pPr>
      <w:bookmarkStart w:id="35" w:name="heading_18"/>
      <w:bookmarkStart w:id="36" w:name="_Toc635"/>
      <w:r>
        <w:rPr>
          <w:rFonts w:ascii="Arial" w:hAnsi="Arial" w:eastAsia="等线" w:cs="Arial"/>
          <w:b/>
          <w:sz w:val="32"/>
        </w:rPr>
        <w:t>4.4 云端服务管理层</w:t>
      </w:r>
      <w:bookmarkEnd w:id="35"/>
      <w:bookmarkEnd w:id="36"/>
    </w:p>
    <w:p w14:paraId="042D2A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：承担全域设备集中管控、边缘数据汇总归档、AI模型迭代优化、全局数据分析、远程参数配置、权限分级管理、巡检报表生成、运维日志归档，实现河道巡护业务统筹管理与数据沉淀。</w:t>
      </w:r>
    </w:p>
    <w:p w14:paraId="15B96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：云边增量数据同步、批量设备远程管控、AI模型迭代下发、全局数据统计分析、分级权限管控、智能报表生成、远程运维诊断、历史数据溯源。</w:t>
      </w:r>
    </w:p>
    <w:p w14:paraId="74DDCA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云端核心服务能力补充</w:t>
      </w:r>
      <w:r>
        <w:rPr>
          <w:rFonts w:ascii="Arial" w:hAnsi="Arial" w:eastAsia="等线" w:cs="Arial"/>
          <w:sz w:val="22"/>
        </w:rPr>
        <w:t>：</w:t>
      </w:r>
    </w:p>
    <w:p w14:paraId="411A5A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数据统筹：汇总所有边缘终端上报的事件数据、传感数据、设备状态数据，构建河道数字档案，支持长期趋势分析与高发风险点位统计。</w:t>
      </w:r>
    </w:p>
    <w:p w14:paraId="59998C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策略管控：支持管理员远程自定义风险判定规则、告警阈值、工单派发规则，批量同步至各边缘终端。</w:t>
      </w:r>
    </w:p>
    <w:p w14:paraId="67A17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模型迭代：基于全局事件数据迭代优化AI模型，生成优化模型包后批量下发至边缘终端，提升全域识别精度。</w:t>
      </w:r>
    </w:p>
    <w:p w14:paraId="457148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考核支撑：自动汇总月度、季度巡检数据，生成标准化考核台账，满足河湖长制上级考核上报需求。</w:t>
      </w:r>
    </w:p>
    <w:p w14:paraId="718453E8">
      <w:pPr>
        <w:spacing w:before="320" w:after="120" w:line="288" w:lineRule="auto"/>
        <w:ind w:left="0"/>
        <w:jc w:val="left"/>
        <w:outlineLvl w:val="1"/>
      </w:pPr>
      <w:bookmarkStart w:id="37" w:name="_Toc23026"/>
      <w:bookmarkStart w:id="38" w:name="heading_19"/>
      <w:r>
        <w:rPr>
          <w:rFonts w:ascii="Arial" w:hAnsi="Arial" w:eastAsia="等线" w:cs="Arial"/>
          <w:b/>
          <w:sz w:val="32"/>
        </w:rPr>
        <w:t>4.5 应用展示层</w:t>
      </w:r>
      <w:bookmarkEnd w:id="37"/>
      <w:bookmarkEnd w:id="38"/>
    </w:p>
    <w:p w14:paraId="1715F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：搭建本地触控端与云端Web可视化平台，为不同层级用户提供差异化交互能力，实现设备状态可视化、AI识别结果展示、告警信息推送、工单处置操作、参数配置、报表导出、人工干预管控。</w:t>
      </w:r>
    </w:p>
    <w:p w14:paraId="702CB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界面适配与交互能力</w:t>
      </w:r>
      <w:r>
        <w:rPr>
          <w:rFonts w:ascii="Arial" w:hAnsi="Arial" w:eastAsia="等线" w:cs="Arial"/>
          <w:sz w:val="22"/>
        </w:rPr>
        <w:t>：</w:t>
      </w:r>
    </w:p>
    <w:p w14:paraId="010314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本地触控端：适配工业触摸屏操作逻辑，界面简洁直观，支持离线查看实时视频、告警弹窗、工单列表，支持处置结果回填、系统基础参数配置、语音播报提示，适配一线运维人员现场操作。</w:t>
      </w:r>
    </w:p>
    <w:p w14:paraId="263BF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云端Web大屏：适配电脑浏览器访问，支持全域河道设备状态监控、异常事件热力图展示、数据统计看板、历史事件溯源、批量报表导出、人员权限管理，适配河湖长、管理人员、执法人员办公使用。</w:t>
      </w:r>
    </w:p>
    <w:p w14:paraId="37B96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消息推送：支持云端消息弹窗、本地语音播报、声光告警多渠道提醒，确保异常事件及时触达用户。</w:t>
      </w:r>
    </w:p>
    <w:p w14:paraId="769CDF5E">
      <w:pPr>
        <w:spacing w:before="380" w:after="140" w:line="288" w:lineRule="auto"/>
        <w:ind w:left="0"/>
        <w:jc w:val="left"/>
        <w:outlineLvl w:val="0"/>
      </w:pPr>
      <w:bookmarkStart w:id="39" w:name="heading_20"/>
      <w:bookmarkStart w:id="40" w:name="_Toc25864"/>
      <w:r>
        <w:rPr>
          <w:rFonts w:ascii="Arial" w:hAnsi="Arial" w:eastAsia="等线" w:cs="Arial"/>
          <w:b/>
          <w:sz w:val="36"/>
        </w:rPr>
        <w:t>5 系统功能模块划分</w:t>
      </w:r>
      <w:bookmarkEnd w:id="39"/>
      <w:bookmarkEnd w:id="40"/>
    </w:p>
    <w:p w14:paraId="09466F27">
      <w:pPr>
        <w:spacing w:before="320" w:after="120" w:line="288" w:lineRule="auto"/>
        <w:ind w:left="0"/>
        <w:jc w:val="left"/>
        <w:outlineLvl w:val="1"/>
      </w:pPr>
      <w:bookmarkStart w:id="41" w:name="heading_21"/>
      <w:bookmarkStart w:id="42" w:name="_Toc6529"/>
      <w:r>
        <w:rPr>
          <w:rFonts w:ascii="Arial" w:hAnsi="Arial" w:eastAsia="等线" w:cs="Arial"/>
          <w:b/>
          <w:sz w:val="32"/>
        </w:rPr>
        <w:t>5.1 终端感知模块组</w:t>
      </w:r>
      <w:bookmarkEnd w:id="41"/>
      <w:bookmarkEnd w:id="42"/>
    </w:p>
    <w:p w14:paraId="47194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模块1：设备数据采集模块</w:t>
      </w:r>
      <w:r>
        <w:rPr>
          <w:rFonts w:ascii="Arial" w:hAnsi="Arial" w:eastAsia="等线" w:cs="Arial"/>
          <w:sz w:val="22"/>
        </w:rPr>
        <w:t>——核心职责：负责多路RTSP视频流、水位、雨量、水质、温湿度等多维度数据的实时采集、格式标准化处理，按照固定频率上传至边缘网关层，保障数据采集的连续性、完整性与准确性，为上层AI推理与研判提供原始数据支撑。</w:t>
      </w:r>
    </w:p>
    <w:p w14:paraId="684315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模块2：终端状态监测模块</w:t>
      </w:r>
      <w:r>
        <w:rPr>
          <w:rFonts w:ascii="Arial" w:hAnsi="Arial" w:eastAsia="等线" w:cs="Arial"/>
          <w:sz w:val="22"/>
        </w:rPr>
        <w:t>——核心职责：实时监测摄像头、传感器、触控屏、告警设备的在线状态、运行参数、故障信息，自动识别设备断连、异常宕机、数据采集失效等问题，及时上报异常状态，支持故障溯源与运维排查。</w:t>
      </w:r>
    </w:p>
    <w:p w14:paraId="22E92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模块3：终端指令执行模块</w:t>
      </w:r>
      <w:r>
        <w:rPr>
          <w:rFonts w:ascii="Arial" w:hAnsi="Arial" w:eastAsia="等线" w:cs="Arial"/>
          <w:sz w:val="22"/>
        </w:rPr>
        <w:t>——核心职责：接收边缘端下发的告警触发、设备重启、参数调整、语音播报等控制指令，快速完成指令执行；支持本地人工干预操作，响应现场人员的设备管控、工单处置操作。</w:t>
      </w:r>
    </w:p>
    <w:p w14:paraId="4F714C8D">
      <w:pPr>
        <w:spacing w:before="320" w:after="120" w:line="288" w:lineRule="auto"/>
        <w:ind w:left="0"/>
        <w:jc w:val="left"/>
        <w:outlineLvl w:val="1"/>
      </w:pPr>
      <w:bookmarkStart w:id="43" w:name="_Toc7257"/>
      <w:bookmarkStart w:id="44" w:name="heading_22"/>
      <w:r>
        <w:rPr>
          <w:rFonts w:ascii="Arial" w:hAnsi="Arial" w:eastAsia="等线" w:cs="Arial"/>
          <w:b/>
          <w:sz w:val="32"/>
        </w:rPr>
        <w:t>5.2 边缘网关模块组</w:t>
      </w:r>
      <w:bookmarkEnd w:id="43"/>
      <w:bookmarkEnd w:id="44"/>
    </w:p>
    <w:p w14:paraId="63838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模块1：设备接入与鉴权模块</w:t>
      </w:r>
      <w:r>
        <w:rPr>
          <w:rFonts w:ascii="Arial" w:hAnsi="Arial" w:eastAsia="等线" w:cs="Arial"/>
          <w:sz w:val="22"/>
        </w:rPr>
        <w:t>——核心职责：统一管理所有终端设备的接入请求，通过唯一设备密钥完成身份鉴权，拦截非法设备接入；维护设备在线状态列表，实现设备新增、解绑、状态更新的全生命周期管理。</w:t>
      </w:r>
    </w:p>
    <w:p w14:paraId="44AE6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模块2：协议转换与数据转发模块</w:t>
      </w:r>
      <w:r>
        <w:rPr>
          <w:rFonts w:ascii="Arial" w:hAnsi="Arial" w:eastAsia="等线" w:cs="Arial"/>
          <w:sz w:val="22"/>
        </w:rPr>
        <w:t>——核心职责：完成RTSP、Modbus、MQTT等多协议的适配与转换，将不同终端的异构数据统一封装为标准化数据格式；根据业务逻辑完成数据路由转发，精准推送至对应AI计算模块与存储模块。</w:t>
      </w:r>
    </w:p>
    <w:p w14:paraId="59690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模块3：边缘数据预处理模块</w:t>
      </w:r>
      <w:r>
        <w:rPr>
          <w:rFonts w:ascii="Arial" w:hAnsi="Arial" w:eastAsia="等线" w:cs="Arial"/>
          <w:sz w:val="22"/>
        </w:rPr>
        <w:t>——核心职责：对原始视频帧、传感时序数据进行降噪、去重、筛选、清洗处理，过滤无效、异常、冗余数据；对采集数据进行格式标准化适配，降低AI推理算力消耗，提升研判精准度。</w:t>
      </w:r>
    </w:p>
    <w:p w14:paraId="427FDCB9">
      <w:pPr>
        <w:spacing w:before="320" w:after="120" w:line="288" w:lineRule="auto"/>
        <w:ind w:left="0"/>
        <w:jc w:val="left"/>
        <w:outlineLvl w:val="1"/>
      </w:pPr>
      <w:bookmarkStart w:id="45" w:name="heading_23"/>
      <w:bookmarkStart w:id="46" w:name="_Toc3767"/>
      <w:r>
        <w:rPr>
          <w:rFonts w:ascii="Arial" w:hAnsi="Arial" w:eastAsia="等线" w:cs="Arial"/>
          <w:b/>
          <w:sz w:val="32"/>
        </w:rPr>
        <w:t>5.3 边缘AI计算模块组</w:t>
      </w:r>
      <w:bookmarkEnd w:id="45"/>
      <w:bookmarkEnd w:id="46"/>
    </w:p>
    <w:p w14:paraId="746345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模块1：轻量化AI推理模块</w:t>
      </w:r>
      <w:r>
        <w:rPr>
          <w:rFonts w:ascii="Arial" w:hAnsi="Arial" w:eastAsia="等线" w:cs="Arial"/>
          <w:sz w:val="22"/>
        </w:rPr>
        <w:t>——核心职责：基于量化YOLO模型完成河道漂浮垃圾、违建堆料、非法采砂、违规船只、人员等目标的实时检测与跟踪；支持昼夜、阴雨复杂工况推理，保障识别精度达标，输出标准化目标识别结果与坐标信息。</w:t>
      </w:r>
    </w:p>
    <w:p w14:paraId="0D0A0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模块2：本地智能研判与告警模块</w:t>
      </w:r>
      <w:r>
        <w:rPr>
          <w:rFonts w:ascii="Arial" w:hAnsi="Arial" w:eastAsia="等线" w:cs="Arial"/>
          <w:sz w:val="22"/>
        </w:rPr>
        <w:t>——核心职责：融合视频识别结果与多类水文传感数据，通过风险规则引擎完成三级风险自动分级；根据风险等级触发差异化告警机制，实现本地声光提醒、触控弹窗、语音播报，同时留存事件截图与短视频证据。</w:t>
      </w:r>
    </w:p>
    <w:p w14:paraId="03F09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模块3：边缘离线自治模块</w:t>
      </w:r>
      <w:r>
        <w:rPr>
          <w:rFonts w:ascii="Arial" w:hAnsi="Arial" w:eastAsia="等线" w:cs="Arial"/>
          <w:sz w:val="22"/>
        </w:rPr>
        <w:t>——核心职责：管控系统断网离线全流程业务，保障断网状态下AI推理、风险研判、告警触发、数据存证、工单生成、本地交互功能正常运行；联网后自动触发增量数据同步，修复网络断连期间的数据断层。</w:t>
      </w:r>
    </w:p>
    <w:p w14:paraId="22646713">
      <w:pPr>
        <w:spacing w:before="320" w:after="120" w:line="288" w:lineRule="auto"/>
        <w:ind w:left="0"/>
        <w:jc w:val="left"/>
        <w:outlineLvl w:val="1"/>
      </w:pPr>
      <w:bookmarkStart w:id="47" w:name="heading_24"/>
      <w:bookmarkStart w:id="48" w:name="_Toc29658"/>
      <w:r>
        <w:rPr>
          <w:rFonts w:ascii="Arial" w:hAnsi="Arial" w:eastAsia="等线" w:cs="Arial"/>
          <w:b/>
          <w:sz w:val="32"/>
        </w:rPr>
        <w:t>5.4 云端管控模块组</w:t>
      </w:r>
      <w:bookmarkEnd w:id="47"/>
      <w:bookmarkEnd w:id="48"/>
    </w:p>
    <w:p w14:paraId="1AA8B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模块1：全局设备管理模块</w:t>
      </w:r>
      <w:r>
        <w:rPr>
          <w:rFonts w:ascii="Arial" w:hAnsi="Arial" w:eastAsia="等线" w:cs="Arial"/>
          <w:sz w:val="22"/>
        </w:rPr>
        <w:t>——核心职责：集中管控所有边缘终端与下位感知设备，实时监控设备在线状态、运行参数、故障信息；支持远程设备配置、重启、升级操作，实现全域设备可视化统筹管理。</w:t>
      </w:r>
    </w:p>
    <w:p w14:paraId="09C9D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模块2：云边数据同步模块</w:t>
      </w:r>
      <w:r>
        <w:rPr>
          <w:rFonts w:ascii="Arial" w:hAnsi="Arial" w:eastAsia="等线" w:cs="Arial"/>
          <w:sz w:val="22"/>
        </w:rPr>
        <w:t>——核心职责：采用增量同步、断点续传机制，完成边缘端事件数据、传感数据、日志数据的云端汇总；保障云边数据一致性，兼容弱网、断网场景，避免数据重复、丢失、错乱。</w:t>
      </w:r>
    </w:p>
    <w:p w14:paraId="7453B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模块3：AI模型迭代与下发模块</w:t>
      </w:r>
      <w:r>
        <w:rPr>
          <w:rFonts w:ascii="Arial" w:hAnsi="Arial" w:eastAsia="等线" w:cs="Arial"/>
          <w:sz w:val="22"/>
        </w:rPr>
        <w:t>——核心职责：基于云端汇总的海量河道事件数据，迭代优化AI识别模型与风险规则模板；支持模型包、规则模板批量下发至边缘终端，实现边缘能力迭代升级。</w:t>
      </w:r>
    </w:p>
    <w:p w14:paraId="7E8FE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模块4：数据统计与报表模块</w:t>
      </w:r>
      <w:r>
        <w:rPr>
          <w:rFonts w:ascii="Arial" w:hAnsi="Arial" w:eastAsia="等线" w:cs="Arial"/>
          <w:sz w:val="22"/>
        </w:rPr>
        <w:t>——核心职责：自动汇总全域河道异常事件、巡检记录、设备运行数据，完成数据统计分析与可视化展示；一键生成巡检日报、月报、考核台账，支持Excel、PDF格式批量导出。</w:t>
      </w:r>
    </w:p>
    <w:p w14:paraId="22D59DB2">
      <w:pPr>
        <w:spacing w:before="320" w:after="120" w:line="288" w:lineRule="auto"/>
        <w:ind w:left="0"/>
        <w:jc w:val="left"/>
        <w:outlineLvl w:val="1"/>
      </w:pPr>
      <w:bookmarkStart w:id="49" w:name="heading_25"/>
      <w:bookmarkStart w:id="50" w:name="_Toc18668"/>
      <w:r>
        <w:rPr>
          <w:rFonts w:ascii="Arial" w:hAnsi="Arial" w:eastAsia="等线" w:cs="Arial"/>
          <w:b/>
          <w:sz w:val="32"/>
        </w:rPr>
        <w:t>5.5 公共基础模块</w:t>
      </w:r>
      <w:bookmarkEnd w:id="49"/>
      <w:bookmarkEnd w:id="50"/>
    </w:p>
    <w:p w14:paraId="22CE94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基础模块覆盖系统全层级通用能力，具体包含：账号权限分级认证、全场景操作日志记录、系统异常容错与自动重启、边缘设备低功耗动态管控、数据传输与存储加密、系统参数可视化配置、远程故障诊断与运维、数据备份与恢复、模型版本管理、隐私数据脱敏处理。模块全程支撑业务稳定运行，保障系统安全性、可靠性、可维护性，适配水利行业合规与运维需求。</w:t>
      </w:r>
    </w:p>
    <w:p w14:paraId="7E5A10ED">
      <w:pPr>
        <w:spacing w:before="380" w:after="140" w:line="288" w:lineRule="auto"/>
        <w:ind w:left="0"/>
        <w:jc w:val="left"/>
        <w:outlineLvl w:val="0"/>
      </w:pPr>
      <w:bookmarkStart w:id="51" w:name="_Toc20663"/>
      <w:bookmarkStart w:id="52" w:name="heading_26"/>
      <w:r>
        <w:rPr>
          <w:rFonts w:ascii="Arial" w:hAnsi="Arial" w:eastAsia="等线" w:cs="Arial"/>
          <w:b/>
          <w:sz w:val="36"/>
        </w:rPr>
        <w:t>6 模块交互与内部接口设计</w:t>
      </w:r>
      <w:bookmarkEnd w:id="51"/>
      <w:bookmarkEnd w:id="52"/>
    </w:p>
    <w:p w14:paraId="1F3AF776">
      <w:pPr>
        <w:spacing w:before="320" w:after="120" w:line="288" w:lineRule="auto"/>
        <w:ind w:left="0"/>
        <w:jc w:val="left"/>
        <w:outlineLvl w:val="1"/>
      </w:pPr>
      <w:bookmarkStart w:id="53" w:name="heading_27"/>
      <w:bookmarkStart w:id="54" w:name="_Toc9988"/>
      <w:r>
        <w:rPr>
          <w:rFonts w:ascii="Arial" w:hAnsi="Arial" w:eastAsia="等线" w:cs="Arial"/>
          <w:b/>
          <w:sz w:val="32"/>
        </w:rPr>
        <w:t>6.1 模块间交互流程</w:t>
      </w:r>
      <w:bookmarkEnd w:id="53"/>
      <w:bookmarkEnd w:id="54"/>
    </w:p>
    <w:p w14:paraId="3202B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系统模块交互分为</w:t>
      </w:r>
      <w:r>
        <w:rPr>
          <w:rFonts w:ascii="Arial" w:hAnsi="Arial" w:eastAsia="等线" w:cs="Arial"/>
          <w:b/>
          <w:sz w:val="22"/>
        </w:rPr>
        <w:t>离线本地交互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联网云边交互</w:t>
      </w:r>
      <w:r>
        <w:rPr>
          <w:rFonts w:ascii="Arial" w:hAnsi="Arial" w:eastAsia="等线" w:cs="Arial"/>
          <w:sz w:val="22"/>
        </w:rPr>
        <w:t>两套逻辑，全程闭环、分工明确，具体流转流程如下：</w:t>
      </w:r>
    </w:p>
    <w:p w14:paraId="64680E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数据采集预处理流程：终端感知模块采集视频、传感原始数据→边缘网关接入模块完成鉴权、协议转换、数据清洗→标准化数据推送至边缘AI计算模块，为推理研判提供数据输入。</w:t>
      </w:r>
    </w:p>
    <w:p w14:paraId="292D3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AI推理与风险研判流程：边缘AI推理模块完成目标识别跟踪→多模态数据融合计算→研判模块完成风险分级评分→调度模块根据风险等级生成标准化工单、触发本地告警→交互模块完成语音播报、弹窗展示。</w:t>
      </w:r>
    </w:p>
    <w:p w14:paraId="35D5F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本地闭环处置流程：一线人员通过本地触控屏查看告警事件与工单→现场完成问题处置→回填处置结果→系统自动归档本地事件数据、留存证据文件，完成离线业务闭环。</w:t>
      </w:r>
    </w:p>
    <w:p w14:paraId="00A19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云边协同同步流程：网络恢复后，边缘端增量同步离线期间的事件数据、工单记录、设备日志至云端→云端汇总数据、更新设备状态与事件台账→云端下发最新配置规则、AI模型更新包至边缘端。</w:t>
      </w:r>
    </w:p>
    <w:p w14:paraId="67E26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云端统筹管控流程：云端汇总全域数据生成统计报表、风险热力图→管理员远程审核事件、调整系统规则、下发运维指令→边缘端接收指令并执行，完成全域统筹管控。</w:t>
      </w:r>
    </w:p>
    <w:p w14:paraId="38361F00">
      <w:pPr>
        <w:spacing w:before="320" w:after="120" w:line="288" w:lineRule="auto"/>
        <w:ind w:left="0"/>
        <w:jc w:val="left"/>
        <w:outlineLvl w:val="1"/>
      </w:pPr>
      <w:bookmarkStart w:id="55" w:name="_Toc4869"/>
      <w:bookmarkStart w:id="56" w:name="heading_28"/>
      <w:r>
        <w:rPr>
          <w:rFonts w:ascii="Arial" w:hAnsi="Arial" w:eastAsia="等线" w:cs="Arial"/>
          <w:b/>
          <w:sz w:val="32"/>
        </w:rPr>
        <w:t>6.2 内部接口规范</w:t>
      </w:r>
      <w:bookmarkEnd w:id="55"/>
      <w:bookmarkEnd w:id="56"/>
    </w:p>
    <w:p w14:paraId="206EE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系统内部接口统一采用轻量化交互规范，适配边缘低带宽、低算力场景，请求格式标准化、返回码统一、异常容错机制完善，核心内部接口清单如下：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F0EDD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9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34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65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09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被调模块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79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请求方式/协议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F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1B5F8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C7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64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终端数据推送接口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57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终端感知模块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9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边缘网关模块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ED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MQTT/推送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0F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推送实时视频流、传感数据、设备状态数据至边缘网关</w:t>
            </w:r>
          </w:p>
        </w:tc>
      </w:tr>
      <w:tr w14:paraId="5AB4D1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4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D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标准化数据输入接口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08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边缘网关模块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12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边缘AI推理模块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F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HTTP/本地调用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2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推送预处理后的标准化数据，供AI模型推理使用</w:t>
            </w:r>
          </w:p>
        </w:tc>
      </w:tr>
      <w:tr w14:paraId="4DAF8B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90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E4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AI推理结果回调接口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98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边缘AI推理模块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3C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风险研判模块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C6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本地接口调用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C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推送目标识别结果，支撑多模态风险融合研判</w:t>
            </w:r>
          </w:p>
        </w:tc>
      </w:tr>
      <w:tr w14:paraId="1059E4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26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24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告警工单生成接口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ED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风险研判模块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0C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调度决策模块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C4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本地接口调用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60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根据风险等级生成标准化处置工单与告警指令</w:t>
            </w:r>
          </w:p>
        </w:tc>
      </w:tr>
      <w:tr w14:paraId="311D85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05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62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本地交互指令接口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17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调度模块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4D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交互智能体模块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B4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本地调用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47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下发弹窗、语音播报、声光告警等交互指令</w:t>
            </w:r>
          </w:p>
        </w:tc>
      </w:tr>
      <w:tr w14:paraId="7174A7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06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INT-006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3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边缘数据同步接口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DD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边缘端数据模块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6C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云端数据模块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E5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MQTT/HTTPS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C5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完成边缘端增量数据向云端的同步上传</w:t>
            </w:r>
          </w:p>
        </w:tc>
      </w:tr>
      <w:tr w14:paraId="4E0ED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B2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INT-007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2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云端配置下发接口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D3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云端管控模块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FB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边缘网关模块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7C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86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下发系统规则、识别阈值、设备配置等参数</w:t>
            </w:r>
          </w:p>
        </w:tc>
      </w:tr>
      <w:tr w14:paraId="0A2C35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BF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INT-008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68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模型升级下发接口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94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云端模型模块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6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边缘AI模块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77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HTTPS断点续传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0D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下发AI模型更新包，支撑边缘模型迭代升级</w:t>
            </w:r>
          </w:p>
        </w:tc>
      </w:tr>
    </w:tbl>
    <w:p w14:paraId="4623383E">
      <w:pPr>
        <w:spacing w:before="380" w:after="140" w:line="288" w:lineRule="auto"/>
        <w:ind w:left="0"/>
        <w:jc w:val="left"/>
        <w:outlineLvl w:val="0"/>
      </w:pPr>
      <w:bookmarkStart w:id="57" w:name="heading_29"/>
      <w:bookmarkStart w:id="58" w:name="_Toc6777"/>
      <w:r>
        <w:rPr>
          <w:rFonts w:ascii="Arial" w:hAnsi="Arial" w:eastAsia="等线" w:cs="Arial"/>
          <w:b/>
          <w:sz w:val="36"/>
        </w:rPr>
        <w:t>7 外部设备与云端平台接口设计</w:t>
      </w:r>
      <w:bookmarkEnd w:id="57"/>
      <w:bookmarkEnd w:id="58"/>
    </w:p>
    <w:p w14:paraId="37C8095D">
      <w:pPr>
        <w:spacing w:before="320" w:after="120" w:line="288" w:lineRule="auto"/>
        <w:ind w:left="0"/>
        <w:jc w:val="left"/>
        <w:outlineLvl w:val="1"/>
      </w:pPr>
      <w:bookmarkStart w:id="59" w:name="heading_30"/>
      <w:bookmarkStart w:id="60" w:name="_Toc6438"/>
      <w:r>
        <w:rPr>
          <w:rFonts w:ascii="Arial" w:hAnsi="Arial" w:eastAsia="等线" w:cs="Arial"/>
          <w:b/>
          <w:sz w:val="32"/>
        </w:rPr>
        <w:t>7.1 外部设备接入接口</w:t>
      </w:r>
      <w:bookmarkEnd w:id="59"/>
      <w:bookmarkEnd w:id="60"/>
    </w:p>
    <w:p w14:paraId="55AC6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摄像头接入接口：兼容行业标准RTSP视频流协议，支持主流品牌网络摄像头接入，统一视频帧率、码率适配规则，支持多路视频并发接入与稳定传输，接口具备断线重连、视频帧容错能力。</w:t>
      </w:r>
    </w:p>
    <w:p w14:paraId="7FD82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传感器接入接口：基于Modbus-RTU、RS485工业通用协议，适配水位、雨量、水质、温湿度各类水文传感器，统一数据采集频率、数据格式、寄存器地址规范，支持传感器热插拔识别与状态监测。</w:t>
      </w:r>
    </w:p>
    <w:p w14:paraId="650774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告警外设接口：支持继电器设备对接，通过IO接口实现声光告警灯、蜂鸣器的开关控制，响应延迟≤50ms，适配现场实时告警需求。</w:t>
      </w:r>
    </w:p>
    <w:p w14:paraId="0B391D56">
      <w:pPr>
        <w:spacing w:before="320" w:after="120" w:line="288" w:lineRule="auto"/>
        <w:ind w:left="0"/>
        <w:jc w:val="left"/>
        <w:outlineLvl w:val="1"/>
      </w:pPr>
      <w:bookmarkStart w:id="61" w:name="_Toc14255"/>
      <w:bookmarkStart w:id="62" w:name="heading_31"/>
      <w:r>
        <w:rPr>
          <w:rFonts w:ascii="Arial" w:hAnsi="Arial" w:eastAsia="等线" w:cs="Arial"/>
          <w:b/>
          <w:sz w:val="32"/>
        </w:rPr>
        <w:t>7.2 云端外部服务接口</w:t>
      </w:r>
      <w:bookmarkEnd w:id="61"/>
      <w:bookmarkEnd w:id="62"/>
    </w:p>
    <w:p w14:paraId="4DED3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云端大模型API接口：作为本地大模型扩容备选方案，采用HTTPS+Token鉴权方式调用，设置单终端每日2000次调用限流；接口故障自动降级切换至本地模型，问答结果本地缓存，减少重复调用损耗。</w:t>
      </w:r>
    </w:p>
    <w:p w14:paraId="0E741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文件导入导出接口：支持PDF、Excel、MP4、图片等格式文件批量导入，适配法规文档、巡检台账、事件证据包导入导出需求，接口支持批量处理、断点续传、文件加密。</w:t>
      </w:r>
    </w:p>
    <w:p w14:paraId="059FFA7E">
      <w:pPr>
        <w:spacing w:before="320" w:after="120" w:line="288" w:lineRule="auto"/>
        <w:ind w:left="0"/>
        <w:jc w:val="left"/>
        <w:outlineLvl w:val="1"/>
      </w:pPr>
      <w:bookmarkStart w:id="63" w:name="heading_32"/>
      <w:bookmarkStart w:id="64" w:name="_Toc16213"/>
      <w:r>
        <w:rPr>
          <w:rFonts w:ascii="Arial" w:hAnsi="Arial" w:eastAsia="等线" w:cs="Arial"/>
          <w:b/>
          <w:sz w:val="32"/>
        </w:rPr>
        <w:t>7.3 外部接口容错与同步策略</w:t>
      </w:r>
      <w:bookmarkEnd w:id="63"/>
      <w:bookmarkEnd w:id="64"/>
    </w:p>
    <w:p w14:paraId="79C4A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所有外部接口均采用Token密钥鉴权，禁止非法访问与数据篡改；接口异常自动重试3次，重试失败后标记异常并本地缓存数据。</w:t>
      </w:r>
    </w:p>
    <w:p w14:paraId="41CF3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设备接口支持离线缓存机制，断网期间不中断设备采集与业务运行，联网后自动补传数据。</w:t>
      </w:r>
    </w:p>
    <w:p w14:paraId="401130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外部服务接口采用主备切换机制，优先使用本地服务，云端接口作为备用，保障业务连续性。</w:t>
      </w:r>
    </w:p>
    <w:p w14:paraId="41563B48">
      <w:pPr>
        <w:spacing w:before="380" w:after="140" w:line="288" w:lineRule="auto"/>
        <w:ind w:left="0"/>
        <w:jc w:val="left"/>
        <w:outlineLvl w:val="0"/>
      </w:pPr>
      <w:bookmarkStart w:id="65" w:name="heading_33"/>
      <w:bookmarkStart w:id="66" w:name="_Toc9684"/>
      <w:r>
        <w:rPr>
          <w:rFonts w:ascii="Arial" w:hAnsi="Arial" w:eastAsia="等线" w:cs="Arial"/>
          <w:b/>
          <w:sz w:val="36"/>
        </w:rPr>
        <w:t>8 数据架构与存储设计</w:t>
      </w:r>
      <w:bookmarkEnd w:id="65"/>
      <w:bookmarkEnd w:id="66"/>
    </w:p>
    <w:p w14:paraId="2DDE520E">
      <w:pPr>
        <w:spacing w:before="320" w:after="120" w:line="288" w:lineRule="auto"/>
        <w:ind w:left="0"/>
        <w:jc w:val="left"/>
        <w:outlineLvl w:val="1"/>
      </w:pPr>
      <w:bookmarkStart w:id="67" w:name="heading_34"/>
      <w:bookmarkStart w:id="68" w:name="_Toc17526"/>
      <w:r>
        <w:rPr>
          <w:rFonts w:ascii="Arial" w:hAnsi="Arial" w:eastAsia="等线" w:cs="Arial"/>
          <w:b/>
          <w:sz w:val="32"/>
        </w:rPr>
        <w:t>8.1 数据整体设计思路</w:t>
      </w:r>
      <w:bookmarkEnd w:id="67"/>
      <w:bookmarkEnd w:id="68"/>
    </w:p>
    <w:p w14:paraId="14A2ED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边缘本地存储为主、云端汇总存储为辅</w:t>
      </w:r>
      <w:r>
        <w:rPr>
          <w:rFonts w:ascii="Arial" w:hAnsi="Arial" w:eastAsia="等线" w:cs="Arial"/>
          <w:sz w:val="22"/>
        </w:rPr>
        <w:t>的分级数据架构，贴合野外河道弱网、断网高频场景，兼顾数据完整性、存储合规性、带宽高效性。严格区分边缘实时业务数据与云端全局汇总数据，制定差异化存储周期、清理规则、加密策略与同步机制；通过数据轻量化处理、增量同步、自动清理、关键数据锁定等机制，适配边缘设备低存储、低带宽硬件约束，同时满足水利行业数据归档、溯源、执法合规要求。</w:t>
      </w:r>
    </w:p>
    <w:p w14:paraId="45304D06">
      <w:pPr>
        <w:spacing w:before="320" w:after="120" w:line="288" w:lineRule="auto"/>
        <w:ind w:left="0"/>
        <w:jc w:val="left"/>
        <w:outlineLvl w:val="1"/>
      </w:pPr>
      <w:bookmarkStart w:id="69" w:name="heading_35"/>
      <w:bookmarkStart w:id="70" w:name="_Toc21214"/>
      <w:r>
        <w:rPr>
          <w:rFonts w:ascii="Arial" w:hAnsi="Arial" w:eastAsia="等线" w:cs="Arial"/>
          <w:b/>
          <w:sz w:val="32"/>
        </w:rPr>
        <w:t>8.2 核心数据分类与存储规则</w:t>
      </w:r>
      <w:bookmarkEnd w:id="69"/>
      <w:bookmarkEnd w:id="70"/>
    </w:p>
    <w:p w14:paraId="6C66C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边缘本地数据</w:t>
      </w:r>
    </w:p>
    <w:p w14:paraId="32686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包含设备实时状态数据、多路视频流原始帧、AI推理识别结果、多模态传感时序数据、本地告警日志、离线工单数据、事件截图、短视频证据文件、本地操作日志。</w:t>
      </w:r>
    </w:p>
    <w:p w14:paraId="39FF92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存储规则：媒体证据文件默认留存30天，存储空间不足时自动清理最早无执法标记文件，支持关键事件手动锁定永久留存；业务数据、操作日志本地留存1年，数据全程加密存储，支持隐私脱敏处理。</w:t>
      </w:r>
    </w:p>
    <w:p w14:paraId="2902F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云端全局数据</w:t>
      </w:r>
    </w:p>
    <w:p w14:paraId="41D590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包含设备电子档案、全域历史事件汇总数据、河道风险统计数据、AI模型文件、系统配置参数、用户权限数据、运维日志、巡检报表台账、RAG水利知识库数据。</w:t>
      </w:r>
    </w:p>
    <w:p w14:paraId="4CA65B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存储规则：普通业务台账数据、设备档案数据存储周期≥3年；系统运维日志、操作日志存储周期≥1年；RAG知识库支持10GB容量扩容，文档修改后自动更新向量索引；所有云端数据定期备份，防止数据丢失。</w:t>
      </w:r>
    </w:p>
    <w:p w14:paraId="338B9EFF">
      <w:pPr>
        <w:spacing w:before="320" w:after="120" w:line="288" w:lineRule="auto"/>
        <w:ind w:left="0"/>
        <w:jc w:val="left"/>
        <w:outlineLvl w:val="1"/>
      </w:pPr>
      <w:bookmarkStart w:id="71" w:name="heading_36"/>
      <w:bookmarkStart w:id="72" w:name="_Toc1707"/>
      <w:r>
        <w:rPr>
          <w:rFonts w:ascii="Arial" w:hAnsi="Arial" w:eastAsia="等线" w:cs="Arial"/>
          <w:b/>
          <w:sz w:val="32"/>
        </w:rPr>
        <w:t>8.3 数据同步机制</w:t>
      </w:r>
      <w:bookmarkEnd w:id="71"/>
      <w:bookmarkEnd w:id="72"/>
    </w:p>
    <w:p w14:paraId="57376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增量同步机制：仅同步边缘端新增、变更的事件数据、工单数据、日志数据，无需全量同步，大幅降低野外弱网带宽消耗，提升同步效率。</w:t>
      </w:r>
    </w:p>
    <w:p w14:paraId="38D04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断网缓存机制：网络断开时，边缘端自动缓存所有业务数据、采集数据、操作记录，不丢失任何数据，保障离线业务完整性。</w:t>
      </w:r>
    </w:p>
    <w:p w14:paraId="0058FA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断点续传机制：联网同步过程中若网络中断，恢复后从断点位置继续同步，无需重新全量传输，避免资源浪费与数据重复。</w:t>
      </w:r>
    </w:p>
    <w:p w14:paraId="61966F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数据一致性保障：云端同步数据后自动校验数据完整性与时效性，对缺失、异常数据触发补传机制，确保云边数据一致；同步失败数据自动标记，后台持续重试。</w:t>
      </w:r>
    </w:p>
    <w:p w14:paraId="1F94A4F1">
      <w:pPr>
        <w:spacing w:before="380" w:after="140" w:line="288" w:lineRule="auto"/>
        <w:ind w:left="0"/>
        <w:jc w:val="left"/>
        <w:outlineLvl w:val="0"/>
      </w:pPr>
      <w:bookmarkStart w:id="73" w:name="heading_37"/>
      <w:bookmarkStart w:id="74" w:name="_Toc13416"/>
      <w:r>
        <w:rPr>
          <w:rFonts w:ascii="Arial" w:hAnsi="Arial" w:eastAsia="等线" w:cs="Arial"/>
          <w:b/>
          <w:sz w:val="36"/>
        </w:rPr>
        <w:t>9 非功能架构设计（DFX边缘场景适配）</w:t>
      </w:r>
      <w:bookmarkEnd w:id="73"/>
      <w:bookmarkEnd w:id="74"/>
    </w:p>
    <w:p w14:paraId="3E80D0FB">
      <w:pPr>
        <w:spacing w:before="320" w:after="120" w:line="288" w:lineRule="auto"/>
        <w:ind w:left="0"/>
        <w:jc w:val="left"/>
        <w:outlineLvl w:val="1"/>
      </w:pPr>
      <w:bookmarkStart w:id="75" w:name="_Toc23861"/>
      <w:bookmarkStart w:id="76" w:name="heading_38"/>
      <w:r>
        <w:rPr>
          <w:rFonts w:ascii="Arial" w:hAnsi="Arial" w:eastAsia="等线" w:cs="Arial"/>
          <w:b/>
          <w:sz w:val="32"/>
        </w:rPr>
        <w:t>9.1 性能架构设计</w:t>
      </w:r>
      <w:bookmarkEnd w:id="75"/>
      <w:bookmarkEnd w:id="76"/>
    </w:p>
    <w:p w14:paraId="66ED7C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针对边缘算力、网络、交互场景做全维度性能优化，量化性能指标与架构方案如下：</w:t>
      </w:r>
    </w:p>
    <w:p w14:paraId="23CF3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AI推理性能：单帧视频AI推理延迟≤120ms，常规光照识别mAP≥92%，夜间/雨天复杂工况mAP≥83%，4路视频并发推理稳定无卡顿。</w:t>
      </w:r>
    </w:p>
    <w:p w14:paraId="782059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交互响应性能：本地触摸屏页面加载响应≤1秒，云端Web大屏页面加载≤2秒，本地大模型问答响应≤2秒，缓存问答响应≤1秒。</w:t>
      </w:r>
    </w:p>
    <w:p w14:paraId="51ACC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资源占用性能：Jetson Orin Nano终端内存峰值占用≤6GB，CPU峰值占用≤75%，保障多任务并行稳定运行，无卡顿、无宕机。</w:t>
      </w:r>
    </w:p>
    <w:p w14:paraId="0E2E2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数据传输性能：采用轻量化数据封装、增量同步机制，适配低带宽野外网络，数据传输成功率≥99.5%。</w:t>
      </w:r>
    </w:p>
    <w:p w14:paraId="7CFF74FF">
      <w:pPr>
        <w:spacing w:before="320" w:after="120" w:line="288" w:lineRule="auto"/>
        <w:ind w:left="0"/>
        <w:jc w:val="left"/>
        <w:outlineLvl w:val="1"/>
      </w:pPr>
      <w:bookmarkStart w:id="77" w:name="heading_39"/>
      <w:bookmarkStart w:id="78" w:name="_Toc25719"/>
      <w:r>
        <w:rPr>
          <w:rFonts w:ascii="Arial" w:hAnsi="Arial" w:eastAsia="等线" w:cs="Arial"/>
          <w:b/>
          <w:sz w:val="32"/>
        </w:rPr>
        <w:t>9.2 兼容性架构设计</w:t>
      </w:r>
      <w:bookmarkEnd w:id="77"/>
      <w:bookmarkEnd w:id="78"/>
    </w:p>
    <w:p w14:paraId="7CD4D1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硬件兼容：完整适配Jetson Orin Nano边缘硬件，兼容主流品牌RTSP摄像头、Modbus工业传感器，适配野外触控交互终端。</w:t>
      </w:r>
    </w:p>
    <w:p w14:paraId="70F13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协议兼容：支持RTSP、Modbus-RTU、RS485、MQTT、HTTP多类通用协议，可适配不同型号终端设备接入。</w:t>
      </w:r>
    </w:p>
    <w:p w14:paraId="34B62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系统兼容：云端管理平台兼容Windows10/11主流浏览器，无需安装专属客户端，适配日常办公场景。</w:t>
      </w:r>
    </w:p>
    <w:p w14:paraId="74674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模型兼容：AI模型支持INT8量化适配，可灵活适配不同算力边缘设备，支持模型版本向下兼容迭代。</w:t>
      </w:r>
    </w:p>
    <w:p w14:paraId="0CFEAE83">
      <w:pPr>
        <w:spacing w:before="320" w:after="120" w:line="288" w:lineRule="auto"/>
        <w:ind w:left="0"/>
        <w:jc w:val="left"/>
        <w:outlineLvl w:val="1"/>
      </w:pPr>
      <w:bookmarkStart w:id="79" w:name="heading_40"/>
      <w:bookmarkStart w:id="80" w:name="_Toc17059"/>
      <w:r>
        <w:rPr>
          <w:rFonts w:ascii="Arial" w:hAnsi="Arial" w:eastAsia="等线" w:cs="Arial"/>
          <w:b/>
          <w:sz w:val="32"/>
        </w:rPr>
        <w:t>9.3 可靠性架构设计</w:t>
      </w:r>
      <w:bookmarkEnd w:id="79"/>
      <w:bookmarkEnd w:id="80"/>
    </w:p>
    <w:p w14:paraId="32E4D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离线自治可靠：外网断开后，AI识别、告警、工单、数据存储、本地交互所有核心功能正常运行，业务零中断。</w:t>
      </w:r>
    </w:p>
    <w:p w14:paraId="11F3A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设备连接可靠：终端设备断线后自动重连，重连成功率≥99.8%，恢复后自动补传离线数据，无数据丢失。</w:t>
      </w:r>
    </w:p>
    <w:p w14:paraId="450A1C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异常容错可靠：AI推理异常、程序报错时自动触发降级策略，程序异常自动重启，重启后自动恢复采集、推理任务。</w:t>
      </w:r>
    </w:p>
    <w:p w14:paraId="4E370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数据存储可靠：本地媒体文件自动清理+关键数据锁定，云端数据定期备份，双重保障数据完整性；传感器断连自动标记，恢复后补传数据。</w:t>
      </w:r>
    </w:p>
    <w:p w14:paraId="4759AD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运行稳定可靠：边缘终端支持7×24小时不间断稳定运行，适配野外长期无人值守场景。</w:t>
      </w:r>
    </w:p>
    <w:p w14:paraId="73480D2E">
      <w:pPr>
        <w:spacing w:before="320" w:after="120" w:line="288" w:lineRule="auto"/>
        <w:ind w:left="0"/>
        <w:jc w:val="left"/>
        <w:outlineLvl w:val="1"/>
      </w:pPr>
      <w:bookmarkStart w:id="81" w:name="_Toc8564"/>
      <w:bookmarkStart w:id="82" w:name="heading_41"/>
      <w:r>
        <w:rPr>
          <w:rFonts w:ascii="Arial" w:hAnsi="Arial" w:eastAsia="等线" w:cs="Arial"/>
          <w:b/>
          <w:sz w:val="32"/>
        </w:rPr>
        <w:t>9.4 可维护性架构设计</w:t>
      </w:r>
      <w:bookmarkEnd w:id="81"/>
      <w:bookmarkEnd w:id="82"/>
    </w:p>
    <w:p w14:paraId="69625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可视化配置维护：识别阈值、告警规则、风险分级标准、设备参数全部支持可视化配置，无需修改代码即可完成系统调整。</w:t>
      </w:r>
    </w:p>
    <w:p w14:paraId="151F6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模型便捷维护：AI模型支持本地离线一键更新、版本回滚，无需重新部署系统，降低迭代维护成本。</w:t>
      </w:r>
    </w:p>
    <w:p w14:paraId="7B1E6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日志分级维护：系统日志分为调试、信息、告警、错误四级，支持按类型、时间检索导出，便于故障排查。</w:t>
      </w:r>
    </w:p>
    <w:p w14:paraId="6D5535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远程运维维护：支持边缘终端远程日志采集、故障诊断、参数调整、设备重启，减少现场运维成本。</w:t>
      </w:r>
    </w:p>
    <w:p w14:paraId="4D566826">
      <w:pPr>
        <w:spacing w:before="320" w:after="120" w:line="288" w:lineRule="auto"/>
        <w:ind w:left="0"/>
        <w:jc w:val="left"/>
        <w:outlineLvl w:val="1"/>
      </w:pPr>
      <w:bookmarkStart w:id="83" w:name="heading_42"/>
      <w:bookmarkStart w:id="84" w:name="_Toc22898"/>
      <w:r>
        <w:rPr>
          <w:rFonts w:ascii="Arial" w:hAnsi="Arial" w:eastAsia="等线" w:cs="Arial"/>
          <w:b/>
          <w:sz w:val="32"/>
        </w:rPr>
        <w:t>9.5 低功耗架构设计</w:t>
      </w:r>
      <w:bookmarkEnd w:id="83"/>
      <w:bookmarkEnd w:id="84"/>
    </w:p>
    <w:p w14:paraId="21C2C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终端休眠策略：无异常场景下，传感器、摄像头支持间歇采集休眠，降低设备功耗；夜间低风险时段自动调整采集频率。</w:t>
      </w:r>
    </w:p>
    <w:p w14:paraId="54ED4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算力动态调度：边缘终端根据业务负载动态调整算力资源，空闲时段降低CPU、GPU功耗，高负载时段最大化算力输出，平衡性能与功耗。</w:t>
      </w:r>
    </w:p>
    <w:p w14:paraId="316FDE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数据批量上报：低优先级传感数据、日志数据采用批量汇总上报机制，减少频繁传输带来的功耗损耗与带宽占用。</w:t>
      </w:r>
    </w:p>
    <w:p w14:paraId="362E7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非核心功能启停：支持手动/自动启停非核心辅助功能，极端低供电场景优先保障AI推理、告警、数据存储核心业务运行。</w:t>
      </w:r>
    </w:p>
    <w:p w14:paraId="3643F595">
      <w:pPr>
        <w:spacing w:before="380" w:after="140" w:line="288" w:lineRule="auto"/>
        <w:ind w:left="0"/>
        <w:jc w:val="left"/>
        <w:outlineLvl w:val="0"/>
      </w:pPr>
      <w:bookmarkStart w:id="85" w:name="heading_43"/>
      <w:bookmarkStart w:id="86" w:name="_Toc13016"/>
      <w:r>
        <w:rPr>
          <w:rFonts w:ascii="Arial" w:hAnsi="Arial" w:eastAsia="等线" w:cs="Arial"/>
          <w:b/>
          <w:sz w:val="36"/>
        </w:rPr>
        <w:t>10 系统安全与设备合规架构设计</w:t>
      </w:r>
      <w:bookmarkEnd w:id="85"/>
      <w:bookmarkEnd w:id="86"/>
    </w:p>
    <w:p w14:paraId="0A38DC9D">
      <w:pPr>
        <w:spacing w:before="320" w:after="120" w:line="288" w:lineRule="auto"/>
        <w:ind w:left="0"/>
        <w:jc w:val="left"/>
        <w:outlineLvl w:val="1"/>
      </w:pPr>
      <w:bookmarkStart w:id="87" w:name="heading_44"/>
      <w:bookmarkStart w:id="88" w:name="_Toc26229"/>
      <w:r>
        <w:rPr>
          <w:rFonts w:ascii="Arial" w:hAnsi="Arial" w:eastAsia="等线" w:cs="Arial"/>
          <w:b/>
          <w:sz w:val="32"/>
        </w:rPr>
        <w:t>10.1 设备接入安全</w:t>
      </w:r>
      <w:bookmarkEnd w:id="87"/>
      <w:bookmarkEnd w:id="88"/>
    </w:p>
    <w:p w14:paraId="4AAFD0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物联网终端、边缘设备采用唯一设备密钥鉴权机制，设备接入前需完成身份绑定与校验，未授权、非法设备自动拦截，禁止接入系统；支持设备解绑、挂失管控，防止设备被盗冒用；全程记录设备接入、离线、异常状态日志，实现设备接入全流程可追溯。</w:t>
      </w:r>
    </w:p>
    <w:p w14:paraId="2673922A">
      <w:pPr>
        <w:spacing w:before="320" w:after="120" w:line="288" w:lineRule="auto"/>
        <w:ind w:left="0"/>
        <w:jc w:val="left"/>
        <w:outlineLvl w:val="1"/>
      </w:pPr>
      <w:bookmarkStart w:id="89" w:name="heading_45"/>
      <w:bookmarkStart w:id="90" w:name="_Toc97"/>
      <w:r>
        <w:rPr>
          <w:rFonts w:ascii="Arial" w:hAnsi="Arial" w:eastAsia="等线" w:cs="Arial"/>
          <w:b/>
          <w:sz w:val="32"/>
        </w:rPr>
        <w:t>10.2 数据安全</w:t>
      </w:r>
      <w:bookmarkEnd w:id="89"/>
      <w:bookmarkEnd w:id="90"/>
    </w:p>
    <w:p w14:paraId="202F6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数据脱敏：本地视频画面自动脱敏处理无关行人面部信息，满足隐私保护要求，避免隐私泄露风险。</w:t>
      </w:r>
    </w:p>
    <w:p w14:paraId="4AD77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存储加密：边缘本地事件视频、截图、工单数据、传感数据全程加密存储，无权限账号无法查看、下载。</w:t>
      </w:r>
    </w:p>
    <w:p w14:paraId="1D87E7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传输加密：所有云边数据交互、设备数据传输采用加密链路，防止数据被窃取、篡改。</w:t>
      </w:r>
    </w:p>
    <w:p w14:paraId="105AD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备份溯源：云端数据定期备份，所有数据操作、下载、查看行为全程留存日志，保存时长不少于1年，可全程溯源。</w:t>
      </w:r>
    </w:p>
    <w:p w14:paraId="38C64257">
      <w:pPr>
        <w:spacing w:before="320" w:after="120" w:line="288" w:lineRule="auto"/>
        <w:ind w:left="0"/>
        <w:jc w:val="left"/>
        <w:outlineLvl w:val="1"/>
      </w:pPr>
      <w:bookmarkStart w:id="91" w:name="heading_46"/>
      <w:bookmarkStart w:id="92" w:name="_Toc30662"/>
      <w:r>
        <w:rPr>
          <w:rFonts w:ascii="Arial" w:hAnsi="Arial" w:eastAsia="等线" w:cs="Arial"/>
          <w:b/>
          <w:sz w:val="32"/>
        </w:rPr>
        <w:t>10.3 AI模型安全</w:t>
      </w:r>
      <w:bookmarkEnd w:id="91"/>
      <w:bookmarkEnd w:id="92"/>
    </w:p>
    <w:p w14:paraId="18C64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模型加密部署：所有本地AI模型、知识库文件加密部署在边缘终端，防止模型被窃取、篡改。</w:t>
      </w:r>
    </w:p>
    <w:p w14:paraId="42E6A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版本校验：模型更新、加载前自动完成版本校验与完整性校验，拦截非法、破损模型文件。</w:t>
      </w:r>
    </w:p>
    <w:p w14:paraId="00139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模型防篡改：部署后的模型文件锁定只读权限，禁止私自修改、替换，保障AI推理能力稳定可靠。</w:t>
      </w:r>
    </w:p>
    <w:p w14:paraId="67511537">
      <w:pPr>
        <w:spacing w:before="320" w:after="120" w:line="288" w:lineRule="auto"/>
        <w:ind w:left="0"/>
        <w:jc w:val="left"/>
        <w:outlineLvl w:val="1"/>
      </w:pPr>
      <w:bookmarkStart w:id="93" w:name="_Toc22473"/>
      <w:bookmarkStart w:id="94" w:name="heading_47"/>
      <w:r>
        <w:rPr>
          <w:rFonts w:ascii="Arial" w:hAnsi="Arial" w:eastAsia="等线" w:cs="Arial"/>
          <w:b/>
          <w:sz w:val="32"/>
        </w:rPr>
        <w:t>10.4 运维访问安全</w:t>
      </w:r>
      <w:bookmarkEnd w:id="93"/>
      <w:bookmarkEnd w:id="94"/>
    </w:p>
    <w:p w14:paraId="213DD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分级权限管控：设置管理员、运维、执法、只读四类账号，差异化分配操作权限，最小权限原则管控系统访问。</w:t>
      </w:r>
    </w:p>
    <w:p w14:paraId="1D663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远程操作鉴权：所有远程配置、模型更新、数据下载、设备管控操作需二次鉴权，防止非法远程操作。</w:t>
      </w:r>
    </w:p>
    <w:p w14:paraId="15CF3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日志全程留存：所有系统访问、操作、变更日志完整留存，支持检索、导出、溯源，满足审计合规要求。</w:t>
      </w:r>
    </w:p>
    <w:p w14:paraId="77699739">
      <w:pPr>
        <w:spacing w:before="380" w:after="140" w:line="288" w:lineRule="auto"/>
        <w:ind w:left="0"/>
        <w:jc w:val="left"/>
        <w:outlineLvl w:val="0"/>
      </w:pPr>
      <w:bookmarkStart w:id="95" w:name="heading_48"/>
      <w:bookmarkStart w:id="96" w:name="_Toc25625"/>
      <w:r>
        <w:rPr>
          <w:rFonts w:ascii="Arial" w:hAnsi="Arial" w:eastAsia="等线" w:cs="Arial"/>
          <w:b/>
          <w:sz w:val="36"/>
        </w:rPr>
        <w:t>11 分层部署架构设计</w:t>
      </w:r>
      <w:bookmarkEnd w:id="95"/>
      <w:bookmarkEnd w:id="96"/>
    </w:p>
    <w:p w14:paraId="4FEB7F86">
      <w:pPr>
        <w:spacing w:before="320" w:after="120" w:line="288" w:lineRule="auto"/>
        <w:ind w:left="0"/>
        <w:jc w:val="left"/>
        <w:outlineLvl w:val="1"/>
      </w:pPr>
      <w:bookmarkStart w:id="97" w:name="_Toc32083"/>
      <w:bookmarkStart w:id="98" w:name="heading_49"/>
      <w:r>
        <w:rPr>
          <w:rFonts w:ascii="Arial" w:hAnsi="Arial" w:eastAsia="等线" w:cs="Arial"/>
          <w:b/>
          <w:sz w:val="32"/>
        </w:rPr>
        <w:t>11.1 物联网终端部署</w:t>
      </w:r>
      <w:bookmarkEnd w:id="97"/>
      <w:bookmarkEnd w:id="98"/>
    </w:p>
    <w:p w14:paraId="40EEC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部署环境：野外河道监测点位，户外防水防尘硬件环境，适配高低温、阴雨复杂气候。</w:t>
      </w:r>
    </w:p>
    <w:p w14:paraId="4867A3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设备部署：RTSP摄像头定点架设，覆盖河道重点监测区域；水文传感器垂直安装于河道监测点位，保障数据采集精准；触控屏部署于现场运维值守点位，方便人员现场操作。</w:t>
      </w:r>
    </w:p>
    <w:p w14:paraId="54BCBD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运行逻辑：设备上电自动启动，持续采集数据、监听控制指令，支持低功耗休眠与自动唤醒，断网状态下正常运行。</w:t>
      </w:r>
    </w:p>
    <w:p w14:paraId="63AA2CD7">
      <w:pPr>
        <w:spacing w:before="320" w:after="120" w:line="288" w:lineRule="auto"/>
        <w:ind w:left="0"/>
        <w:jc w:val="left"/>
        <w:outlineLvl w:val="1"/>
      </w:pPr>
      <w:bookmarkStart w:id="99" w:name="_Toc28054"/>
      <w:bookmarkStart w:id="100" w:name="heading_50"/>
      <w:r>
        <w:rPr>
          <w:rFonts w:ascii="Arial" w:hAnsi="Arial" w:eastAsia="等线" w:cs="Arial"/>
          <w:b/>
          <w:sz w:val="32"/>
        </w:rPr>
        <w:t>11.2 边缘网关/边缘AI节点部署</w:t>
      </w:r>
      <w:bookmarkEnd w:id="99"/>
      <w:bookmarkEnd w:id="100"/>
    </w:p>
    <w:p w14:paraId="370D60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部署环境：Jetson Orin Nano边缘终端，搭载嵌入式Linux系统，适配户外工控运行环境。</w:t>
      </w:r>
    </w:p>
    <w:p w14:paraId="7A0146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资源配置：预留8G运行内存、64G本地存储，满足模型推理、数据缓存、日志存储需求。</w:t>
      </w:r>
    </w:p>
    <w:p w14:paraId="591434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部署流程：系统镜像预装→AI模型、知识库部署→设备参数初始化→协议配置→离线功能调试→云边同步调试→正式上线运行。</w:t>
      </w:r>
    </w:p>
    <w:p w14:paraId="18DC0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离线运行条件：无需外网网络，终端上电即可独立完成所有核心业务，网络恢复后自动同步数据。</w:t>
      </w:r>
    </w:p>
    <w:p w14:paraId="4B7F070C">
      <w:pPr>
        <w:spacing w:before="320" w:after="120" w:line="288" w:lineRule="auto"/>
        <w:ind w:left="0"/>
        <w:jc w:val="left"/>
        <w:outlineLvl w:val="1"/>
      </w:pPr>
      <w:bookmarkStart w:id="101" w:name="_Toc17838"/>
      <w:bookmarkStart w:id="102" w:name="heading_51"/>
      <w:r>
        <w:rPr>
          <w:rFonts w:ascii="Arial" w:hAnsi="Arial" w:eastAsia="等线" w:cs="Arial"/>
          <w:b/>
          <w:sz w:val="32"/>
        </w:rPr>
        <w:t>11.3 云端服务器部署</w:t>
      </w:r>
      <w:bookmarkEnd w:id="101"/>
      <w:bookmarkEnd w:id="102"/>
    </w:p>
    <w:p w14:paraId="54A40C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部署环境：云端Linux服务器，支持稳定外网访问，配置防火墙、安全防护策略。</w:t>
      </w:r>
    </w:p>
    <w:p w14:paraId="48CB9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服务部署：后端服务、可视化大屏、数据库、向量知识库、文件服务独立部署，资源隔离、互不干扰。</w:t>
      </w:r>
    </w:p>
    <w:p w14:paraId="1A4251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运行逻辑：7×24小时不间断运行，实时监听边缘终端连接请求，完成数据汇总、管控指令下发、模型迭代、报表生成。</w:t>
      </w:r>
    </w:p>
    <w:p w14:paraId="31CD2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容灾保障：云端数据定期备份，服务异常自动重启，保障全局管控能力稳定。</w:t>
      </w:r>
    </w:p>
    <w:p w14:paraId="6037BCBB">
      <w:pPr>
        <w:spacing w:before="380" w:after="140" w:line="288" w:lineRule="auto"/>
        <w:ind w:left="0"/>
        <w:jc w:val="left"/>
        <w:outlineLvl w:val="0"/>
      </w:pPr>
      <w:bookmarkStart w:id="103" w:name="heading_52"/>
      <w:bookmarkStart w:id="104" w:name="_Toc27823"/>
      <w:r>
        <w:rPr>
          <w:rFonts w:ascii="Arial" w:hAnsi="Arial" w:eastAsia="等线" w:cs="Arial"/>
          <w:b/>
          <w:sz w:val="36"/>
        </w:rPr>
        <w:t>12 边缘架构风险与优化方案</w:t>
      </w:r>
      <w:bookmarkEnd w:id="103"/>
      <w:bookmarkEnd w:id="104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4CEC1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D9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E3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架构风险描述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1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风险等级高/中/低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7A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应对优化方案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8A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后续管控阶段</w:t>
            </w:r>
          </w:p>
        </w:tc>
      </w:tr>
      <w:tr w14:paraId="0BA189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A2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88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边缘终端算力有限，4路视频高并发推理场景下，易出现推理延迟升高、CPU/内存资源占用超标，导致业务卡顿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DB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3E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进一步优化AI模型量化策略，采用INT8+模型剪枝轻量化处理，降低算力消耗；2. 新增算力动态调度机制，空闲时段休眠冗余推理线程，高负载时段优先保障风险推理核心任务；3. 限制非核心日志、文件同步任务在推理高峰期运行，规避资源抢占问题。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85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TR3/TR4</w:t>
            </w:r>
          </w:p>
        </w:tc>
      </w:tr>
      <w:tr w14:paraId="1456F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68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73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野外河道网络波动、断网频次高，长时间断网后本地缓存数据量大，联网瞬时同步易出现带宽拥堵、数据同步超时问题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B3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C8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优化增量同步与分片断点续传机制，按时间分片分批同步数据，避免瞬时大流量传输；2. 划分数据同步优先级，优先同步告警、工单核心业务数据，延后同步日志、普通传感数据；3. 增设同步限流策略，适配野外低带宽环境。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6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TR3</w:t>
            </w:r>
          </w:p>
        </w:tc>
      </w:tr>
      <w:tr w14:paraId="5C51B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60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B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多品牌、多型号传感设备协议、数据精度不统一，易出现数据适配异常、数据错乱，影响多模态融合研判精度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4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CD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搭建统一设备协议适配层，标准化各类传感器数据格式、精度、采集频率；2. 新增设备数据校验、异常过滤机制，自动识别并屏蔽异常传感数据；3. 建立设备适配台账，固化合规设备型号清单。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8C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TR3</w:t>
            </w:r>
          </w:p>
        </w:tc>
      </w:tr>
      <w:tr w14:paraId="611F22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68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RISK-004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68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复杂雨雪、夜间逆光工况下，AI视觉识别精度下降，易出现漏检、误检，导致无效告警或风险漏判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42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5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扩充复杂工况河道样本数据集，迭代优化微调AI模型；2. 强化多模态融合研判权重，低画质场景下提升水文传感数据研判占比，弥补视觉识别短板；3. 增设人工复核兜底机制，对低置信度识别结果不触发告警。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0C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TR3/TR4</w:t>
            </w:r>
          </w:p>
        </w:tc>
      </w:tr>
      <w:tr w14:paraId="18369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4F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RISK-005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96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边缘本地存储容量有限，长期运行下媒体证据文件堆积，可能导致存储空间不足、系统运行异常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A6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8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完善本地存储自动清理策略，严格执行30天媒体文件自动清理规则；2. 新增存储空间实时监测告警，容量不足时提前预警；3. 支持关键执法事件证据文件手动锁定、云端主动备份留存。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DA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TR3</w:t>
            </w:r>
          </w:p>
        </w:tc>
      </w:tr>
      <w:tr w14:paraId="01B66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1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RISK-006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3C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云端模型下发、配置更新过程中若网络中断，易出现模型文件破损、配置错乱，导致边缘业务异常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07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F3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模型、配置更新前做完整MD5校验，破损文件自动废弃、重新下载；2. 配置更新采用热更新+版本备份机制，更新失败自动回滚至上一稳定版本；3. 禁止更新过程中重启设备，保障更新完整性。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1E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TR3</w:t>
            </w:r>
          </w:p>
        </w:tc>
      </w:tr>
    </w:tbl>
    <w:p w14:paraId="5DBA0FBE">
      <w:pPr>
        <w:spacing w:before="380" w:after="140" w:line="288" w:lineRule="auto"/>
        <w:ind w:left="0"/>
        <w:jc w:val="left"/>
        <w:outlineLvl w:val="0"/>
      </w:pPr>
      <w:bookmarkStart w:id="105" w:name="heading_53"/>
      <w:bookmarkStart w:id="106" w:name="_Toc11262"/>
      <w:r>
        <w:rPr>
          <w:rFonts w:ascii="Arial" w:hAnsi="Arial" w:eastAsia="等线" w:cs="Arial"/>
          <w:b/>
          <w:sz w:val="36"/>
        </w:rPr>
        <w:t>13 TR2架构评审准入准出标准</w:t>
      </w:r>
      <w:bookmarkEnd w:id="105"/>
      <w:bookmarkEnd w:id="106"/>
    </w:p>
    <w:p w14:paraId="7B3F1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为规范TR2阶段架构评审流程，明确项目迭代基线，保障架构可落地、可开发、可验收，结合项目PRS需求与边缘AI河道巡护业务特性，制定本准入准出标准，满足</w:t>
      </w:r>
      <w:r>
        <w:rPr>
          <w:rFonts w:ascii="Arial" w:hAnsi="Arial" w:eastAsia="等线" w:cs="Arial"/>
          <w:b/>
          <w:sz w:val="22"/>
        </w:rPr>
        <w:t>全部准出条件</w:t>
      </w:r>
      <w:r>
        <w:rPr>
          <w:rFonts w:ascii="Arial" w:hAnsi="Arial" w:eastAsia="等线" w:cs="Arial"/>
          <w:sz w:val="22"/>
        </w:rPr>
        <w:t>方可进入TR3详细设计阶段。</w:t>
      </w:r>
    </w:p>
    <w:p w14:paraId="69017396">
      <w:pPr>
        <w:spacing w:before="320" w:after="120" w:line="288" w:lineRule="auto"/>
        <w:ind w:left="0"/>
        <w:jc w:val="left"/>
        <w:outlineLvl w:val="1"/>
      </w:pPr>
      <w:bookmarkStart w:id="107" w:name="heading_54"/>
      <w:bookmarkStart w:id="108" w:name="_Toc19090"/>
      <w:r>
        <w:rPr>
          <w:rFonts w:ascii="Arial" w:hAnsi="Arial" w:eastAsia="等线" w:cs="Arial"/>
          <w:b/>
          <w:sz w:val="32"/>
        </w:rPr>
        <w:t>13.1 评审准入条件</w:t>
      </w:r>
      <w:bookmarkEnd w:id="107"/>
      <w:bookmarkEnd w:id="108"/>
    </w:p>
    <w:p w14:paraId="71791A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项目上游基线完整可用，包含立项Charter、PRS产品需求说明书、关键技术预研报告，需求无缺失、无争议。</w:t>
      </w:r>
    </w:p>
    <w:p w14:paraId="4B8ACB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系统整体端边云架构、分层设计、模块划分、接口规范、数据架构已完成完整设计，无空白核心模块。</w:t>
      </w:r>
    </w:p>
    <w:p w14:paraId="5DDA3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核心技术栈、硬件部署方案、安全合规方案已固化，无待定、待确认关键技术问题。</w:t>
      </w:r>
    </w:p>
    <w:p w14:paraId="6314FB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架构风险已全面梳理，所有风险均明确等级、优化方案与管控阶段。</w:t>
      </w:r>
    </w:p>
    <w:p w14:paraId="4A9D5D92">
      <w:pPr>
        <w:spacing w:before="320" w:after="120" w:line="288" w:lineRule="auto"/>
        <w:ind w:left="0"/>
        <w:jc w:val="left"/>
        <w:outlineLvl w:val="1"/>
      </w:pPr>
      <w:bookmarkStart w:id="109" w:name="heading_55"/>
      <w:bookmarkStart w:id="110" w:name="_Toc11522"/>
      <w:r>
        <w:rPr>
          <w:rFonts w:ascii="Arial" w:hAnsi="Arial" w:eastAsia="等线" w:cs="Arial"/>
          <w:b/>
          <w:sz w:val="32"/>
        </w:rPr>
        <w:t>13.2 评审准出标准</w:t>
      </w:r>
      <w:bookmarkEnd w:id="109"/>
      <w:bookmarkEnd w:id="110"/>
    </w:p>
    <w:p w14:paraId="4EC75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需求全覆盖：架构设计100%覆盖PRS所有P0/P1核心功能需求与非功能需求，河道多模态感知、边缘离线自治、AI风险研判、工单闭环、报表导出等核心业务无架构设计缺失。</w:t>
      </w:r>
    </w:p>
    <w:p w14:paraId="2FFA21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架构合理性：端-边-云分层架构边界清晰、解耦充分，AI多智能体协同逻辑、多模态融合研判架构、离线自治机制设计合理，无架构缺陷与逻辑漏洞。</w:t>
      </w:r>
    </w:p>
    <w:p w14:paraId="23EF11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方案可落地：设备接入规范、通信协议、数据流转、存储策略、同步机制、部署方案完整可行，适配野外河道弱网、低算力、复杂工况场景，可直接指导后续开发。</w:t>
      </w:r>
    </w:p>
    <w:p w14:paraId="00D8F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可靠性合规达标：离线自治、容错降级、数据安全、设备安全、运维安全架构方案完整，满足水利行业合规要求与7×24小时稳定运行需求。</w:t>
      </w:r>
    </w:p>
    <w:p w14:paraId="77567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风险可控：所有架构风险均已明确优化方案，高、中风险可在TR3/TR4阶段完成整改落地，无不可控重大架构风险。</w:t>
      </w:r>
    </w:p>
    <w:p w14:paraId="7C236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文档完整性：本架构文档内容完整、格式规范、逻辑统一，配套架构拓扑图、流程图、接口清单等附件齐全。</w:t>
      </w:r>
    </w:p>
    <w:p w14:paraId="71384564">
      <w:pPr>
        <w:spacing w:before="380" w:after="140" w:line="288" w:lineRule="auto"/>
        <w:ind w:left="0"/>
        <w:jc w:val="left"/>
        <w:outlineLvl w:val="0"/>
      </w:pPr>
      <w:bookmarkStart w:id="111" w:name="heading_56"/>
      <w:bookmarkStart w:id="112" w:name="_Toc4125"/>
      <w:r>
        <w:rPr>
          <w:rFonts w:ascii="Arial" w:hAnsi="Arial" w:eastAsia="等线" w:cs="Arial"/>
          <w:b/>
          <w:sz w:val="36"/>
        </w:rPr>
        <w:t>14 附件清单</w:t>
      </w:r>
      <w:bookmarkEnd w:id="111"/>
      <w:bookmarkEnd w:id="112"/>
    </w:p>
    <w:p w14:paraId="5E0EB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附件1：系统端-边-云总体架构拓扑图</w:t>
      </w:r>
    </w:p>
    <w:p w14:paraId="100F4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附件2：河道物联网设备分层拓扑部署图</w:t>
      </w:r>
    </w:p>
    <w:p w14:paraId="2FE483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附件3：边缘AI多智能体推理与风险研判流程图</w:t>
      </w:r>
    </w:p>
    <w:p w14:paraId="565E0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附件4：云边增量数据同步与断点续传流程图</w:t>
      </w:r>
    </w:p>
    <w:p w14:paraId="52015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附件5：系统核心模块内部/外部接口详细清单</w:t>
      </w:r>
    </w:p>
    <w:p w14:paraId="079B3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附件6：河道设备通信协议与数据格式规范文档</w:t>
      </w:r>
    </w:p>
    <w:p w14:paraId="1D56B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附件7：边缘AI模型轻量化部署与迭代规范</w:t>
      </w:r>
    </w:p>
    <w:p w14:paraId="51205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附件8：系统安全合规与数据脱敏实施规范</w:t>
      </w:r>
    </w:p>
    <w:p w14:paraId="005A55C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5348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1286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057A5E"/>
    <w:rsid w:val="213B2FE7"/>
    <w:rsid w:val="2F0034B7"/>
    <w:rsid w:val="3BCC70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13717</Words>
  <Characters>14925</Characters>
  <TotalTime>59</TotalTime>
  <ScaleCrop>false</ScaleCrop>
  <LinksUpToDate>false</LinksUpToDate>
  <CharactersWithSpaces>15370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2026-07-22T13:13:00Z</dcterms:created>
  <dc:creator>Apache POI</dc:creator>
  <cp:lastModifiedBy>WPS_1647763376</cp:lastModifiedBy>
  <dcterms:modified xsi:type="dcterms:W3CDTF">2026-07-23T02:28:51Z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{"Label":"1","ContentProducer":"001191110102MACQD9K64010000","ProduceID":"7665339780150005018","ReservedCode1":"","ContentPropagator":"","PropagateID":"","ReservedCode2":""}</vt:lpwstr>
  </property>
  <property fmtid="{D5CDD505-2E9C-101B-9397-08002B2CF9AE}" pid="3" name="KSOTemplateDocerSaveRecord">
    <vt:lpwstr>eyJoZGlkIjoiM2VkYTEyOTU2MGI4OTQzYzJkZTM5MTIyMWFhNTVjMmIiLCJ1c2VySWQiOiIxMzQ5NjA4NzEwIn0=</vt:lpwstr>
  </property>
  <property fmtid="{D5CDD505-2E9C-101B-9397-08002B2CF9AE}" pid="4" name="KSOProductBuildVer">
    <vt:lpwstr>2052-12.1.0.26895</vt:lpwstr>
  </property>
  <property fmtid="{D5CDD505-2E9C-101B-9397-08002B2CF9AE}" pid="5" name="ICV">
    <vt:lpwstr>8B0D9B74B34B4F058E18EA09AC911164_12</vt:lpwstr>
  </property>
</Properties>
</file>