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D9101" w14:textId="77777777" w:rsidR="002A31BA" w:rsidRDefault="00000000">
      <w:pPr>
        <w:spacing w:before="480" w:after="80"/>
      </w:pPr>
      <w:r>
        <w:rPr>
          <w:rFonts w:ascii="Calibri" w:hAnsi="Calibri"/>
          <w:b/>
          <w:color w:val="003366"/>
          <w:sz w:val="52"/>
        </w:rPr>
        <w:t>Cognizant CPI Migration</w:t>
      </w:r>
    </w:p>
    <w:p w14:paraId="0BF0AB55" w14:textId="77777777" w:rsidR="002A31BA" w:rsidRDefault="00000000">
      <w:pPr>
        <w:spacing w:after="360"/>
      </w:pPr>
      <w:r>
        <w:rPr>
          <w:rFonts w:ascii="Calibri" w:hAnsi="Calibri"/>
          <w:color w:val="008080"/>
          <w:sz w:val="32"/>
        </w:rPr>
        <w:t>Solution Overview &amp; Functional Design Document (FDD)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2A31BA" w14:paraId="7899688B" w14:textId="77777777">
        <w:trPr>
          <w:jc w:val="center"/>
        </w:trPr>
        <w:tc>
          <w:tcPr>
            <w:tcW w:w="2880" w:type="dxa"/>
            <w:shd w:val="clear" w:color="auto" w:fill="EAECEE"/>
          </w:tcPr>
          <w:p w14:paraId="2AE998CC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Document Version:</w:t>
            </w:r>
          </w:p>
        </w:tc>
        <w:tc>
          <w:tcPr>
            <w:tcW w:w="6480" w:type="dxa"/>
            <w:shd w:val="clear" w:color="auto" w:fill="F4F6F8"/>
          </w:tcPr>
          <w:p w14:paraId="5E97976F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1.0</w:t>
            </w:r>
          </w:p>
        </w:tc>
      </w:tr>
      <w:tr w:rsidR="002A31BA" w14:paraId="4A112E34" w14:textId="77777777">
        <w:trPr>
          <w:jc w:val="center"/>
        </w:trPr>
        <w:tc>
          <w:tcPr>
            <w:tcW w:w="2880" w:type="dxa"/>
            <w:shd w:val="clear" w:color="auto" w:fill="EAECEE"/>
          </w:tcPr>
          <w:p w14:paraId="304C99ED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Document Type:</w:t>
            </w:r>
          </w:p>
        </w:tc>
        <w:tc>
          <w:tcPr>
            <w:tcW w:w="6480" w:type="dxa"/>
            <w:shd w:val="clear" w:color="auto" w:fill="F4F6F8"/>
          </w:tcPr>
          <w:p w14:paraId="05B9F5A3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Functional Design Document (FDD)</w:t>
            </w:r>
          </w:p>
        </w:tc>
      </w:tr>
      <w:tr w:rsidR="002A31BA" w14:paraId="62807DEB" w14:textId="77777777">
        <w:trPr>
          <w:jc w:val="center"/>
        </w:trPr>
        <w:tc>
          <w:tcPr>
            <w:tcW w:w="2880" w:type="dxa"/>
            <w:shd w:val="clear" w:color="auto" w:fill="EAECEE"/>
          </w:tcPr>
          <w:p w14:paraId="10265F61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Solution Name:</w:t>
            </w:r>
          </w:p>
        </w:tc>
        <w:tc>
          <w:tcPr>
            <w:tcW w:w="6480" w:type="dxa"/>
            <w:shd w:val="clear" w:color="auto" w:fill="F4F6F8"/>
          </w:tcPr>
          <w:p w14:paraId="2B25C197" w14:textId="75F548AC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 xml:space="preserve">Cognizant CPI Migration </w:t>
            </w:r>
          </w:p>
        </w:tc>
      </w:tr>
      <w:tr w:rsidR="002A31BA" w14:paraId="0C8693B4" w14:textId="77777777">
        <w:trPr>
          <w:jc w:val="center"/>
        </w:trPr>
        <w:tc>
          <w:tcPr>
            <w:tcW w:w="2880" w:type="dxa"/>
            <w:shd w:val="clear" w:color="auto" w:fill="EAECEE"/>
          </w:tcPr>
          <w:p w14:paraId="5F7A3DF4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Organization:</w:t>
            </w:r>
          </w:p>
        </w:tc>
        <w:tc>
          <w:tcPr>
            <w:tcW w:w="6480" w:type="dxa"/>
            <w:shd w:val="clear" w:color="auto" w:fill="F4F6F8"/>
          </w:tcPr>
          <w:p w14:paraId="6FA79EDE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Cognizant Technology Solutions</w:t>
            </w:r>
          </w:p>
        </w:tc>
      </w:tr>
      <w:tr w:rsidR="002A31BA" w14:paraId="3566E6FC" w14:textId="77777777">
        <w:trPr>
          <w:jc w:val="center"/>
        </w:trPr>
        <w:tc>
          <w:tcPr>
            <w:tcW w:w="2880" w:type="dxa"/>
            <w:shd w:val="clear" w:color="auto" w:fill="EAECEE"/>
          </w:tcPr>
          <w:p w14:paraId="21DD06FB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333333"/>
                <w:sz w:val="20"/>
              </w:rPr>
              <w:t>Date / Confidentiality:</w:t>
            </w:r>
          </w:p>
        </w:tc>
        <w:tc>
          <w:tcPr>
            <w:tcW w:w="6480" w:type="dxa"/>
            <w:shd w:val="clear" w:color="auto" w:fill="F4F6F8"/>
          </w:tcPr>
          <w:p w14:paraId="37619391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July 31, 2026 | Internal Use Only</w:t>
            </w:r>
          </w:p>
        </w:tc>
      </w:tr>
    </w:tbl>
    <w:p w14:paraId="47B82C0F" w14:textId="77777777" w:rsidR="002A31BA" w:rsidRDefault="002A31BA">
      <w:pPr>
        <w:spacing w:after="240"/>
      </w:pPr>
    </w:p>
    <w:p w14:paraId="447D646B" w14:textId="77777777" w:rsidR="002A31BA" w:rsidRDefault="00000000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Table of Contents</w:t>
      </w:r>
    </w:p>
    <w:p w14:paraId="1982318B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1. Executive Summary</w:t>
      </w:r>
    </w:p>
    <w:p w14:paraId="32B35EB7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2. Business Background</w:t>
      </w:r>
    </w:p>
    <w:p w14:paraId="26455552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3. Problem Statement</w:t>
      </w:r>
    </w:p>
    <w:p w14:paraId="4CE6DF2A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4. Proposed Solution</w:t>
      </w:r>
    </w:p>
    <w:p w14:paraId="500C26D3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5. Solution Objectives</w:t>
      </w:r>
    </w:p>
    <w:p w14:paraId="7D3A3AF3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6. Solution Architecture</w:t>
      </w:r>
    </w:p>
    <w:p w14:paraId="3DF4755D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7. Functional Workflow</w:t>
      </w:r>
    </w:p>
    <w:p w14:paraId="664738A4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8. Functional Modules</w:t>
      </w:r>
    </w:p>
    <w:p w14:paraId="5554CCD6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9. Business Benefits</w:t>
      </w:r>
    </w:p>
    <w:p w14:paraId="3142FEBE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10. Resource &amp; Cost Optimization</w:t>
      </w:r>
    </w:p>
    <w:p w14:paraId="7233800F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11. Future Enhancements</w:t>
      </w:r>
    </w:p>
    <w:p w14:paraId="3CC4B2C4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12. Visual Representation</w:t>
      </w:r>
    </w:p>
    <w:p w14:paraId="610AD1A8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13. Conclusion</w:t>
      </w:r>
    </w:p>
    <w:p w14:paraId="771A0CAB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1. Executive Summary</w:t>
      </w:r>
    </w:p>
    <w:p w14:paraId="3D64F8E1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CPI Migration Copilot is an intelligent browser-based assistant developed to support SAP Integration Suite (Cloud Integration / CPI) migration projects. The solution streamlines the migration process by providing real-time guidance, automated validation, and contextual recommendations during interface development.</w:t>
      </w:r>
    </w:p>
    <w:p w14:paraId="65AC93D9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Instead of repeatedly referring to migration inventory spreadsheets and manually verifying configuration values, consultants receive immediate assistance directly within the SAP Integration Suite environment.</w:t>
      </w:r>
    </w:p>
    <w:p w14:paraId="28B0C9F2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solution transforms traditional migration activities into an intelligent, structured, and highly efficient workflow that significantly improves productivity while reducing implementation errors.</w:t>
      </w:r>
    </w:p>
    <w:p w14:paraId="214001C9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lastRenderedPageBreak/>
        <w:t>2. Business Background</w:t>
      </w:r>
    </w:p>
    <w:p w14:paraId="2F9150B1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Migration from SAP PI/PO to SAP Integration Suite typically involves reviewing large migration inventories containing interface configurations, adapter settings, routing logic, mappings, and transformation rules.</w:t>
      </w:r>
    </w:p>
    <w:p w14:paraId="74D15384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Consultants generally perform the following repetitive activities:</w:t>
      </w:r>
    </w:p>
    <w:p w14:paraId="1D7DD828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Search migration inventory spreadsheets</w:t>
      </w:r>
    </w:p>
    <w:p w14:paraId="7FDA2AE7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Compare configuration values manually</w:t>
      </w:r>
    </w:p>
    <w:p w14:paraId="6FACDED8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Validate adapter parameters</w:t>
      </w:r>
    </w:p>
    <w:p w14:paraId="55EDF948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Review routing logic</w:t>
      </w:r>
    </w:p>
    <w:p w14:paraId="25811FE4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Check mapping configurations</w:t>
      </w:r>
    </w:p>
    <w:p w14:paraId="65B13469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Configure SAP CPI accordingly</w:t>
      </w:r>
    </w:p>
    <w:p w14:paraId="5A347E07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These repetitive validation activities increase implementation time and create opportunities for configuration inconsistencies.</w:t>
      </w:r>
    </w:p>
    <w:p w14:paraId="2AD3C33D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3. Problem Statement</w:t>
      </w:r>
    </w:p>
    <w:p w14:paraId="18F5B5D5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Current migration projects face several operational challenges:</w:t>
      </w:r>
    </w:p>
    <w:p w14:paraId="254D6879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Manual comparison between migration inventory and SAP CPI configuration</w:t>
      </w:r>
    </w:p>
    <w:p w14:paraId="25ADB75C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Time-consuming lookup across multiple Excel sheets</w:t>
      </w:r>
    </w:p>
    <w:p w14:paraId="14601041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Increased risk of incorrect adapter configuration</w:t>
      </w:r>
    </w:p>
    <w:p w14:paraId="445C3A32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Inconsistent implementation across consultants</w:t>
      </w:r>
    </w:p>
    <w:p w14:paraId="21316CED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Knowledge dependency on experienced migration specialists</w:t>
      </w:r>
    </w:p>
    <w:p w14:paraId="002C94FF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Higher rework due to configuration mismatches</w:t>
      </w:r>
    </w:p>
    <w:p w14:paraId="495CA665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Reduced productivity during large-scale migration programs</w:t>
      </w:r>
    </w:p>
    <w:p w14:paraId="02684D88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These challenges directly affect delivery timelines, project quality, and implementation costs.</w:t>
      </w:r>
    </w:p>
    <w:p w14:paraId="76731E4A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4. Proposed Solution</w:t>
      </w:r>
    </w:p>
    <w:p w14:paraId="395DEC74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CPI Migration Copilot provides an intelligent side-panel extension integrated with SAP Integration Suite.</w:t>
      </w:r>
    </w:p>
    <w:p w14:paraId="6344FA60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solution enables consultants to:</w:t>
      </w:r>
    </w:p>
    <w:p w14:paraId="684625B7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Upload migration inventory workbooks</w:t>
      </w:r>
    </w:p>
    <w:p w14:paraId="6621CC72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Search interfaces instantly</w:t>
      </w:r>
    </w:p>
    <w:p w14:paraId="39AD31FE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Review migration information in one location</w:t>
      </w:r>
    </w:p>
    <w:p w14:paraId="4463AB6C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Compare live CPI configuration with migration inventory</w:t>
      </w:r>
    </w:p>
    <w:p w14:paraId="3EB43962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Receive validation results</w:t>
      </w:r>
    </w:p>
    <w:p w14:paraId="230A34B4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Identify missing configuration fields</w:t>
      </w:r>
    </w:p>
    <w:p w14:paraId="59949789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lastRenderedPageBreak/>
        <w:t>Receive context-aware migration guidance</w:t>
      </w:r>
    </w:p>
    <w:p w14:paraId="34863AD0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Complete implementations with improved confidence</w:t>
      </w:r>
    </w:p>
    <w:p w14:paraId="1C8B0173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extension functions as an intelligent migration companion throughout the implementation lifecycle.</w:t>
      </w:r>
    </w:p>
    <w:p w14:paraId="1BC361FC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5. Solution Objectives</w:t>
      </w:r>
    </w:p>
    <w:p w14:paraId="3192C5C8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primary objectives of the solution include:</w:t>
      </w:r>
    </w:p>
    <w:p w14:paraId="66BA5D33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Accelerate SAP CPI migration activities</w:t>
      </w:r>
    </w:p>
    <w:p w14:paraId="16965BAD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Improve implementation accuracy</w:t>
      </w:r>
    </w:p>
    <w:p w14:paraId="2147AFC6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Minimize manual verification</w:t>
      </w:r>
    </w:p>
    <w:p w14:paraId="562F140C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Reduce configuration inconsistencies</w:t>
      </w:r>
    </w:p>
    <w:p w14:paraId="6720F762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Standardize migration implementation</w:t>
      </w:r>
    </w:p>
    <w:p w14:paraId="76BF616F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Improve consultant productivity</w:t>
      </w:r>
    </w:p>
    <w:p w14:paraId="2709E2AD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Simplify onboarding of new migration team members</w:t>
      </w:r>
    </w:p>
    <w:p w14:paraId="4149CA5C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Reduce project delivery risk</w:t>
      </w:r>
    </w:p>
    <w:p w14:paraId="46E4F826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6. Solution Architecture</w:t>
      </w:r>
    </w:p>
    <w:p w14:paraId="5910A3A4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architecture of the CPI Migration Copilot is designed to seamlessly integrate into the browser environment, connecting the SAP Integration Suite workspace directly with local migration artifacts.</w:t>
      </w:r>
    </w:p>
    <w:p w14:paraId="6E62C29C" w14:textId="77777777" w:rsidR="002A31BA" w:rsidRDefault="00000000">
      <w:pPr>
        <w:spacing w:before="120" w:after="240"/>
      </w:pPr>
      <w:r>
        <w:rPr>
          <w:rFonts w:ascii="Courier New" w:hAnsi="Courier New"/>
          <w:color w:val="333333"/>
          <w:sz w:val="17"/>
        </w:rPr>
        <w:t>+--------------------------------------------------------------+</w:t>
      </w:r>
      <w:r>
        <w:rPr>
          <w:rFonts w:ascii="Courier New" w:hAnsi="Courier New"/>
          <w:color w:val="333333"/>
          <w:sz w:val="17"/>
        </w:rPr>
        <w:br/>
        <w:t>|                    SAP Integration Suite                     |</w:t>
      </w:r>
      <w:r>
        <w:rPr>
          <w:rFonts w:ascii="Courier New" w:hAnsi="Courier New"/>
          <w:color w:val="333333"/>
          <w:sz w:val="17"/>
        </w:rPr>
        <w:br/>
        <w:t>|                  (Cloud Integration / CPI)                   |</w:t>
      </w:r>
      <w:r>
        <w:rPr>
          <w:rFonts w:ascii="Courier New" w:hAnsi="Courier New"/>
          <w:color w:val="333333"/>
          <w:sz w:val="17"/>
        </w:rPr>
        <w:br/>
        <w:t>+---------------------------+----------------------------------+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          Browser Extension</w:t>
      </w:r>
      <w:r>
        <w:rPr>
          <w:rFonts w:ascii="Courier New" w:hAnsi="Courier New"/>
          <w:color w:val="333333"/>
          <w:sz w:val="17"/>
        </w:rPr>
        <w:br/>
        <w:t xml:space="preserve">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|       CPI Migration Copilot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|          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|  User Interface Layer                |</w:t>
      </w:r>
      <w:r>
        <w:rPr>
          <w:rFonts w:ascii="Courier New" w:hAnsi="Courier New"/>
          <w:color w:val="333333"/>
          <w:sz w:val="17"/>
        </w:rPr>
        <w:br/>
        <w:t xml:space="preserve">        |  HTML + CSS + JavaScript             |</w:t>
      </w:r>
      <w:r>
        <w:rPr>
          <w:rFonts w:ascii="Courier New" w:hAnsi="Courier New"/>
          <w:color w:val="333333"/>
          <w:sz w:val="17"/>
        </w:rPr>
        <w:br/>
        <w:t xml:space="preserve">        |          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|  Excel Parsing &amp; Local Storage       |</w:t>
      </w:r>
      <w:r>
        <w:rPr>
          <w:rFonts w:ascii="Courier New" w:hAnsi="Courier New"/>
          <w:color w:val="333333"/>
          <w:sz w:val="17"/>
        </w:rPr>
        <w:br/>
        <w:t xml:space="preserve">        |          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|  Migration Inventory                 |</w:t>
      </w:r>
      <w:r>
        <w:rPr>
          <w:rFonts w:ascii="Courier New" w:hAnsi="Courier New"/>
          <w:color w:val="333333"/>
          <w:sz w:val="17"/>
        </w:rPr>
        <w:br/>
        <w:t xml:space="preserve">        |  Browser Local Storage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| Context Awareness Engine             |</w:t>
      </w:r>
      <w:r>
        <w:rPr>
          <w:rFonts w:ascii="Courier New" w:hAnsi="Courier New"/>
          <w:color w:val="333333"/>
          <w:sz w:val="17"/>
        </w:rPr>
        <w:br/>
        <w:t xml:space="preserve">        |          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| Reads Current CPI Screen             |</w:t>
      </w:r>
      <w:r>
        <w:rPr>
          <w:rFonts w:ascii="Courier New" w:hAnsi="Courier New"/>
          <w:color w:val="333333"/>
          <w:sz w:val="17"/>
        </w:rPr>
        <w:br/>
      </w:r>
      <w:r>
        <w:rPr>
          <w:rFonts w:ascii="Courier New" w:hAnsi="Courier New"/>
          <w:color w:val="333333"/>
          <w:sz w:val="17"/>
        </w:rPr>
        <w:lastRenderedPageBreak/>
        <w:t xml:space="preserve">        | Detects Active Component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| Validation Engine                    |</w:t>
      </w:r>
      <w:r>
        <w:rPr>
          <w:rFonts w:ascii="Courier New" w:hAnsi="Courier New"/>
          <w:color w:val="333333"/>
          <w:sz w:val="17"/>
        </w:rPr>
        <w:br/>
        <w:t xml:space="preserve">        |          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| Compare Inventory                    |</w:t>
      </w:r>
      <w:r>
        <w:rPr>
          <w:rFonts w:ascii="Courier New" w:hAnsi="Courier New"/>
          <w:color w:val="333333"/>
          <w:sz w:val="17"/>
        </w:rPr>
        <w:br/>
        <w:t xml:space="preserve">        | vs CPI Configuration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  <w:r>
        <w:rPr>
          <w:rFonts w:ascii="Courier New" w:hAnsi="Courier New"/>
          <w:color w:val="333333"/>
          <w:sz w:val="17"/>
        </w:rPr>
        <w:br/>
        <w:t xml:space="preserve">        | Recommendation Engine                |</w:t>
      </w:r>
      <w:r>
        <w:rPr>
          <w:rFonts w:ascii="Courier New" w:hAnsi="Courier New"/>
          <w:color w:val="333333"/>
          <w:sz w:val="17"/>
        </w:rPr>
        <w:br/>
        <w:t xml:space="preserve">        |             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| Adapter Guidance                     |</w:t>
      </w:r>
      <w:r>
        <w:rPr>
          <w:rFonts w:ascii="Courier New" w:hAnsi="Courier New"/>
          <w:color w:val="333333"/>
          <w:sz w:val="17"/>
        </w:rPr>
        <w:br/>
        <w:t xml:space="preserve">        | Mapping Suggestions                  |</w:t>
      </w:r>
      <w:r>
        <w:rPr>
          <w:rFonts w:ascii="Courier New" w:hAnsi="Courier New"/>
          <w:color w:val="333333"/>
          <w:sz w:val="17"/>
        </w:rPr>
        <w:br/>
        <w:t xml:space="preserve">        | FCC Guidance                         |</w:t>
      </w:r>
      <w:r>
        <w:rPr>
          <w:rFonts w:ascii="Courier New" w:hAnsi="Courier New"/>
          <w:color w:val="333333"/>
          <w:sz w:val="17"/>
        </w:rPr>
        <w:br/>
        <w:t xml:space="preserve">        | Routing Suggestions                  |</w:t>
      </w:r>
      <w:r>
        <w:rPr>
          <w:rFonts w:ascii="Courier New" w:hAnsi="Courier New"/>
          <w:color w:val="333333"/>
          <w:sz w:val="17"/>
        </w:rPr>
        <w:br/>
        <w:t xml:space="preserve">        +--------------------------------------+</w:t>
      </w:r>
    </w:p>
    <w:p w14:paraId="5DD0DA6C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7. Functional Workflow</w:t>
      </w:r>
    </w:p>
    <w:p w14:paraId="305855E6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1 – Upload Migration Inventory: </w:t>
      </w:r>
      <w:r>
        <w:rPr>
          <w:rFonts w:ascii="Calibri" w:hAnsi="Calibri"/>
          <w:color w:val="333333"/>
        </w:rPr>
        <w:t>The consultant uploads the migration inventory workbook containing interface configuration details.</w:t>
      </w:r>
    </w:p>
    <w:p w14:paraId="47E42B46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2 – Parse Inventory: </w:t>
      </w:r>
      <w:r>
        <w:rPr>
          <w:rFonts w:ascii="Calibri" w:hAnsi="Calibri"/>
          <w:color w:val="333333"/>
        </w:rPr>
        <w:t>The extension reads and parses the workbook, extracting all relevant migration information.</w:t>
      </w:r>
    </w:p>
    <w:p w14:paraId="175D0AA7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3 – Store Data: </w:t>
      </w:r>
      <w:r>
        <w:rPr>
          <w:rFonts w:ascii="Calibri" w:hAnsi="Calibri"/>
          <w:color w:val="333333"/>
        </w:rPr>
        <w:t>The extracted information is securely stored within browser local storage for fast retrieval and offline access.</w:t>
      </w:r>
    </w:p>
    <w:p w14:paraId="676E638F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4 – Interface Selection: </w:t>
      </w:r>
      <w:r>
        <w:rPr>
          <w:rFonts w:ascii="Calibri" w:hAnsi="Calibri"/>
          <w:color w:val="333333"/>
        </w:rPr>
        <w:t>Users search and select the required interface using Interface Name, Sender System, Receiver System, or Interface Identifier.</w:t>
      </w:r>
    </w:p>
    <w:p w14:paraId="10EE5C50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5 – Migration Overview: </w:t>
      </w:r>
      <w:r>
        <w:rPr>
          <w:rFonts w:ascii="Calibri" w:hAnsi="Calibri"/>
          <w:color w:val="333333"/>
        </w:rPr>
        <w:t>The extension displays Sender Details, Receiver Details, Communication Pattern, Adapter Type, Mapping Details, Routing Logic, QoS, and Transformation Information.</w:t>
      </w:r>
    </w:p>
    <w:p w14:paraId="23582A1A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6 – Live CPI Validation: </w:t>
      </w:r>
      <w:r>
        <w:rPr>
          <w:rFonts w:ascii="Calibri" w:hAnsi="Calibri"/>
          <w:color w:val="333333"/>
        </w:rPr>
        <w:t>While configuring SAP CPI, current configuration is detected, configuration fields are extracted, and inventory values are compared.</w:t>
      </w:r>
    </w:p>
    <w:p w14:paraId="0853F467" w14:textId="77777777" w:rsidR="002A31BA" w:rsidRDefault="00000000">
      <w:pPr>
        <w:spacing w:after="120"/>
      </w:pPr>
      <w:r>
        <w:rPr>
          <w:rFonts w:ascii="Calibri" w:hAnsi="Calibri"/>
          <w:b/>
          <w:color w:val="333333"/>
        </w:rPr>
        <w:t xml:space="preserve">Step 7 – Validation Results: </w:t>
      </w:r>
      <w:r>
        <w:rPr>
          <w:rFonts w:ascii="Calibri" w:hAnsi="Calibri"/>
          <w:color w:val="333333"/>
        </w:rPr>
        <w:t>The extension categorizes validation results as Correct (✅), Missing (⚠), or Mismatch (❌). Each result includes recommendations for corrective action.</w:t>
      </w:r>
    </w:p>
    <w:p w14:paraId="17D3B570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8. Functional Modules</w:t>
      </w:r>
    </w:p>
    <w:p w14:paraId="2FE44EFF" w14:textId="77777777" w:rsidR="002A31BA" w:rsidRDefault="00000000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8.1 Overview Module</w:t>
      </w:r>
    </w:p>
    <w:p w14:paraId="64B76726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Provides a consolidated migration dashboard including Interface Information, Sender System, Receiver System, Integration Pattern, Mapping Information, and Recommended CPI Design.</w:t>
      </w:r>
    </w:p>
    <w:p w14:paraId="6AFD06D3" w14:textId="77777777" w:rsidR="002A31BA" w:rsidRDefault="00000000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lastRenderedPageBreak/>
        <w:t>8.2 Adapter Validation Module</w:t>
      </w:r>
    </w:p>
    <w:p w14:paraId="07FBCDAF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Validates sender and receiver adapter configurations. Supported validation parameters include: Host, Port, Directory, Authentication, Security, Encoding, File Name Pattern, Polling Configuration, and Transport Protocol.</w:t>
      </w:r>
    </w:p>
    <w:p w14:paraId="620E5DF5" w14:textId="77777777" w:rsidR="002A31BA" w:rsidRDefault="00000000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8.3 Router &amp; Mapping Guidance</w:t>
      </w:r>
    </w:p>
    <w:p w14:paraId="5C37605C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Provides migration assistance for Routing Conditions, Receiver Determination, Message Mapping, Operation Mapping, and CPI Flow Adaptation.</w:t>
      </w:r>
    </w:p>
    <w:p w14:paraId="537899E3" w14:textId="77777777" w:rsidR="002A31BA" w:rsidRDefault="00000000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8.4 FCC &amp; Conversion Support</w:t>
      </w:r>
    </w:p>
    <w:p w14:paraId="54B48BF4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Supports migration of file conversion scenarios including Fixed Length Files, Delimited Files, XML Conversion, CSV Processing, and File Content Conversion (FCC). The module recommends the most appropriate CPI transformation approach.</w:t>
      </w:r>
    </w:p>
    <w:p w14:paraId="2D69FE76" w14:textId="77777777" w:rsidR="002A31BA" w:rsidRDefault="00000000">
      <w:pPr>
        <w:keepNext/>
        <w:spacing w:before="280" w:after="80"/>
      </w:pPr>
      <w:r>
        <w:rPr>
          <w:rFonts w:ascii="Calibri" w:hAnsi="Calibri"/>
          <w:b/>
          <w:color w:val="008080"/>
          <w:sz w:val="28"/>
        </w:rPr>
        <w:t>8.5 Validation Engine</w:t>
      </w:r>
    </w:p>
    <w:p w14:paraId="5653C125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Automatically compares inventory baseline values against active CPI configurations: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2A31BA" w14:paraId="4C529DAE" w14:textId="77777777">
        <w:trPr>
          <w:jc w:val="center"/>
        </w:trPr>
        <w:tc>
          <w:tcPr>
            <w:tcW w:w="2880" w:type="dxa"/>
            <w:shd w:val="clear" w:color="auto" w:fill="003366"/>
          </w:tcPr>
          <w:p w14:paraId="66257ED5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Inventory Value</w:t>
            </w:r>
          </w:p>
        </w:tc>
        <w:tc>
          <w:tcPr>
            <w:tcW w:w="2880" w:type="dxa"/>
            <w:shd w:val="clear" w:color="auto" w:fill="003366"/>
          </w:tcPr>
          <w:p w14:paraId="477F9BC7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CPI Configuration</w:t>
            </w:r>
          </w:p>
        </w:tc>
        <w:tc>
          <w:tcPr>
            <w:tcW w:w="3600" w:type="dxa"/>
            <w:shd w:val="clear" w:color="auto" w:fill="003366"/>
          </w:tcPr>
          <w:p w14:paraId="0587F870" w14:textId="77777777" w:rsidR="002A31BA" w:rsidRDefault="00000000">
            <w:pPr>
              <w:spacing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Validation Status</w:t>
            </w:r>
          </w:p>
        </w:tc>
      </w:tr>
      <w:tr w:rsidR="002A31BA" w14:paraId="7D6702D9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1877F082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Host</w:t>
            </w:r>
          </w:p>
        </w:tc>
        <w:tc>
          <w:tcPr>
            <w:tcW w:w="2880" w:type="dxa"/>
            <w:shd w:val="clear" w:color="auto" w:fill="FFFFFF"/>
          </w:tcPr>
          <w:p w14:paraId="4C526BF7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Host</w:t>
            </w:r>
          </w:p>
        </w:tc>
        <w:tc>
          <w:tcPr>
            <w:tcW w:w="3600" w:type="dxa"/>
            <w:shd w:val="clear" w:color="auto" w:fill="FFFFFF"/>
          </w:tcPr>
          <w:p w14:paraId="1104BA2D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Match / Mismatch</w:t>
            </w:r>
          </w:p>
        </w:tc>
      </w:tr>
      <w:tr w:rsidR="002A31BA" w14:paraId="37F6ACED" w14:textId="77777777">
        <w:trPr>
          <w:jc w:val="center"/>
        </w:trPr>
        <w:tc>
          <w:tcPr>
            <w:tcW w:w="2880" w:type="dxa"/>
            <w:shd w:val="clear" w:color="auto" w:fill="F4F6F8"/>
          </w:tcPr>
          <w:p w14:paraId="73E52901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Directory</w:t>
            </w:r>
          </w:p>
        </w:tc>
        <w:tc>
          <w:tcPr>
            <w:tcW w:w="2880" w:type="dxa"/>
            <w:shd w:val="clear" w:color="auto" w:fill="F4F6F8"/>
          </w:tcPr>
          <w:p w14:paraId="3962F40A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Directory</w:t>
            </w:r>
          </w:p>
        </w:tc>
        <w:tc>
          <w:tcPr>
            <w:tcW w:w="3600" w:type="dxa"/>
            <w:shd w:val="clear" w:color="auto" w:fill="F4F6F8"/>
          </w:tcPr>
          <w:p w14:paraId="2438F408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Match / Mismatch</w:t>
            </w:r>
          </w:p>
        </w:tc>
      </w:tr>
      <w:tr w:rsidR="002A31BA" w14:paraId="1F2C8BD1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D54C7A8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Encoding</w:t>
            </w:r>
          </w:p>
        </w:tc>
        <w:tc>
          <w:tcPr>
            <w:tcW w:w="2880" w:type="dxa"/>
            <w:shd w:val="clear" w:color="auto" w:fill="FFFFFF"/>
          </w:tcPr>
          <w:p w14:paraId="087C3D6B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Encoding</w:t>
            </w:r>
          </w:p>
        </w:tc>
        <w:tc>
          <w:tcPr>
            <w:tcW w:w="3600" w:type="dxa"/>
            <w:shd w:val="clear" w:color="auto" w:fill="FFFFFF"/>
          </w:tcPr>
          <w:p w14:paraId="214CECFE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Match / Mismatch</w:t>
            </w:r>
          </w:p>
        </w:tc>
      </w:tr>
      <w:tr w:rsidR="002A31BA" w14:paraId="7E364CDA" w14:textId="77777777">
        <w:trPr>
          <w:jc w:val="center"/>
        </w:trPr>
        <w:tc>
          <w:tcPr>
            <w:tcW w:w="2880" w:type="dxa"/>
            <w:shd w:val="clear" w:color="auto" w:fill="F4F6F8"/>
          </w:tcPr>
          <w:p w14:paraId="0AFC859B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QoS</w:t>
            </w:r>
          </w:p>
        </w:tc>
        <w:tc>
          <w:tcPr>
            <w:tcW w:w="2880" w:type="dxa"/>
            <w:shd w:val="clear" w:color="auto" w:fill="F4F6F8"/>
          </w:tcPr>
          <w:p w14:paraId="149E3306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QoS</w:t>
            </w:r>
          </w:p>
        </w:tc>
        <w:tc>
          <w:tcPr>
            <w:tcW w:w="3600" w:type="dxa"/>
            <w:shd w:val="clear" w:color="auto" w:fill="F4F6F8"/>
          </w:tcPr>
          <w:p w14:paraId="14182B00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Match / Mismatch</w:t>
            </w:r>
          </w:p>
        </w:tc>
      </w:tr>
      <w:tr w:rsidR="002A31BA" w14:paraId="7F440B83" w14:textId="77777777">
        <w:trPr>
          <w:jc w:val="center"/>
        </w:trPr>
        <w:tc>
          <w:tcPr>
            <w:tcW w:w="2880" w:type="dxa"/>
            <w:shd w:val="clear" w:color="auto" w:fill="FFFFFF"/>
          </w:tcPr>
          <w:p w14:paraId="042F4DB2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Mapping</w:t>
            </w:r>
          </w:p>
        </w:tc>
        <w:tc>
          <w:tcPr>
            <w:tcW w:w="2880" w:type="dxa"/>
            <w:shd w:val="clear" w:color="auto" w:fill="FFFFFF"/>
          </w:tcPr>
          <w:p w14:paraId="25C45AF1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Mapping</w:t>
            </w:r>
          </w:p>
        </w:tc>
        <w:tc>
          <w:tcPr>
            <w:tcW w:w="3600" w:type="dxa"/>
            <w:shd w:val="clear" w:color="auto" w:fill="FFFFFF"/>
          </w:tcPr>
          <w:p w14:paraId="78E188A5" w14:textId="77777777" w:rsidR="002A31BA" w:rsidRDefault="00000000">
            <w:pPr>
              <w:spacing w:after="40"/>
            </w:pPr>
            <w:r>
              <w:rPr>
                <w:rFonts w:ascii="Calibri" w:hAnsi="Calibri"/>
                <w:color w:val="333333"/>
                <w:sz w:val="20"/>
              </w:rPr>
              <w:t>Match / Mismatch</w:t>
            </w:r>
          </w:p>
        </w:tc>
      </w:tr>
    </w:tbl>
    <w:p w14:paraId="707A9E3E" w14:textId="77777777" w:rsidR="002A31BA" w:rsidRDefault="002A31BA">
      <w:pPr>
        <w:spacing w:after="120"/>
      </w:pPr>
    </w:p>
    <w:p w14:paraId="2B15A1E4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9. Business Benefits</w:t>
      </w:r>
    </w:p>
    <w:p w14:paraId="77F07AEC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CPI Migration Copilot delivers measurable improvements across migration projects:</w:t>
      </w:r>
    </w:p>
    <w:p w14:paraId="5FA89A6E" w14:textId="77777777" w:rsidR="002A31BA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Faster Migration: </w:t>
      </w:r>
      <w:r>
        <w:rPr>
          <w:rFonts w:ascii="Calibri" w:hAnsi="Calibri"/>
          <w:color w:val="333333"/>
        </w:rPr>
        <w:t>Reduces time spent searching migration documentation</w:t>
      </w:r>
    </w:p>
    <w:p w14:paraId="623960F9" w14:textId="77777777" w:rsidR="002A31BA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Enhanced Efficiency: </w:t>
      </w:r>
      <w:r>
        <w:rPr>
          <w:rFonts w:ascii="Calibri" w:hAnsi="Calibri"/>
          <w:color w:val="333333"/>
        </w:rPr>
        <w:t>Accelerates interface implementation and improves consultant efficiency</w:t>
      </w:r>
    </w:p>
    <w:p w14:paraId="4E4A29B1" w14:textId="77777777" w:rsidR="002A31BA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Improved Accuracy: </w:t>
      </w:r>
      <w:r>
        <w:rPr>
          <w:rFonts w:ascii="Calibri" w:hAnsi="Calibri"/>
          <w:color w:val="333333"/>
        </w:rPr>
        <w:t>Automated validation significantly reduces incorrect adapter configurations, missing parameters, human error, and rework</w:t>
      </w:r>
    </w:p>
    <w:p w14:paraId="0E2E4119" w14:textId="77777777" w:rsidR="002A31BA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Standardized Migration: </w:t>
      </w:r>
      <w:r>
        <w:rPr>
          <w:rFonts w:ascii="Calibri" w:hAnsi="Calibri"/>
          <w:color w:val="333333"/>
        </w:rPr>
        <w:t>Provides a consistent implementation approach across teams, ensuring better governance, higher quality, and uniform delivery</w:t>
      </w:r>
    </w:p>
    <w:p w14:paraId="1F840EBC" w14:textId="77777777" w:rsidR="002A31BA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Knowledge Transfer: </w:t>
      </w:r>
      <w:r>
        <w:rPr>
          <w:rFonts w:ascii="Calibri" w:hAnsi="Calibri"/>
          <w:color w:val="333333"/>
        </w:rPr>
        <w:t>Assists new consultants by providing guided implementation rather than relying solely on project experience</w:t>
      </w:r>
    </w:p>
    <w:p w14:paraId="2836140C" w14:textId="77777777" w:rsidR="002A31BA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Reduced Project Risk: </w:t>
      </w:r>
      <w:r>
        <w:rPr>
          <w:rFonts w:ascii="Calibri" w:hAnsi="Calibri"/>
          <w:color w:val="333333"/>
        </w:rPr>
        <w:t>Continuous validation minimizes implementation issues before deployment</w:t>
      </w:r>
    </w:p>
    <w:p w14:paraId="3DABCA5B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lastRenderedPageBreak/>
        <w:t>10. Resource &amp; Cost Optimization</w:t>
      </w:r>
    </w:p>
    <w:p w14:paraId="027ECF2B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solution contributes directly to project cost savings by:</w:t>
      </w:r>
    </w:p>
    <w:p w14:paraId="55DE4A62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Reducing manual validation effort</w:t>
      </w:r>
    </w:p>
    <w:p w14:paraId="4BD8806C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Minimizing repeated review cycles</w:t>
      </w:r>
    </w:p>
    <w:p w14:paraId="4BC39284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Preventing configuration defects</w:t>
      </w:r>
    </w:p>
    <w:p w14:paraId="28D89F48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Improving consultant productivity</w:t>
      </w:r>
    </w:p>
    <w:p w14:paraId="19635205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Reducing implementation rework</w:t>
      </w:r>
    </w:p>
    <w:p w14:paraId="124E3A86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Supporting faster project delivery</w:t>
      </w:r>
    </w:p>
    <w:p w14:paraId="5E27DCB4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For large migration programs involving hundreds of interfaces, these improvements translate into significant reductions in delivery effort and operational cost.</w:t>
      </w:r>
    </w:p>
    <w:p w14:paraId="3A4ABDCF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11. Future Enhancements</w:t>
      </w:r>
    </w:p>
    <w:p w14:paraId="60606E90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Potential roadmap enhancements include:</w:t>
      </w:r>
    </w:p>
    <w:p w14:paraId="6E7E6546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AI-powered migration recommendations</w:t>
      </w:r>
    </w:p>
    <w:p w14:paraId="02001BE7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Automatic iFlow generation</w:t>
      </w:r>
    </w:p>
    <w:p w14:paraId="593B2EEE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Intelligent adapter mapping</w:t>
      </w:r>
    </w:p>
    <w:p w14:paraId="4E843B47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SAP PO object analysis</w:t>
      </w:r>
    </w:p>
    <w:p w14:paraId="41E2E2F7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BPM migration assistance</w:t>
      </w:r>
    </w:p>
    <w:p w14:paraId="382A0535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ESR artifact interpretation</w:t>
      </w:r>
    </w:p>
    <w:p w14:paraId="3F16962D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Automated documentation generation</w:t>
      </w:r>
    </w:p>
    <w:p w14:paraId="608C009B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Integration with SAP Cloud ALM</w:t>
      </w:r>
    </w:p>
    <w:p w14:paraId="7600265A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Migration progress dashboard</w:t>
      </w:r>
    </w:p>
    <w:p w14:paraId="7ECC480C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Risk prediction and quality scoring</w:t>
      </w:r>
    </w:p>
    <w:p w14:paraId="7DF4F036" w14:textId="77777777" w:rsidR="002A31BA" w:rsidRDefault="00000000">
      <w:pPr>
        <w:pStyle w:val="ListBullet"/>
        <w:spacing w:after="60"/>
      </w:pPr>
      <w:r>
        <w:rPr>
          <w:rFonts w:ascii="Calibri" w:hAnsi="Calibri"/>
          <w:color w:val="333333"/>
        </w:rPr>
        <w:t>Multi-project migration inventory management</w:t>
      </w:r>
    </w:p>
    <w:p w14:paraId="38B05190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12. Visual Representation</w:t>
      </w:r>
    </w:p>
    <w:p w14:paraId="5F35C439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figures below illustrate the CPI Migration Copilot user interface panels integrated directly into the SAP Integration Suite workspace:</w:t>
      </w:r>
    </w:p>
    <w:p w14:paraId="2CB5A06A" w14:textId="77777777" w:rsidR="002A31BA" w:rsidRDefault="00000000">
      <w:pPr>
        <w:keepNext/>
        <w:spacing w:before="360" w:after="120"/>
      </w:pPr>
      <w:r>
        <w:rPr>
          <w:rFonts w:ascii="Calibri" w:hAnsi="Calibri"/>
          <w:b/>
          <w:color w:val="003366"/>
          <w:sz w:val="36"/>
        </w:rPr>
        <w:t>13. Conclusion</w:t>
      </w:r>
    </w:p>
    <w:p w14:paraId="4ED7D6F4" w14:textId="77777777" w:rsidR="002A31BA" w:rsidRDefault="00000000">
      <w:pPr>
        <w:spacing w:after="120"/>
      </w:pPr>
      <w:r>
        <w:rPr>
          <w:rFonts w:ascii="Calibri" w:hAnsi="Calibri"/>
          <w:color w:val="333333"/>
        </w:rPr>
        <w:t>The CPI Migration Copilot modernizes SAP PI/PO to SAP Integration Suite migration by combining migration inventory intelligence, real-time configuration validation, and context-aware implementation guidance into a unified browser extension. By reducing manual effort, improving configuration accuracy, and standardizing migration practices, the solution enables organizations to accelerate delivery while maintaining high quality and consistency.</w:t>
      </w:r>
    </w:p>
    <w:p w14:paraId="495E1D51" w14:textId="77777777" w:rsidR="002A31BA" w:rsidRDefault="00000000">
      <w:pPr>
        <w:spacing w:after="120"/>
        <w:rPr>
          <w:rFonts w:ascii="Calibri" w:hAnsi="Calibri"/>
          <w:color w:val="333333"/>
        </w:rPr>
      </w:pPr>
      <w:r>
        <w:rPr>
          <w:rFonts w:ascii="Calibri" w:hAnsi="Calibri"/>
          <w:color w:val="333333"/>
        </w:rPr>
        <w:lastRenderedPageBreak/>
        <w:t>Designed to integrate seamlessly into consultants' existing workflows, the Copilot supports efficient execution of complex migration projects and provides a scalable foundation for future AI-assisted capabilities such as automated iFlow generation, intelligent recommendations, and advanced migration analytics. It represents a practical accelerator for organizations seeking faster, more reliable, and cost-effective SAP integration modernization initiatives.</w:t>
      </w:r>
    </w:p>
    <w:p w14:paraId="1939C24C" w14:textId="77777777" w:rsidR="005715DD" w:rsidRDefault="005715DD">
      <w:pPr>
        <w:spacing w:after="120"/>
        <w:rPr>
          <w:rFonts w:ascii="Calibri" w:hAnsi="Calibri"/>
          <w:color w:val="333333"/>
        </w:rPr>
      </w:pPr>
    </w:p>
    <w:p w14:paraId="79FFFF96" w14:textId="7C7E85FD" w:rsidR="005715DD" w:rsidRDefault="005715DD" w:rsidP="005715DD">
      <w:pPr>
        <w:keepNext/>
        <w:spacing w:before="360" w:after="120"/>
        <w:rPr>
          <w:rFonts w:ascii="Calibri" w:hAnsi="Calibri"/>
          <w:b/>
          <w:color w:val="003366"/>
          <w:sz w:val="36"/>
        </w:rPr>
      </w:pPr>
      <w:r>
        <w:rPr>
          <w:rFonts w:ascii="Calibri" w:hAnsi="Calibri"/>
          <w:b/>
          <w:color w:val="003366"/>
          <w:sz w:val="36"/>
        </w:rPr>
        <w:t>1</w:t>
      </w:r>
      <w:r>
        <w:rPr>
          <w:rFonts w:ascii="Calibri" w:hAnsi="Calibri"/>
          <w:b/>
          <w:color w:val="003366"/>
          <w:sz w:val="36"/>
        </w:rPr>
        <w:t>4</w:t>
      </w:r>
      <w:r>
        <w:rPr>
          <w:rFonts w:ascii="Calibri" w:hAnsi="Calibri"/>
          <w:b/>
          <w:color w:val="003366"/>
          <w:sz w:val="36"/>
        </w:rPr>
        <w:t xml:space="preserve">. </w:t>
      </w:r>
      <w:r>
        <w:rPr>
          <w:rFonts w:ascii="Calibri" w:hAnsi="Calibri"/>
          <w:b/>
          <w:color w:val="003366"/>
          <w:sz w:val="36"/>
        </w:rPr>
        <w:t>Snapshot</w:t>
      </w:r>
    </w:p>
    <w:p w14:paraId="6F26CA05" w14:textId="32D5AB0E" w:rsidR="005715DD" w:rsidRDefault="005715DD" w:rsidP="005715DD">
      <w:pPr>
        <w:keepNext/>
        <w:spacing w:before="360" w:after="120"/>
        <w:rPr>
          <w:rFonts w:ascii="Calibri" w:hAnsi="Calibri"/>
          <w:b/>
          <w:color w:val="003366"/>
          <w:sz w:val="36"/>
        </w:rPr>
      </w:pPr>
      <w:r>
        <w:rPr>
          <w:noProof/>
        </w:rPr>
        <w:drawing>
          <wp:inline distT="0" distB="0" distL="0" distR="0" wp14:anchorId="4A100AF5" wp14:editId="4A564B1E">
            <wp:extent cx="5943600" cy="3345180"/>
            <wp:effectExtent l="0" t="0" r="0" b="7620"/>
            <wp:docPr id="1887395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95469" name="Picture 18873954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9946C9F" wp14:editId="533A82B6">
                <wp:extent cx="304800" cy="304800"/>
                <wp:effectExtent l="0" t="0" r="0" b="0"/>
                <wp:docPr id="1197405200" name="Rectangle 1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14FEAA" id="Rectangle 1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9344245" w14:textId="77777777" w:rsidR="005715DD" w:rsidRDefault="005715DD" w:rsidP="005715DD">
      <w:pPr>
        <w:keepNext/>
        <w:spacing w:before="360" w:after="120"/>
      </w:pPr>
    </w:p>
    <w:p w14:paraId="38323AA1" w14:textId="77777777" w:rsidR="005715DD" w:rsidRDefault="005715DD">
      <w:pPr>
        <w:spacing w:after="120"/>
      </w:pPr>
    </w:p>
    <w:sectPr w:rsidR="005715D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545809">
    <w:abstractNumId w:val="8"/>
  </w:num>
  <w:num w:numId="2" w16cid:durableId="728579919">
    <w:abstractNumId w:val="6"/>
  </w:num>
  <w:num w:numId="3" w16cid:durableId="69813157">
    <w:abstractNumId w:val="5"/>
  </w:num>
  <w:num w:numId="4" w16cid:durableId="562369286">
    <w:abstractNumId w:val="4"/>
  </w:num>
  <w:num w:numId="5" w16cid:durableId="608509315">
    <w:abstractNumId w:val="7"/>
  </w:num>
  <w:num w:numId="6" w16cid:durableId="223570134">
    <w:abstractNumId w:val="3"/>
  </w:num>
  <w:num w:numId="7" w16cid:durableId="856433435">
    <w:abstractNumId w:val="2"/>
  </w:num>
  <w:num w:numId="8" w16cid:durableId="416638926">
    <w:abstractNumId w:val="1"/>
  </w:num>
  <w:num w:numId="9" w16cid:durableId="1256017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E0C"/>
    <w:rsid w:val="0029639D"/>
    <w:rsid w:val="002A31BA"/>
    <w:rsid w:val="00326F90"/>
    <w:rsid w:val="005715DD"/>
    <w:rsid w:val="00AA1D8D"/>
    <w:rsid w:val="00B47730"/>
    <w:rsid w:val="00B919A4"/>
    <w:rsid w:val="00CB0664"/>
    <w:rsid w:val="00DB56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F7E22"/>
  <w14:defaultImageDpi w14:val="300"/>
  <w15:docId w15:val="{D0498D5C-AF90-4CE5-8559-9BA47E186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5D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Mishra</cp:lastModifiedBy>
  <cp:revision>3</cp:revision>
  <dcterms:created xsi:type="dcterms:W3CDTF">2026-07-31T10:08:00Z</dcterms:created>
  <dcterms:modified xsi:type="dcterms:W3CDTF">2026-07-31T10:25:00Z</dcterms:modified>
  <cp:category/>
</cp:coreProperties>
</file>