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</w:pPr>
      <w:r>
        <w:rPr>
          <w:rFonts w:ascii="Calibri" w:hAnsi="Calibri"/>
          <w:b/>
          <w:color w:val="1F4D78"/>
          <w:sz w:val="60"/>
        </w:rPr>
        <w:t>SEO + UX аудит</w:t>
        <w:br/>
        <w:t>synapsee.ru</w:t>
      </w:r>
    </w:p>
    <w:p>
      <w:pPr>
        <w:pStyle w:val="Subtitle"/>
      </w:pPr>
      <w:r>
        <w:t>Полная публичная проверка 38 URL, конверсионного пути, структуры доверия и конкурентного предложения</w:t>
      </w:r>
    </w:p>
    <w:p>
      <w:pPr>
        <w:pStyle w:val="AuditURL"/>
      </w:pPr>
      <w:r>
        <w:t>Дата проверки: 7 августа 2026 г.</w:t>
        <w:br/>
        <w:t>Регион: Санкт-Петербург / Россия</w:t>
        <w:br/>
        <w:t>Формат: постраничный аудит + приоритетный план на 90 дней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Главный вывод</w:t>
            </w:r>
          </w:p>
          <w:p>
            <w:pPr>
              <w:spacing w:after="0"/>
            </w:pPr>
            <w:r>
              <w:t>Техническая индексация уже не является главным ограничением. Максимальный прирост сейчас дадут: видимая заявка на первом экране, доказательная переработка кейсов, единое позиционирование, аналитика поведения и устранение дублирующих контентных контуров.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Резюме для принятия решения</w:t>
      </w:r>
    </w:p>
    <w:p>
      <w:r>
        <w:t>Сайт выглядит современно и заметно отличается от шаблонных SEO-агентств. Он уже имеет чистые базовые сигналы для поиска: 38 URL из sitemap отвечают кодом 200, у всех страниц есть один H1, уникальные title и description, canonical и корректно разбираемый JSON-LD. Однако коммерческий результат ограничивают не технические мелочи, а разрыв между обещанием, доказательством и действием пользователя.</w:t>
      </w:r>
    </w:p>
    <w:p>
      <w:pPr>
        <w:pStyle w:val="Heading2"/>
      </w:pPr>
      <w:r>
        <w:t>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Контур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3120"/>
          </w:tcPr>
          <w:p>
            <w:r>
              <w:t>Техническая доступность и индексируемость</w:t>
            </w:r>
          </w:p>
        </w:tc>
        <w:tc>
          <w:tcPr>
            <w:tcW w:type="dxa" w:w="3120"/>
          </w:tcPr>
          <w:p>
            <w:r>
              <w:t>86/100</w:t>
            </w:r>
          </w:p>
        </w:tc>
        <w:tc>
          <w:tcPr>
            <w:tcW w:type="dxa" w:w="3120"/>
          </w:tcPr>
          <w:p>
            <w:r>
              <w:t>Сильная база; нужны оптимизация шаблона, кэширование и контроль полевых CWV.</w:t>
            </w:r>
          </w:p>
        </w:tc>
      </w:tr>
      <w:tr>
        <w:tc>
          <w:tcPr>
            <w:tcW w:type="dxa" w:w="3120"/>
          </w:tcPr>
          <w:p>
            <w:r>
              <w:t>Структура и внутренняя перелинковка</w:t>
            </w:r>
          </w:p>
        </w:tc>
        <w:tc>
          <w:tcPr>
            <w:tcW w:type="dxa" w:w="3120"/>
          </w:tcPr>
          <w:p>
            <w:r>
              <w:t>61/100</w:t>
            </w:r>
          </w:p>
        </w:tc>
        <w:tc>
          <w:tcPr>
            <w:tcW w:type="dxa" w:w="3120"/>
          </w:tcPr>
          <w:p>
            <w:r>
              <w:t>Основные разделы связаны, но часть важных страниц получает 2–3 внутренних ссылки.</w:t>
            </w:r>
          </w:p>
        </w:tc>
      </w:tr>
      <w:tr>
        <w:tc>
          <w:tcPr>
            <w:tcW w:type="dxa" w:w="3120"/>
          </w:tcPr>
          <w:p>
            <w:r>
              <w:t>On-page SEO</w:t>
            </w:r>
          </w:p>
        </w:tc>
        <w:tc>
          <w:tcPr>
            <w:tcW w:type="dxa" w:w="3120"/>
          </w:tcPr>
          <w:p>
            <w:r>
              <w:t>72/100</w:t>
            </w:r>
          </w:p>
        </w:tc>
        <w:tc>
          <w:tcPr>
            <w:tcW w:type="dxa" w:w="3120"/>
          </w:tcPr>
          <w:p>
            <w:r>
              <w:t>Мета уникальны, но есть 6 длинных title, 2 длинных description и слабые/тонкие материалы.</w:t>
            </w:r>
          </w:p>
        </w:tc>
      </w:tr>
      <w:tr>
        <w:tc>
          <w:tcPr>
            <w:tcW w:type="dxa" w:w="3120"/>
          </w:tcPr>
          <w:p>
            <w:r>
              <w:t>Контент и E-E-A-T</w:t>
            </w:r>
          </w:p>
        </w:tc>
        <w:tc>
          <w:tcPr>
            <w:tcW w:type="dxa" w:w="3120"/>
          </w:tcPr>
          <w:p>
            <w:r>
              <w:t>46/100</w:t>
            </w:r>
          </w:p>
        </w:tc>
        <w:tc>
          <w:tcPr>
            <w:tcW w:type="dxa" w:w="3120"/>
          </w:tcPr>
          <w:p>
            <w:r>
              <w:t>Недостаточно проверяемой информации об авторе; кейсы звучат сильнее, чем доказательства.</w:t>
            </w:r>
          </w:p>
        </w:tc>
      </w:tr>
      <w:tr>
        <w:tc>
          <w:tcPr>
            <w:tcW w:type="dxa" w:w="3120"/>
          </w:tcPr>
          <w:p>
            <w:r>
              <w:t>UX и конверсия</w:t>
            </w:r>
          </w:p>
        </w:tc>
        <w:tc>
          <w:tcPr>
            <w:tcW w:type="dxa" w:w="3120"/>
          </w:tcPr>
          <w:p>
            <w:r>
              <w:t>48/100</w:t>
            </w:r>
          </w:p>
        </w:tc>
        <w:tc>
          <w:tcPr>
            <w:tcW w:type="dxa" w:w="3120"/>
          </w:tcPr>
          <w:p>
            <w:r>
              <w:t>Формы находятся слишком глубоко; большие H1 съедают первый экран; форма перегружена.</w:t>
            </w:r>
          </w:p>
        </w:tc>
      </w:tr>
      <w:tr>
        <w:tc>
          <w:tcPr>
            <w:tcW w:type="dxa" w:w="3120"/>
          </w:tcPr>
          <w:p>
            <w:r>
              <w:t>Коммерческое доверие</w:t>
            </w:r>
          </w:p>
        </w:tc>
        <w:tc>
          <w:tcPr>
            <w:tcW w:type="dxa" w:w="3120"/>
          </w:tcPr>
          <w:p>
            <w:r>
              <w:t>42/100</w:t>
            </w:r>
          </w:p>
        </w:tc>
        <w:tc>
          <w:tcPr>
            <w:tcW w:type="dxa" w:w="3120"/>
          </w:tcPr>
          <w:p>
            <w:r>
              <w:t>Цена выше многих частных специалистов, но договор, формат доказательств, отзывы и юридические условия раскрыты слабо.</w:t>
            </w:r>
          </w:p>
        </w:tc>
      </w:tr>
      <w:tr>
        <w:tc>
          <w:tcPr>
            <w:tcW w:type="dxa" w:w="3120"/>
          </w:tcPr>
          <w:p>
            <w:r>
              <w:t>GEO / структурированные данные</w:t>
            </w:r>
          </w:p>
        </w:tc>
        <w:tc>
          <w:tcPr>
            <w:tcW w:type="dxa" w:w="3120"/>
          </w:tcPr>
          <w:p>
            <w:r>
              <w:t>70/100</w:t>
            </w:r>
          </w:p>
        </w:tc>
        <w:tc>
          <w:tcPr>
            <w:tcW w:type="dxa" w:w="3120"/>
          </w:tcPr>
          <w:p>
            <w:r>
              <w:t>Разметка широкая и валидная по синтаксису, но сущность автора и доказательная база должны стать полнее.</w:t>
            </w:r>
          </w:p>
        </w:tc>
      </w:tr>
      <w:tr>
        <w:tc>
          <w:tcPr>
            <w:tcW w:type="dxa" w:w="3120"/>
          </w:tcPr>
          <w:p>
            <w:r>
              <w:t>Общая готовность к росту</w:t>
            </w:r>
          </w:p>
        </w:tc>
        <w:tc>
          <w:tcPr>
            <w:tcW w:type="dxa" w:w="3120"/>
          </w:tcPr>
          <w:p>
            <w:r>
              <w:t>58/100</w:t>
            </w:r>
          </w:p>
        </w:tc>
        <w:tc>
          <w:tcPr>
            <w:tcW w:type="dxa" w:w="3120"/>
          </w:tcPr>
          <w:p>
            <w:r>
              <w:t>Сильный визуальный фундамент, но сначала требуется конверсионно-доверительный редизайн контента.</w:t>
            </w:r>
          </w:p>
        </w:tc>
      </w:tr>
    </w:tbl>
    <w:p>
      <w:pPr>
        <w:pStyle w:val="Heading2"/>
      </w:pPr>
      <w:r>
        <w:t>Что внедрить первым</w:t>
      </w:r>
    </w:p>
    <w:p>
      <w:pPr>
        <w:pStyle w:val="ListNumber"/>
        <w:spacing w:after="80" w:line="280" w:lineRule="auto"/>
      </w:pPr>
      <w:r>
        <w:t>Перенести компактную форму на первый экран страницы контактов и сразу под первый экран страниц услуг. Полную форму оставить ниже как второй вариант.</w:t>
      </w:r>
    </w:p>
    <w:p>
      <w:pPr>
        <w:pStyle w:val="ListNumber"/>
        <w:spacing w:after="80" w:line="280" w:lineRule="auto"/>
      </w:pPr>
      <w:r>
        <w:t>Уменьшить hero-заголовки: на главной CTA начинается примерно на 1026 px, а H1 занимает около 590 px; в кейсе №1 H1 занимает около 971 px.</w:t>
      </w:r>
    </w:p>
    <w:p>
      <w:pPr>
        <w:pStyle w:val="ListNumber"/>
        <w:spacing w:after="80" w:line="280" w:lineRule="auto"/>
      </w:pPr>
      <w:r>
        <w:t>Переписать и документально подтвердить кейсы. Убрать агрессивные заявления, ошибки и цифры без периода, источника и методики.</w:t>
      </w:r>
    </w:p>
    <w:p>
      <w:pPr>
        <w:pStyle w:val="ListNumber"/>
        <w:spacing w:after="80" w:line="280" w:lineRule="auto"/>
      </w:pPr>
      <w:r>
        <w:t>Выбрать одно позиционирование: «частный SEO-специалист / независимая практика». Удалить «SEO-агентство», «наше агентство» и смешение «я/мы».</w:t>
      </w:r>
    </w:p>
    <w:p>
      <w:pPr>
        <w:pStyle w:val="ListNumber"/>
        <w:spacing w:after="80" w:line="280" w:lineRule="auto"/>
      </w:pPr>
      <w:r>
        <w:t>Установить Яндекс Метрику с Вебвизором, картами и событиями. В публичном HTML код клиентской аналитики не обнаружен.</w:t>
      </w:r>
    </w:p>
    <w:p>
      <w:pPr>
        <w:pStyle w:val="ListNumber"/>
        <w:spacing w:after="80" w:line="280" w:lineRule="auto"/>
      </w:pPr>
      <w:r>
        <w:t>Свести /blog/ и /journal/ в один контентный раздел; убрать внутреннюю ссылку на noindex-алиас политики.</w:t>
      </w:r>
    </w:p>
    <w:p>
      <w:pPr>
        <w:pStyle w:val="ListNumber"/>
        <w:spacing w:after="80" w:line="280" w:lineRule="auto"/>
      </w:pPr>
      <w:r>
        <w:t>Добавить полноценный профиль Фёдора: полное имя, фото, опыт, специализация, реальные проекты, подход к верификации результатов и внешние профессиональные профили.</w:t>
      </w:r>
    </w:p>
    <w:p>
      <w:pPr>
        <w:pStyle w:val="ListNumber"/>
        <w:spacing w:after="80" w:line="280" w:lineRule="auto"/>
      </w:pPr>
      <w:r>
        <w:t>Вынести общий CSS (~99 КБ исходного кода) и JS (~11 КБ) из каждой HTML-страницы в версионированные внешние файлы; включить долгий cache-control для ассетов.</w:t>
      </w:r>
    </w:p>
    <w:p>
      <w:pPr>
        <w:pStyle w:val="ListNumber"/>
        <w:spacing w:after="80" w:line="280" w:lineRule="auto"/>
      </w:pPr>
      <w:r>
        <w:t>Добавить договорные и коммерческие факторы: статус исполнителя, порядок оплаты, состав результата, кто внедряет, SLA, NDA, границы гарантии.</w:t>
      </w:r>
    </w:p>
    <w:p>
      <w:pPr>
        <w:pStyle w:val="ListNumber"/>
        <w:spacing w:after="80" w:line="280" w:lineRule="auto"/>
      </w:pPr>
      <w:r>
        <w:t>После внедрения провести 4-недельный A/B или последовательный тест формы и hero по событиям и качеству лидов.</w:t>
      </w:r>
    </w:p>
    <w:p>
      <w:pPr>
        <w:pStyle w:val="Heading1"/>
      </w:pPr>
      <w:r>
        <w:t>2. Методика и границы проверки</w:t>
      </w:r>
    </w:p>
    <w:p>
      <w:r>
        <w:t>Проверка выполнена по публично доступной версии сайта. Просканированы все URL из sitemap.xml, визуально проверены основные шаблоны на desktop-экране 1363×936, изучены метаданные, заголовки, внутренние ссылки, изображения, формы, структурированные данные, robots.txt, sitemap.xml, редиректы, 404, заголовки сервера и общий код шаблона.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Что ещё нужно для аудита данных</w:t>
            </w:r>
          </w:p>
          <w:p>
            <w:pPr>
              <w:spacing w:after="0"/>
            </w:pPr>
            <w:r>
              <w:t>Для окончательного решения по удалению/расширению страниц и приоритетам семантики нужны выгрузки Яндекс Вебмастера, Google Search Console, Метрики, CRM, позиции, серверные логи и ссылочный профиль. Без них нельзя достоверно оценить реальные показы, каннибализацию, конверсию, качество лидов и полевые Core Web Vitals.</w:t>
            </w:r>
          </w:p>
        </w:tc>
      </w:tr>
    </w:tbl>
    <w:p>
      <w:pPr>
        <w:spacing w:after="20"/>
      </w:pPr>
    </w:p>
    <w:p>
      <w:pPr>
        <w:pStyle w:val="Heading1"/>
      </w:pPr>
      <w:r>
        <w:t>3. Технический SEO-аудит</w:t>
      </w:r>
    </w:p>
    <w:p>
      <w:pPr>
        <w:pStyle w:val="Heading2"/>
      </w:pPr>
      <w:r>
        <w:t>Что уже сделано хорошо</w:t>
      </w:r>
    </w:p>
    <w:p>
      <w:pPr>
        <w:pStyle w:val="ListBullet"/>
        <w:spacing w:after="80" w:line="280" w:lineRule="auto"/>
      </w:pPr>
      <w:r>
        <w:t>38 из 38 URL sitemap отвечают 200 OK.</w:t>
      </w:r>
    </w:p>
    <w:p>
      <w:pPr>
        <w:pStyle w:val="ListBullet"/>
        <w:spacing w:after="80" w:line="280" w:lineRule="auto"/>
      </w:pPr>
      <w:r>
        <w:t>У каждой страницы один H1, уникальные title и description, canonical.</w:t>
      </w:r>
    </w:p>
    <w:p>
      <w:pPr>
        <w:pStyle w:val="ListBullet"/>
        <w:spacing w:after="80" w:line="280" w:lineRule="auto"/>
      </w:pPr>
      <w:r>
        <w:t>robots.txt не блокирует индексируемые разделы и указывает sitemap.xml.</w:t>
      </w:r>
    </w:p>
    <w:p>
      <w:pPr>
        <w:pStyle w:val="ListBullet"/>
        <w:spacing w:after="80" w:line="280" w:lineRule="auto"/>
      </w:pPr>
      <w:r>
        <w:t>HTTP, www и URL без завершающего слэша приводятся к основному HTTPS-адресу.</w:t>
      </w:r>
    </w:p>
    <w:p>
      <w:pPr>
        <w:pStyle w:val="ListBullet"/>
        <w:spacing w:after="80" w:line="280" w:lineRule="auto"/>
      </w:pPr>
      <w:r>
        <w:t>Несуществующий URL корректно отдаёт 404.</w:t>
      </w:r>
    </w:p>
    <w:p>
      <w:pPr>
        <w:pStyle w:val="ListBullet"/>
        <w:spacing w:after="80" w:line="280" w:lineRule="auto"/>
      </w:pPr>
      <w:r>
        <w:t>JSON-LD синтаксически разбирается на всех 38 страницах; используются Organization/ProfessionalService, WebSite, WebPage, Service, BreadcrumbList, Article, ProfilePage и FAQPage.</w:t>
      </w:r>
    </w:p>
    <w:p>
      <w:pPr>
        <w:pStyle w:val="ListBullet"/>
        <w:spacing w:after="80" w:line="280" w:lineRule="auto"/>
      </w:pPr>
      <w:r>
        <w:t>У 37 из 38 sitemap-страниц изображения имеют alt; единственный пропуск найден в кейсе №1.</w:t>
      </w:r>
    </w:p>
    <w:p>
      <w:pPr>
        <w:pStyle w:val="ListBullet"/>
        <w:spacing w:after="80" w:line="280" w:lineRule="auto"/>
      </w:pPr>
      <w:r>
        <w:t>Есть lang=ru, viewport, skip-link, focus-visible и учёт prefers-reduced-motion.</w:t>
      </w:r>
    </w:p>
    <w:p>
      <w:pPr>
        <w:pStyle w:val="Heading2"/>
      </w:pPr>
      <w:r>
        <w:t>Технические проблемы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Что сделать</w:t>
            </w:r>
          </w:p>
        </w:tc>
      </w:tr>
      <w:tr>
        <w:tc>
          <w:tcPr>
            <w:tcW w:type="dxa" w:w="3120"/>
          </w:tcPr>
          <w:p>
            <w:r>
              <w:t>P0</w:t>
            </w:r>
          </w:p>
        </w:tc>
        <w:tc>
          <w:tcPr>
            <w:tcW w:type="dxa" w:w="3120"/>
          </w:tcPr>
          <w:p>
            <w:r>
              <w:t>Клиентская аналитика не обнаружена</w:t>
            </w:r>
          </w:p>
        </w:tc>
        <w:tc>
          <w:tcPr>
            <w:tcW w:type="dxa" w:w="3120"/>
          </w:tcPr>
          <w:p>
            <w:r>
              <w:t>В исходном HTML нет кода Яндекс Метрики, gtag/GTM или dataLayer. Установить Метрику с Webvisor, clickmap, trackLinks и целями; события хранить с page_type, service, CTA_position.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Общий CSS и JS встроены в каждый HTML</w:t>
            </w:r>
          </w:p>
        </w:tc>
        <w:tc>
          <w:tcPr>
            <w:tcW w:type="dxa" w:w="3120"/>
          </w:tcPr>
          <w:p>
            <w:r>
              <w:t>На главной около 99 КБ CSS и 11 КБ JS встраиваются в документ. Вынести в /assets/app.[hash].css и app.[hash].js, минифицировать и кэшировать на год.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Нет Cache-Control и защитных заголовков</w:t>
            </w:r>
          </w:p>
        </w:tc>
        <w:tc>
          <w:tcPr>
            <w:tcW w:type="dxa" w:w="3120"/>
          </w:tcPr>
          <w:p>
            <w:r>
              <w:t>Для HTML/ассетов не обнаружены Cache-Control, HSTS, CSP, X-Content-Type-Options, Referrer-Policy, Permissions-Policy. Настроить безопасно и проверить формы/API.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Все lastmod в sitemap одинаковы</w:t>
            </w:r>
          </w:p>
        </w:tc>
        <w:tc>
          <w:tcPr>
            <w:tcW w:type="dxa" w:w="3120"/>
          </w:tcPr>
          <w:p>
            <w:r>
              <w:t>Сейчас все 38 URL имеют lastmod 2026-08-06. Генерировать дату только при содержательном изменении конкретной страницы.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Два контентных контура: /blog/ и /journal/</w:t>
            </w:r>
          </w:p>
        </w:tc>
        <w:tc>
          <w:tcPr>
            <w:tcW w:type="dxa" w:w="3120"/>
          </w:tcPr>
          <w:p>
            <w:r>
              <w:t>/blog/ — тонкий архив из одного материала; /journal/ — основной раздел. Сделать 301 /blog/ → /journal/, перенести статью в /journal/ и обновить ссылки.</w:t>
            </w:r>
          </w:p>
        </w:tc>
      </w:tr>
      <w:tr>
        <w:tc>
          <w:tcPr>
            <w:tcW w:type="dxa" w:w="3120"/>
          </w:tcPr>
          <w:p>
            <w:r>
              <w:t>P1</w:t>
            </w:r>
          </w:p>
        </w:tc>
        <w:tc>
          <w:tcPr>
            <w:tcW w:type="dxa" w:w="3120"/>
          </w:tcPr>
          <w:p>
            <w:r>
              <w:t>Noindex-алиас политики остаётся внутренней целью</w:t>
            </w:r>
          </w:p>
        </w:tc>
        <w:tc>
          <w:tcPr>
            <w:tcW w:type="dxa" w:w="3120"/>
          </w:tcPr>
          <w:p>
            <w:r>
              <w:t>/politika-konfidencialnosti/ отдаёт 200, noindex, canonical на /privacy/ и получает внутреннюю ссылку. Заменить ссылку на /privacy/; затем 301 алиаса на /privacy/.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Слишком широкая Service-разметка главной</w:t>
            </w:r>
          </w:p>
        </w:tc>
        <w:tc>
          <w:tcPr>
            <w:tcW w:type="dxa" w:w="3120"/>
          </w:tcPr>
          <w:p>
            <w:r>
              <w:t>На главной один Service объединяет 14 направлений. Оставить общий тип услуги, а конкретные Service/Offer — на соответствующих посадочных.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Offer priceSpecification без числового price</w:t>
            </w:r>
          </w:p>
        </w:tc>
        <w:tc>
          <w:tcPr>
            <w:tcW w:type="dxa" w:w="3120"/>
          </w:tcPr>
          <w:p>
            <w:r>
              <w:t>В разметке цена хранится только в description. Добавить числовой price/minPrice и priceCurrency там, где цена реально опубликована; не обещать точную цену, если она индивидуальна.</w:t>
            </w:r>
          </w:p>
        </w:tc>
      </w:tr>
      <w:tr>
        <w:tc>
          <w:tcPr>
            <w:tcW w:type="dxa" w:w="3120"/>
          </w:tcPr>
          <w:p>
            <w:r>
              <w:t>P2</w:t>
            </w:r>
          </w:p>
        </w:tc>
        <w:tc>
          <w:tcPr>
            <w:tcW w:type="dxa" w:w="3120"/>
          </w:tcPr>
          <w:p>
            <w:r>
              <w:t>Нужен полевой контроль CWV</w:t>
            </w:r>
          </w:p>
        </w:tc>
        <w:tc>
          <w:tcPr>
            <w:tcW w:type="dxa" w:w="3120"/>
          </w:tcPr>
          <w:p>
            <w:r>
              <w:t>Лабораторный публичный аудит не заменяет полевые данные. Настроить CrUX/PSI и RUM; ориентиры: LCP ≤2,5 с, INP ≤200 мс, CLS ≤0,1 на 75-м перцентиле.</w:t>
            </w:r>
          </w:p>
        </w:tc>
      </w:tr>
    </w:tbl>
    <w:p>
      <w:pPr>
        <w:pStyle w:val="Heading1"/>
      </w:pPr>
      <w:r>
        <w:t>4. UX, CRO и форма заявки</w:t>
      </w:r>
    </w:p>
    <w:p>
      <w:pPr>
        <w:pStyle w:val="Heading2"/>
      </w:pPr>
      <w:r>
        <w:t>Подтверждённые потери</w:t>
      </w:r>
    </w:p>
    <w:p>
      <w:pPr>
        <w:pStyle w:val="ListBullet"/>
        <w:spacing w:after="80" w:line="280" w:lineRule="auto"/>
      </w:pPr>
      <w:r>
        <w:t>Главная: первый CTA расположен примерно на 1026 px — ниже видимой области 936 px.</w:t>
      </w:r>
    </w:p>
    <w:p>
      <w:pPr>
        <w:pStyle w:val="ListBullet"/>
        <w:spacing w:after="80" w:line="280" w:lineRule="auto"/>
      </w:pPr>
      <w:r>
        <w:t>/contact/: форма начинается примерно на 3745 px, хотя страница обещает «получить аудит».</w:t>
      </w:r>
    </w:p>
    <w:p>
      <w:pPr>
        <w:pStyle w:val="ListBullet"/>
        <w:spacing w:after="80" w:line="280" w:lineRule="auto"/>
      </w:pPr>
      <w:r>
        <w:t>/services/: форма начинается примерно на 8019 px; на типовой странице услуги — около 7453 px.</w:t>
      </w:r>
    </w:p>
    <w:p>
      <w:pPr>
        <w:pStyle w:val="ListBullet"/>
        <w:spacing w:after="80" w:line="280" w:lineRule="auto"/>
      </w:pPr>
      <w:r>
        <w:t>/pricing/: форма начинается примерно на 4758 px; H1 занимает около 530 px, кнопки не помещаются в первый экран.</w:t>
      </w:r>
    </w:p>
    <w:p>
      <w:pPr>
        <w:pStyle w:val="ListBullet"/>
        <w:spacing w:after="80" w:line="280" w:lineRule="auto"/>
      </w:pPr>
      <w:r>
        <w:t>/cases/1/: H1 занимает около 971 px; результат, контекст и CTA не видны сразу.</w:t>
      </w:r>
    </w:p>
    <w:p>
      <w:pPr>
        <w:pStyle w:val="ListBullet"/>
        <w:spacing w:after="80" w:line="280" w:lineRule="auto"/>
      </w:pPr>
      <w:r>
        <w:t>Текущая форма требует имя, телефон, email, сайт, арифметическую проверку и consent. Для первого контакта это высокая цена действия.</w:t>
      </w:r>
    </w:p>
    <w:p>
      <w:pPr>
        <w:pStyle w:val="ListBullet"/>
        <w:spacing w:after="80" w:line="280" w:lineRule="auto"/>
      </w:pPr>
      <w:r>
        <w:t>Длина ключевых страниц достигает 9–16 тыс. px; без аналитики карт скролла нельзя понять, какие блоки реально читают.</w:t>
      </w:r>
    </w:p>
    <w:p>
      <w:pPr>
        <w:pStyle w:val="Heading2"/>
      </w:pPr>
      <w:r>
        <w:t>Рекомендуемая двухступенчатая форма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Поля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Логика</w:t>
            </w:r>
          </w:p>
        </w:tc>
      </w:tr>
      <w:tr>
        <w:tc>
          <w:tcPr>
            <w:tcW w:type="dxa" w:w="3120"/>
          </w:tcPr>
          <w:p>
            <w:r>
              <w:t>Первый экран</w:t>
            </w:r>
          </w:p>
        </w:tc>
        <w:tc>
          <w:tcPr>
            <w:tcW w:type="dxa" w:w="3120"/>
          </w:tcPr>
          <w:p>
            <w:r>
              <w:t>Сайт + Telegram/телефон/email</w:t>
            </w:r>
          </w:p>
        </w:tc>
        <w:tc>
          <w:tcPr>
            <w:tcW w:type="dxa" w:w="3120"/>
          </w:tcPr>
          <w:p>
            <w:r>
              <w:t>Два поля, кнопка «Показать 3 точки роста». Контакт — одно универсальное поле.</w:t>
            </w:r>
          </w:p>
        </w:tc>
      </w:tr>
      <w:tr>
        <w:tc>
          <w:tcPr>
            <w:tcW w:type="dxa" w:w="3120"/>
          </w:tcPr>
          <w:p>
            <w:r>
              <w:t>После отправки</w:t>
            </w:r>
          </w:p>
        </w:tc>
        <w:tc>
          <w:tcPr>
            <w:tcW w:type="dxa" w:w="3120"/>
          </w:tcPr>
          <w:p>
            <w:r>
              <w:t>Имя, цель, регион, комментарий</w:t>
            </w:r>
          </w:p>
        </w:tc>
        <w:tc>
          <w:tcPr>
            <w:tcW w:type="dxa" w:w="3120"/>
          </w:tcPr>
          <w:p>
            <w:r>
              <w:t>Не блокирует лид. Открывается вторым шагом или уточняется в диалоге.</w:t>
            </w:r>
          </w:p>
        </w:tc>
      </w:tr>
      <w:tr>
        <w:tc>
          <w:tcPr>
            <w:tcW w:type="dxa" w:w="3120"/>
          </w:tcPr>
          <w:p>
            <w:r>
              <w:t>Нижняя форма</w:t>
            </w:r>
          </w:p>
        </w:tc>
        <w:tc>
          <w:tcPr>
            <w:tcW w:type="dxa" w:w="3120"/>
          </w:tcPr>
          <w:p>
            <w:r>
              <w:t>Текущая расширенная версия</w:t>
            </w:r>
          </w:p>
        </w:tc>
        <w:tc>
          <w:tcPr>
            <w:tcW w:type="dxa" w:w="3120"/>
          </w:tcPr>
          <w:p>
            <w:r>
              <w:t>Оставить для мотивированных пользователей; арифметическую проверку заменить невидимой антиспам-защитой, если позволяет безопасность.</w:t>
            </w:r>
          </w:p>
        </w:tc>
      </w:tr>
    </w:tbl>
    <w:p>
      <w:pPr>
        <w:pStyle w:val="Heading2"/>
      </w:pPr>
      <w:r>
        <w:t>Где разместить</w:t>
      </w:r>
    </w:p>
    <w:p>
      <w:pPr>
        <w:pStyle w:val="ListBullet"/>
        <w:spacing w:after="80" w:line="280" w:lineRule="auto"/>
      </w:pPr>
      <w:r>
        <w:t>/contact/: форма справа от оффера на desktop и сразу под оффером на mobile — до блоков «как проходит старт».</w:t>
      </w:r>
    </w:p>
    <w:p>
      <w:pPr>
        <w:pStyle w:val="ListBullet"/>
        <w:spacing w:after="80" w:line="280" w:lineRule="auto"/>
      </w:pPr>
      <w:r>
        <w:t>Каждая услуга: компактная форма сразу после hero; ниже — кейс, состав работ, цена, FAQ и полная форма.</w:t>
      </w:r>
    </w:p>
    <w:p>
      <w:pPr>
        <w:pStyle w:val="ListBullet"/>
        <w:spacing w:after="80" w:line="280" w:lineRule="auto"/>
      </w:pPr>
      <w:r>
        <w:t>/services/: диагностический выбор «не знаю, что нужно» + короткая форма после 9 карточек или сразу после hero в боковой колонке.</w:t>
      </w:r>
    </w:p>
    <w:p>
      <w:pPr>
        <w:pStyle w:val="ListBullet"/>
        <w:spacing w:after="80" w:line="280" w:lineRule="auto"/>
      </w:pPr>
      <w:r>
        <w:t>/pricing/: CTA/форма рядом с сравнением форматов, не после четырёх больших блоков.</w:t>
      </w:r>
    </w:p>
    <w:p>
      <w:pPr>
        <w:pStyle w:val="ListBullet"/>
        <w:spacing w:after="80" w:line="280" w:lineRule="auto"/>
      </w:pPr>
      <w:r>
        <w:t>Кейсы: липкий или повторный CTA после блока результатов, не только в конце.</w:t>
      </w:r>
    </w:p>
    <w:p>
      <w:pPr>
        <w:pStyle w:val="Heading2"/>
      </w:pPr>
      <w:r>
        <w:t>События аналитики</w:t>
      </w:r>
    </w:p>
    <w:p>
      <w:pPr>
        <w:pStyle w:val="ListBullet"/>
        <w:spacing w:after="80" w:line="280" w:lineRule="auto"/>
      </w:pPr>
      <w:r>
        <w:t>hero_cta_click, mid_cta_click, footer_cta_click</w:t>
      </w:r>
    </w:p>
    <w:p>
      <w:pPr>
        <w:pStyle w:val="ListBullet"/>
        <w:spacing w:after="80" w:line="280" w:lineRule="auto"/>
      </w:pPr>
      <w:r>
        <w:t>form_view, form_start, form_field_error, form_submit_success, form_submit_error</w:t>
      </w:r>
    </w:p>
    <w:p>
      <w:pPr>
        <w:pStyle w:val="ListBullet"/>
        <w:spacing w:after="80" w:line="280" w:lineRule="auto"/>
      </w:pPr>
      <w:r>
        <w:t>telegram_click, tel_click, email_click</w:t>
      </w:r>
    </w:p>
    <w:p>
      <w:pPr>
        <w:pStyle w:val="ListBullet"/>
        <w:spacing w:after="80" w:line="280" w:lineRule="auto"/>
      </w:pPr>
      <w:r>
        <w:t>case_open, evidence_open, pricing_view, faq_open</w:t>
      </w:r>
    </w:p>
    <w:p>
      <w:pPr>
        <w:pStyle w:val="ListBullet"/>
        <w:spacing w:after="80" w:line="280" w:lineRule="auto"/>
      </w:pPr>
      <w:r>
        <w:t>page_type, service_slug, CTA_position, device, referrer как параметры события</w:t>
      </w:r>
    </w:p>
    <w:p>
      <w:pPr>
        <w:pStyle w:val="Heading1"/>
      </w:pPr>
      <w:r>
        <w:t>5. Позиционирование, доверие и E-E-A-T</w:t>
      </w:r>
    </w:p>
    <w:p>
      <w:pPr>
        <w:pStyle w:val="Heading2"/>
      </w:pPr>
      <w:r>
        <w:t>Главная проблема</w:t>
      </w:r>
    </w:p>
    <w:p>
      <w:r>
        <w:t>Цена позиционирует Synapsee как дорогую независимую практику: аудит от 90 000 ₽, ежемесячный формат от 160 000 ₽. При этом сайт пока даёт меньше проверяемых оснований доверия, чем ожидает покупатель в этом бюджете. В текстах одновременно встречаются «частный специалист», «независимая практика», «SEO-агентство», «наше агентство», «я» и «мы». Это размывает субъект ответственности.</w:t>
      </w:r>
    </w:p>
    <w:p>
      <w:pPr>
        <w:pStyle w:val="Heading2"/>
      </w:pPr>
      <w:r>
        <w:t>Единая формула бренда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Рекомендуемое позиционирование</w:t>
            </w:r>
          </w:p>
          <w:p>
            <w:pPr>
              <w:spacing w:after="0"/>
            </w:pPr>
            <w:r>
              <w:t>Synapsee — независимая SEO-практика Фёдора Магери. Один ответственный специалист ведёт стратегию и контроль внедрения; разработчики, редакторы и профильные подрядчики подключаются по согласованной модели.</w:t>
            </w:r>
          </w:p>
        </w:tc>
      </w:tr>
    </w:tbl>
    <w:p>
      <w:pPr>
        <w:spacing w:after="20"/>
      </w:pPr>
    </w:p>
    <w:p>
      <w:pPr>
        <w:pStyle w:val="Heading2"/>
      </w:pPr>
      <w:r>
        <w:t>Что добавить для обоснования цены</w:t>
      </w:r>
    </w:p>
    <w:p>
      <w:pPr>
        <w:pStyle w:val="ListBullet"/>
        <w:spacing w:after="80" w:line="280" w:lineRule="auto"/>
      </w:pPr>
      <w:r>
        <w:t>Полное имя, актуальная фотография, город, опыт, образование и специализация; без выдуманных сертификатов.</w:t>
      </w:r>
    </w:p>
    <w:p>
      <w:pPr>
        <w:pStyle w:val="ListBullet"/>
        <w:spacing w:after="80" w:line="280" w:lineRule="auto"/>
      </w:pPr>
      <w:r>
        <w:t>Чёткая роль Фёдора в каждом кейсе: что делал лично, что делала команда клиента, что делали подрядчики.</w:t>
      </w:r>
    </w:p>
    <w:p>
      <w:pPr>
        <w:pStyle w:val="ListBullet"/>
        <w:spacing w:after="80" w:line="280" w:lineRule="auto"/>
      </w:pPr>
      <w:r>
        <w:t>2–4 проверяемых отзыва с именем/ролью/компанией либо корректно обезличенных с причиной анонимности.</w:t>
      </w:r>
    </w:p>
    <w:p>
      <w:pPr>
        <w:pStyle w:val="ListBullet"/>
        <w:spacing w:after="80" w:line="280" w:lineRule="auto"/>
      </w:pPr>
      <w:r>
        <w:t>Пример реального обезличенного аудита на 5–8 страниц, а не только список разделов.</w:t>
      </w:r>
    </w:p>
    <w:p>
      <w:pPr>
        <w:pStyle w:val="ListBullet"/>
        <w:spacing w:after="80" w:line="280" w:lineRule="auto"/>
      </w:pPr>
      <w:r>
        <w:t>Шаблон результата: roadmap, постановка разработчику, контроль внедрения, отчёт по эффекту.</w:t>
      </w:r>
    </w:p>
    <w:p>
      <w:pPr>
        <w:pStyle w:val="ListBullet"/>
        <w:spacing w:after="80" w:line="280" w:lineRule="auto"/>
      </w:pPr>
      <w:r>
        <w:t>Юридическая информация: договор, статус исполнителя, порядок оплаты, NDA, налоги/НДС, возвраты/перенос сроков.</w:t>
      </w:r>
    </w:p>
    <w:p>
      <w:pPr>
        <w:pStyle w:val="ListBullet"/>
        <w:spacing w:after="80" w:line="280" w:lineRule="auto"/>
      </w:pPr>
      <w:r>
        <w:t>Ограничения: нет гарантии фиксированных позиций; есть гарантия состава работ, контроля качества и прозрачной методики измерения.</w:t>
      </w:r>
    </w:p>
    <w:p>
      <w:pPr>
        <w:pStyle w:val="ListBullet"/>
        <w:spacing w:after="80" w:line="280" w:lineRule="auto"/>
      </w:pPr>
      <w:r>
        <w:t>Внешние подтверждения сущности: профессиональные профили, публикации, выступления, цитирования — только реальные.</w:t>
      </w:r>
    </w:p>
    <w:p>
      <w:pPr>
        <w:pStyle w:val="Heading1"/>
      </w:pPr>
      <w:r>
        <w:t>6. Проверка кейсов: доверие выше копирайтинга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pPr>
              <w:spacing w:after="60"/>
            </w:pPr>
            <w:r>
              <w:rPr>
                <w:b/>
                <w:color w:val="1F4D78"/>
              </w:rPr>
              <w:t>P0 — до запуска активного трафика</w:t>
            </w:r>
          </w:p>
          <w:p>
            <w:pPr>
              <w:spacing w:after="0"/>
            </w:pPr>
            <w:r>
              <w:t>Кейсы нужно считать не контентом, а доказательствами. Любая цифра должна иметь период, базу сравнения, источник, определение метрики и вклад других каналов. Если доказательства предоставить нельзя, цифру следует убрать или назвать модельным/обезличенным примером.</w:t>
            </w:r>
          </w:p>
        </w:tc>
      </w:tr>
    </w:tbl>
    <w:p>
      <w:pPr>
        <w:spacing w:after="20"/>
      </w:pPr>
    </w:p>
    <w:p>
      <w:pPr>
        <w:pStyle w:val="Heading2"/>
      </w:pPr>
      <w:r>
        <w:t>Общие проблемы</w:t>
      </w:r>
    </w:p>
    <w:p>
      <w:pPr>
        <w:pStyle w:val="ListBullet"/>
        <w:spacing w:after="80" w:line="280" w:lineRule="auto"/>
      </w:pPr>
      <w:r>
        <w:t>Слишком агрессивные формулировки: «территориальная монополия», «безжалостный отъём клиентов», «мы увидели раньше других».</w:t>
      </w:r>
    </w:p>
    <w:p>
      <w:pPr>
        <w:pStyle w:val="ListBullet"/>
        <w:spacing w:after="80" w:line="280" w:lineRule="auto"/>
      </w:pPr>
      <w:r>
        <w:t>Грамматические ошибки: «до первых 30 результатах», «корпоративных-контрактов», «корпоративных-ошибки», «в корпоративных-логистике», «с показатели результата».</w:t>
      </w:r>
    </w:p>
    <w:p>
      <w:pPr>
        <w:pStyle w:val="ListBullet"/>
        <w:spacing w:after="80" w:line="280" w:lineRule="auto"/>
      </w:pPr>
      <w:r>
        <w:t>Нет единого блока «Источник данных»: система аналитики, период, атрибуция, CRM-статус, исключения.</w:t>
      </w:r>
    </w:p>
    <w:p>
      <w:pPr>
        <w:pStyle w:val="ListBullet"/>
        <w:spacing w:after="80" w:line="280" w:lineRule="auto"/>
      </w:pPr>
      <w:r>
        <w:t>Нет ясного разделения корреляции и причинности: рост заявок может зависеть от рекламы, сезона, бренда, цен и работы отдела продаж.</w:t>
      </w:r>
    </w:p>
    <w:p>
      <w:pPr>
        <w:pStyle w:val="ListBullet"/>
        <w:spacing w:after="80" w:line="280" w:lineRule="auto"/>
      </w:pPr>
      <w:r>
        <w:t>Часть скриншотов находится далеко внизу и загружается только после прокрутки; первый экран не показывает доказательство.</w:t>
      </w:r>
    </w:p>
    <w:p>
      <w:pPr>
        <w:pStyle w:val="ListBullet"/>
        <w:spacing w:after="80" w:line="280" w:lineRule="auto"/>
      </w:pPr>
      <w:r>
        <w:t>В кейсе №3 утверждения об анализе тысяч водителей, тепловых картах и реальных маршрутах требуют методики и источника.</w:t>
      </w:r>
    </w:p>
    <w:p>
      <w:pPr>
        <w:pStyle w:val="Heading2"/>
      </w:pPr>
      <w:r>
        <w:t>Новый обязательный шаблон кейса</w:t>
      </w:r>
    </w:p>
    <w:p>
      <w:r>
        <w:t>1. Кто клиент и почему обезличен.</w:t>
      </w:r>
    </w:p>
    <w:p>
      <w:r>
        <w:t>2. Период и исходная точка.</w:t>
      </w:r>
    </w:p>
    <w:p>
      <w:r>
        <w:t>3. Цель и ограничения.</w:t>
      </w:r>
    </w:p>
    <w:p>
      <w:r>
        <w:t>4. Что сделано лично Synapsee / клиентом / разработчиками.</w:t>
      </w:r>
    </w:p>
    <w:p>
      <w:r>
        <w:t>5. До → после по 3–5 метрикам с источником.</w:t>
      </w:r>
    </w:p>
    <w:p>
      <w:r>
        <w:t>6. Скриншоты и даты; скрытые данные объяснены.</w:t>
      </w:r>
    </w:p>
    <w:p>
      <w:r>
        <w:t>7. Что могло повлиять кроме SEO.</w:t>
      </w:r>
    </w:p>
    <w:p>
      <w:r>
        <w:t>8. Что переносимо на другой проект.</w:t>
      </w:r>
    </w:p>
    <w:p>
      <w:r>
        <w:t>9. CTA на релевантную услугу и короткая форма.</w:t>
      </w:r>
    </w:p>
    <w:p>
      <w:pPr>
        <w:pStyle w:val="Heading1"/>
      </w:pPr>
      <w:r>
        <w:t>7. Сравнение с конкурентами</w:t>
      </w:r>
    </w:p>
    <w:p>
      <w:r>
        <w:t>Сравнение построено не по «красоте сайта», а по тому, как конкурент снижает риск покупки: цена, опыт, доказательства, методика и простой следующий шаг.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Конкурент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Цена/уровень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Что усиливает доверие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Вывод для Synapsee</w:t>
            </w:r>
          </w:p>
        </w:tc>
      </w:tr>
      <w:tr>
        <w:tc>
          <w:tcPr>
            <w:tcW w:type="dxa" w:w="2340"/>
          </w:tcPr>
          <w:p>
            <w:r>
              <w:t>Synapsee</w:t>
            </w:r>
          </w:p>
        </w:tc>
        <w:tc>
          <w:tcPr>
            <w:tcW w:type="dxa" w:w="2340"/>
          </w:tcPr>
          <w:p>
            <w:r>
              <w:t>Аудит от 90 тыс.; месяц от 160 тыс.</w:t>
            </w:r>
          </w:p>
        </w:tc>
        <w:tc>
          <w:tcPr>
            <w:tcW w:type="dxa" w:w="2340"/>
          </w:tcPr>
          <w:p>
            <w:r>
              <w:t>Личное ведение, сильный визуальный образ, 2 проекта.</w:t>
            </w:r>
          </w:p>
        </w:tc>
        <w:tc>
          <w:tcPr>
            <w:tcW w:type="dxa" w:w="2340"/>
          </w:tcPr>
          <w:p>
            <w:r>
              <w:t>Слабая верификация кейсов, смешение агентство/частник, формы слишком глубоко.</w:t>
            </w:r>
          </w:p>
        </w:tc>
      </w:tr>
      <w:tr>
        <w:tc>
          <w:tcPr>
            <w:tcW w:type="dxa" w:w="2340"/>
          </w:tcPr>
          <w:p>
            <w:r>
              <w:t>Datsky</w:t>
            </w:r>
          </w:p>
        </w:tc>
        <w:tc>
          <w:tcPr>
            <w:tcW w:type="dxa" w:w="2340"/>
          </w:tcPr>
          <w:p>
            <w:r>
              <w:t>Около 70 тыс./мес.</w:t>
            </w:r>
          </w:p>
        </w:tc>
        <w:tc>
          <w:tcPr>
            <w:tcW w:type="dxa" w:w="2340"/>
          </w:tcPr>
          <w:p>
            <w:r>
              <w:t>Личный бренд и простая цена.</w:t>
            </w:r>
          </w:p>
        </w:tc>
        <w:tc>
          <w:tcPr>
            <w:tcW w:type="dxa" w:w="2340"/>
          </w:tcPr>
          <w:p>
            <w:r>
              <w:t>Публично упоминает накрутку поведенческих факторов — Synapsee может противопоставить безопасную методику.</w:t>
            </w:r>
          </w:p>
        </w:tc>
      </w:tr>
      <w:tr>
        <w:tc>
          <w:tcPr>
            <w:tcW w:type="dxa" w:w="2340"/>
          </w:tcPr>
          <w:p>
            <w:r>
              <w:t>RTSEO</w:t>
            </w:r>
          </w:p>
        </w:tc>
        <w:tc>
          <w:tcPr>
            <w:tcW w:type="dxa" w:w="2340"/>
          </w:tcPr>
          <w:p>
            <w:r>
              <w:t>Цена не в первом сниппете</w:t>
            </w:r>
          </w:p>
        </w:tc>
        <w:tc>
          <w:tcPr>
            <w:tcW w:type="dxa" w:w="2340"/>
          </w:tcPr>
          <w:p>
            <w:r>
              <w:t>19+ лет, 200+ проектов, договор с KPI, форма сразу после оффера.</w:t>
            </w:r>
          </w:p>
        </w:tc>
        <w:tc>
          <w:tcPr>
            <w:tcW w:type="dxa" w:w="2340"/>
          </w:tcPr>
          <w:p>
            <w:r>
              <w:t>Более шаблонная подача; Synapsee визуально сильнее, но должен доказать опыт.</w:t>
            </w:r>
          </w:p>
        </w:tc>
      </w:tr>
      <w:tr>
        <w:tc>
          <w:tcPr>
            <w:tcW w:type="dxa" w:w="2340"/>
          </w:tcPr>
          <w:p>
            <w:r>
              <w:t>Topform</w:t>
            </w:r>
          </w:p>
        </w:tc>
        <w:tc>
          <w:tcPr>
            <w:tcW w:type="dxa" w:w="2340"/>
          </w:tcPr>
          <w:p>
            <w:r>
              <w:t>Полный аудит от 60 тыс.</w:t>
            </w:r>
          </w:p>
        </w:tc>
        <w:tc>
          <w:tcPr>
            <w:tcW w:type="dxa" w:w="2340"/>
          </w:tcPr>
          <w:p>
            <w:r>
              <w:t>Понятная матрица: SEO + UX + техника + ссылки + конкуренты + скорость.</w:t>
            </w:r>
          </w:p>
        </w:tc>
        <w:tc>
          <w:tcPr>
            <w:tcW w:type="dxa" w:w="2340"/>
          </w:tcPr>
          <w:p>
            <w:r>
              <w:t>Агентский формат; меньше личной ответственности.</w:t>
            </w:r>
          </w:p>
        </w:tc>
      </w:tr>
      <w:tr>
        <w:tc>
          <w:tcPr>
            <w:tcW w:type="dxa" w:w="2340"/>
          </w:tcPr>
          <w:p>
            <w:r>
              <w:t>Pixel Plus GEO</w:t>
            </w:r>
          </w:p>
        </w:tc>
        <w:tc>
          <w:tcPr>
            <w:tcW w:type="dxa" w:w="2340"/>
          </w:tcPr>
          <w:p>
            <w:r>
              <w:t>129,9–500 тыс./мес.</w:t>
            </w:r>
          </w:p>
        </w:tc>
        <w:tc>
          <w:tcPr>
            <w:tcW w:type="dxa" w:w="2340"/>
          </w:tcPr>
          <w:p>
            <w:r>
              <w:t>Прозрачные пакеты, число промптов/нейросетей, метрики цитируемости и тональности.</w:t>
            </w:r>
          </w:p>
        </w:tc>
        <w:tc>
          <w:tcPr>
            <w:tcW w:type="dxa" w:w="2340"/>
          </w:tcPr>
          <w:p>
            <w:r>
              <w:t>Высокая цена и агентская сложность; Synapsee может выиграть персональностью.</w:t>
            </w:r>
          </w:p>
        </w:tc>
      </w:tr>
      <w:tr>
        <w:tc>
          <w:tcPr>
            <w:tcW w:type="dxa" w:w="2340"/>
          </w:tcPr>
          <w:p>
            <w:r>
              <w:t>Demis</w:t>
            </w:r>
          </w:p>
        </w:tc>
        <w:tc>
          <w:tcPr>
            <w:tcW w:type="dxa" w:w="2340"/>
          </w:tcPr>
          <w:p>
            <w:r>
              <w:t>Публичные тарифы ниже Synapsee</w:t>
            </w:r>
          </w:p>
        </w:tc>
        <w:tc>
          <w:tcPr>
            <w:tcW w:type="dxa" w:w="2340"/>
          </w:tcPr>
          <w:p>
            <w:r>
              <w:t>20-летний бренд, договор, KPI, сквозная аналитика, команда.</w:t>
            </w:r>
          </w:p>
        </w:tc>
        <w:tc>
          <w:tcPr>
            <w:tcW w:type="dxa" w:w="2340"/>
          </w:tcPr>
          <w:p>
            <w:r>
              <w:t>Конвейерность — именно здесь Synapsee имеет сильное отличие.</w:t>
            </w:r>
          </w:p>
        </w:tc>
      </w:tr>
      <w:tr>
        <w:tc>
          <w:tcPr>
            <w:tcW w:type="dxa" w:w="2340"/>
          </w:tcPr>
          <w:p>
            <w:r>
              <w:t>DStudio cases</w:t>
            </w:r>
          </w:p>
        </w:tc>
        <w:tc>
          <w:tcPr>
            <w:tcW w:type="dxa" w:w="2340"/>
          </w:tcPr>
          <w:p>
            <w:r>
              <w:t>Разные проекты и графики с датами/источником keys.so.</w:t>
            </w:r>
          </w:p>
        </w:tc>
        <w:tc>
          <w:tcPr>
            <w:tcW w:type="dxa" w:w="2340"/>
          </w:tcPr>
          <w:p>
            <w:r>
              <w:t>Визуально подтверждает динамику и называет проекты.</w:t>
            </w:r>
          </w:p>
        </w:tc>
        <w:tc>
          <w:tcPr>
            <w:tcW w:type="dxa" w:w="2340"/>
          </w:tcPr>
          <w:p>
            <w:r>
              <w:t>Менее цельное позиционирование, но доказательства конкретнее.</w:t>
            </w:r>
          </w:p>
        </w:tc>
      </w:tr>
    </w:tbl>
    <w:p>
      <w:pPr>
        <w:pStyle w:val="Heading2"/>
      </w:pPr>
      <w:r>
        <w:t>Как выиграть</w:t>
      </w:r>
    </w:p>
    <w:p>
      <w:pPr>
        <w:pStyle w:val="ListBullet"/>
        <w:spacing w:after="80" w:line="280" w:lineRule="auto"/>
      </w:pPr>
      <w:r>
        <w:t>Не демпинговать. Объяснить, почему 160 тыс. ₽ — это не «один SEO-специалист», а личная стратегия + контроль внедрения + аналитика + ограничение загрузки.</w:t>
      </w:r>
    </w:p>
    <w:p>
      <w:pPr>
        <w:pStyle w:val="ListBullet"/>
        <w:spacing w:after="80" w:line="280" w:lineRule="auto"/>
      </w:pPr>
      <w:r>
        <w:t>Показывать реальный артефакт до созвона: 1 страницу аудита, 1 roadmap, 1 постановку разработчику.</w:t>
      </w:r>
    </w:p>
    <w:p>
      <w:pPr>
        <w:pStyle w:val="ListBullet"/>
        <w:spacing w:after="80" w:line="280" w:lineRule="auto"/>
      </w:pPr>
      <w:r>
        <w:t>Продавать управляемость и ответственность, а не объём текста и список из 100 проверок.</w:t>
      </w:r>
    </w:p>
    <w:p>
      <w:pPr>
        <w:pStyle w:val="ListBullet"/>
        <w:spacing w:after="80" w:line="280" w:lineRule="auto"/>
      </w:pPr>
      <w:r>
        <w:t>В GEO дать измеримую единицу: количество промптов, систем, контрольный набор конкурентов, baseline, период мониторинга, формат отчёта.</w:t>
      </w:r>
    </w:p>
    <w:p>
      <w:pPr>
        <w:pStyle w:val="ListBullet"/>
        <w:spacing w:after="80" w:line="280" w:lineRule="auto"/>
      </w:pPr>
      <w:r>
        <w:t>Создать безопасный контраст с серыми методами рынка: без накрутки ПФ, без фиктивных отзывов, без массового AI-контента — если это реально соответствует процессу.</w:t>
      </w:r>
    </w:p>
    <w:p>
      <w:r>
        <w:br w:type="page"/>
      </w:r>
    </w:p>
    <w:p>
      <w:pPr>
        <w:pStyle w:val="Heading1"/>
      </w:pPr>
      <w:r>
        <w:t>8. Постраничный аудит всех 38 URL</w:t>
      </w:r>
    </w:p>
    <w:p>
      <w:r>
        <w:t>Для каждой страницы ниже указан основной риск и конкретное усиление. Общие правки шаблона — уменьшение hero, компактная форма, единое «я/практика», аналитика и доказательная редактура — применяются ко всем коммерческим страницам, но не заменяют уникальную задачу каждого URL.</w:t>
      </w:r>
    </w:p>
    <w:p>
      <w:pPr>
        <w:pStyle w:val="Heading2"/>
      </w:pPr>
      <w:r>
        <w:t>1. Сайт не приносит заявки из поиска? Найду причину и доведу SEO до внедрения.</w:t>
      </w:r>
    </w:p>
    <w:p>
      <w:pPr>
        <w:pStyle w:val="AuditURL"/>
      </w:pPr>
      <w:hyperlink r:id="rId11">
        <w:r>
          <w:rPr>
            <w:color w:val="2E74B5"/>
            <w:u w:val="single"/>
          </w:rPr>
          <w:t>https://synapsee.ru/</w:t>
        </w:r>
      </w:hyperlink>
    </w:p>
    <w:p>
      <w:pPr>
        <w:pStyle w:val="AuditURL"/>
      </w:pPr>
      <w:r>
        <w:t>Текущее состояние: 1367 слов; title 60 символов; description 154; внутренних уникальных ссылок со страницы — 11; форм — 2.</w:t>
      </w:r>
    </w:p>
    <w:p>
      <w:pPr>
        <w:pStyle w:val="ListBullet"/>
        <w:spacing w:after="80" w:line="280" w:lineRule="auto"/>
      </w:pPr>
      <w:r>
        <w:t>P0: Уменьшить H1 до 3–4 строк на desktop и 5–6 на mobile; обе CTA должны быть видны без прокрутки.</w:t>
      </w:r>
    </w:p>
    <w:p>
      <w:pPr>
        <w:pStyle w:val="ListBullet"/>
        <w:spacing w:after="80" w:line="280" w:lineRule="auto"/>
      </w:pPr>
      <w:r>
        <w:t>P0: Сразу под hero показать проверяемое доказательство: кейс + период + источник; не только крупные цифры.</w:t>
      </w:r>
    </w:p>
    <w:p>
      <w:pPr>
        <w:pStyle w:val="ListBullet"/>
        <w:spacing w:after="80" w:line="280" w:lineRule="auto"/>
      </w:pPr>
      <w:r>
        <w:t>P1: Оставить одну верхнюю форму на 2 поля; вторую нижнюю — полную. Убрать повторение одинаковых обещаний.</w:t>
      </w:r>
    </w:p>
    <w:p>
      <w:pPr>
        <w:pStyle w:val="ListBullet"/>
        <w:spacing w:after="80" w:line="280" w:lineRule="auto"/>
      </w:pPr>
      <w:r>
        <w:t>P1: Сократить страницу: сейчас около 16 315 px. Объединить повторяющиеся блоки про систему, рост и формат.</w:t>
      </w:r>
    </w:p>
    <w:p>
      <w:pPr>
        <w:pStyle w:val="Heading2"/>
      </w:pPr>
      <w:r>
        <w:t>2. Блог: заметки про SEO-страницы и внедрение</w:t>
      </w:r>
    </w:p>
    <w:p>
      <w:pPr>
        <w:pStyle w:val="AuditURL"/>
      </w:pPr>
      <w:hyperlink r:id="rId12">
        <w:r>
          <w:rPr>
            <w:color w:val="2E74B5"/>
            <w:u w:val="single"/>
          </w:rPr>
          <w:t>https://synapsee.ru/blog/</w:t>
        </w:r>
      </w:hyperlink>
    </w:p>
    <w:p>
      <w:pPr>
        <w:pStyle w:val="AuditURL"/>
      </w:pPr>
      <w:r>
        <w:t>Текущее состояние: 159 слов; title 39 символов; description 98; внутренних уникальных ссылок со страницы — 11; форм — 0.</w:t>
      </w:r>
    </w:p>
    <w:p>
      <w:pPr>
        <w:pStyle w:val="ListBullet"/>
        <w:spacing w:after="80" w:line="280" w:lineRule="auto"/>
      </w:pPr>
      <w:r>
        <w:t>P1: 301 на /journal/. Два архива создают лишнюю структуру и слабый индексируемый URL из 159 слов.</w:t>
      </w:r>
    </w:p>
    <w:p>
      <w:pPr>
        <w:pStyle w:val="ListBullet"/>
        <w:spacing w:after="80" w:line="280" w:lineRule="auto"/>
      </w:pPr>
      <w:r>
        <w:t>P1: Перенести единственный материал в /journal/ и обновить ссылки/схему.</w:t>
      </w:r>
    </w:p>
    <w:p>
      <w:pPr>
        <w:pStyle w:val="Heading2"/>
      </w:pPr>
      <w:r>
        <w:t>3. Получить пробный аудит сайта</w:t>
      </w:r>
    </w:p>
    <w:p>
      <w:pPr>
        <w:pStyle w:val="AuditURL"/>
      </w:pPr>
      <w:hyperlink r:id="rId13">
        <w:r>
          <w:rPr>
            <w:color w:val="2E74B5"/>
            <w:u w:val="single"/>
          </w:rPr>
          <w:t>https://synapsee.ru/contact/</w:t>
        </w:r>
      </w:hyperlink>
    </w:p>
    <w:p>
      <w:pPr>
        <w:pStyle w:val="AuditURL"/>
      </w:pPr>
      <w:r>
        <w:t>Текущее состояние: 669 слов; title 19 символов; description 114; внутренних уникальных ссылок со страницы — 9; форм — 1.</w:t>
      </w:r>
    </w:p>
    <w:p>
      <w:pPr>
        <w:pStyle w:val="ListBullet"/>
        <w:spacing w:after="80" w:line="280" w:lineRule="auto"/>
      </w:pPr>
      <w:r>
        <w:t>P0: Перенести компактную форму в hero: справа на desktop, под оффером на mobile. Сейчас форма начинается около 3745 px.</w:t>
      </w:r>
    </w:p>
    <w:p>
      <w:pPr>
        <w:pStyle w:val="ListBullet"/>
        <w:spacing w:after="80" w:line="280" w:lineRule="auto"/>
      </w:pPr>
      <w:r>
        <w:t>P0: Сделать одно поле «Как связаться» вместо обязательных телефона и email на первом шаге.</w:t>
      </w:r>
    </w:p>
    <w:p>
      <w:pPr>
        <w:pStyle w:val="ListBullet"/>
        <w:spacing w:after="80" w:line="280" w:lineRule="auto"/>
      </w:pPr>
      <w:r>
        <w:t>P1: Добавить часы ответа, юридический статус и безопасное обещание результата первого разбора.</w:t>
      </w:r>
    </w:p>
    <w:p>
      <w:pPr>
        <w:pStyle w:val="Heading2"/>
      </w:pPr>
      <w:r>
        <w:t>4. Услуги SEO-продвижения, технической оптимизации и ИИ-видимости</w:t>
      </w:r>
    </w:p>
    <w:p>
      <w:pPr>
        <w:pStyle w:val="AuditURL"/>
      </w:pPr>
      <w:hyperlink r:id="rId14">
        <w:r>
          <w:rPr>
            <w:color w:val="2E74B5"/>
            <w:u w:val="single"/>
          </w:rPr>
          <w:t>https://synapsee.ru/services/</w:t>
        </w:r>
      </w:hyperlink>
    </w:p>
    <w:p>
      <w:pPr>
        <w:pStyle w:val="AuditURL"/>
      </w:pPr>
      <w:r>
        <w:t>Текущее состояние: 1064 слов; title 56 символов; description 135; внутренних уникальных ссылок со страницы — 20; форм — 1.</w:t>
      </w:r>
    </w:p>
    <w:p>
      <w:pPr>
        <w:pStyle w:val="ListBullet"/>
        <w:spacing w:after="80" w:line="280" w:lineRule="auto"/>
      </w:pPr>
      <w:r>
        <w:t>P0: Добавить короткую диагностическую форму сразу под hero или рядом с каталогом услуг; текущая форма около 8019 px.</w:t>
      </w:r>
    </w:p>
    <w:p>
      <w:pPr>
        <w:pStyle w:val="ListBullet"/>
        <w:spacing w:after="80" w:line="280" w:lineRule="auto"/>
      </w:pPr>
      <w:r>
        <w:t>P1: Объединить повторяющиеся «направления» и «карту направлений» в один блок.</w:t>
      </w:r>
    </w:p>
    <w:p>
      <w:pPr>
        <w:pStyle w:val="ListBullet"/>
        <w:spacing w:after="80" w:line="280" w:lineRule="auto"/>
      </w:pPr>
      <w:r>
        <w:t>P1: Добавить таблицу выбора: задача → формат → срок → цена от → подходящий кейс.</w:t>
      </w:r>
    </w:p>
    <w:p>
      <w:pPr>
        <w:pStyle w:val="Heading2"/>
      </w:pPr>
      <w:r>
        <w:t>5. SEO-продвижение сайтов в СПб: от поискового спроса до заявок</w:t>
      </w:r>
    </w:p>
    <w:p>
      <w:pPr>
        <w:pStyle w:val="AuditURL"/>
      </w:pPr>
      <w:hyperlink r:id="rId15">
        <w:r>
          <w:rPr>
            <w:color w:val="2E74B5"/>
            <w:u w:val="single"/>
          </w:rPr>
          <w:t>https://synapsee.ru/services/seo-prodvizhenie/</w:t>
        </w:r>
      </w:hyperlink>
    </w:p>
    <w:p>
      <w:pPr>
        <w:pStyle w:val="AuditURL"/>
      </w:pPr>
      <w:r>
        <w:t>Текущее состояние: 940 слов; title 56 символов; description 141; внутренних уникальных ссылок со страницы — 15; форм — 1.</w:t>
      </w:r>
    </w:p>
    <w:p>
      <w:pPr>
        <w:pStyle w:val="ListBullet"/>
        <w:spacing w:after="80" w:line="280" w:lineRule="auto"/>
      </w:pPr>
      <w:r>
        <w:t>P0: Компактная форма после hero; текущая полная форма около 7453 px.</w:t>
      </w:r>
    </w:p>
    <w:p>
      <w:pPr>
        <w:pStyle w:val="ListBullet"/>
        <w:spacing w:after="80" w:line="280" w:lineRule="auto"/>
      </w:pPr>
      <w:r>
        <w:t>P1: Показать план первого месяца, ежемесячные артефакты и что входит в 160 тыс. ₽.</w:t>
      </w:r>
    </w:p>
    <w:p>
      <w:pPr>
        <w:pStyle w:val="ListBullet"/>
        <w:spacing w:after="80" w:line="280" w:lineRule="auto"/>
      </w:pPr>
      <w:r>
        <w:t>P1: Связать с кейсом №1/№6 и показать источник результата, не только текстовую цифру.</w:t>
      </w:r>
    </w:p>
    <w:p>
      <w:pPr>
        <w:pStyle w:val="Heading2"/>
      </w:pPr>
      <w:r>
        <w:t>6. SEO-аудит сайта с планом роста, а не списком разрозненных ошибок</w:t>
      </w:r>
    </w:p>
    <w:p>
      <w:pPr>
        <w:pStyle w:val="AuditURL"/>
      </w:pPr>
      <w:hyperlink r:id="rId16">
        <w:r>
          <w:rPr>
            <w:color w:val="2E74B5"/>
            <w:u w:val="single"/>
          </w:rPr>
          <w:t>https://synapsee.ru/services/seo-audit/</w:t>
        </w:r>
      </w:hyperlink>
    </w:p>
    <w:p>
      <w:pPr>
        <w:pStyle w:val="AuditURL"/>
      </w:pPr>
      <w:r>
        <w:t>Текущее состояние: 793 слов; title 62 символов; description 131;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Показать реальный фрагмент аудита, матрицу приоритетов и пример постановки.</w:t>
      </w:r>
    </w:p>
    <w:p>
      <w:pPr>
        <w:pStyle w:val="ListBullet"/>
        <w:spacing w:after="80" w:line="280" w:lineRule="auto"/>
      </w:pPr>
      <w:r>
        <w:t>P1: Развести интент с техническим аудитом: полный аудит = спрос + техника + UX + аналитика + конкуренты.</w:t>
      </w:r>
    </w:p>
    <w:p>
      <w:pPr>
        <w:pStyle w:val="ListBullet"/>
        <w:spacing w:after="80" w:line="280" w:lineRule="auto"/>
      </w:pPr>
      <w:r>
        <w:t>P2: Сократить title до «SEO-аудит сайта в СПб: цена и состав — Synapsee».</w:t>
      </w:r>
    </w:p>
    <w:p>
      <w:pPr>
        <w:pStyle w:val="Heading2"/>
      </w:pPr>
      <w:r>
        <w:t>7. Технический SEO-аудит сайта без хаоса в индексировании и релизах</w:t>
      </w:r>
    </w:p>
    <w:p>
      <w:pPr>
        <w:pStyle w:val="AuditURL"/>
      </w:pPr>
      <w:hyperlink r:id="rId17">
        <w:r>
          <w:rPr>
            <w:color w:val="2E74B5"/>
            <w:u w:val="single"/>
          </w:rPr>
          <w:t>https://synapsee.ru/services/technical-seo-audit/</w:t>
        </w:r>
      </w:hyperlink>
    </w:p>
    <w:p>
      <w:pPr>
        <w:pStyle w:val="AuditURL"/>
      </w:pPr>
      <w:r>
        <w:t>Текущее состояние: 806 слов; title 80 символов; description 144;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Сократить title с 80 символов до «Технический SEO-аудит сайта в СПб — Synapsee».</w:t>
      </w:r>
    </w:p>
    <w:p>
      <w:pPr>
        <w:pStyle w:val="ListBullet"/>
        <w:spacing w:after="80" w:line="280" w:lineRule="auto"/>
      </w:pPr>
      <w:r>
        <w:t>P1: Дать чек-лист по шаблонам, а не общий список; указать результат: задачи, приоритет, критерии приёмки.</w:t>
      </w:r>
    </w:p>
    <w:p>
      <w:pPr>
        <w:pStyle w:val="ListBullet"/>
        <w:spacing w:after="80" w:line="280" w:lineRule="auto"/>
      </w:pPr>
      <w:r>
        <w:t>P1: Добавить сценарии: миграция, редизайн, просадка, индексация, крупный каталог.</w:t>
      </w:r>
    </w:p>
    <w:p>
      <w:pPr>
        <w:pStyle w:val="Heading2"/>
      </w:pPr>
      <w:r>
        <w:t>8. SEO-стратегия: что делать, в каком порядке и как измерять результат</w:t>
      </w:r>
    </w:p>
    <w:p>
      <w:pPr>
        <w:pStyle w:val="AuditURL"/>
      </w:pPr>
      <w:hyperlink r:id="rId18">
        <w:r>
          <w:rPr>
            <w:color w:val="2E74B5"/>
            <w:u w:val="single"/>
          </w:rPr>
          <w:t>https://synapsee.ru/services/seo-strategy/</w:t>
        </w:r>
      </w:hyperlink>
    </w:p>
    <w:p>
      <w:pPr>
        <w:pStyle w:val="AuditURL"/>
      </w:pPr>
      <w:r>
        <w:t>Текущее состояние: 743 слов; title 56 символов; description 124;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Чётко отделить от SEO-аудита: стратегия отвечает «куда и в какой последовательности», аудит — «что сломано».</w:t>
      </w:r>
    </w:p>
    <w:p>
      <w:pPr>
        <w:pStyle w:val="ListBullet"/>
        <w:spacing w:after="80" w:line="280" w:lineRule="auto"/>
      </w:pPr>
      <w:r>
        <w:t>P1: Показать пример карты спроса, архитектуры и roadmap 60–90 дней.</w:t>
      </w:r>
    </w:p>
    <w:p>
      <w:pPr>
        <w:pStyle w:val="ListBullet"/>
        <w:spacing w:after="80" w:line="280" w:lineRule="auto"/>
      </w:pPr>
      <w:r>
        <w:t>P2: Добавить workshop/интервью с бизнесом как этап, сроки и участники.</w:t>
      </w:r>
    </w:p>
    <w:p>
      <w:pPr>
        <w:pStyle w:val="Heading2"/>
      </w:pPr>
      <w:r>
        <w:t>9. SEO-консультация, когда нужно быстро принять правильное решение</w:t>
      </w:r>
    </w:p>
    <w:p>
      <w:pPr>
        <w:pStyle w:val="AuditURL"/>
      </w:pPr>
      <w:hyperlink r:id="rId19">
        <w:r>
          <w:rPr>
            <w:color w:val="2E74B5"/>
            <w:u w:val="single"/>
          </w:rPr>
          <w:t>https://synapsee.ru/services/seo-consulting/</w:t>
        </w:r>
      </w:hyperlink>
    </w:p>
    <w:p>
      <w:pPr>
        <w:pStyle w:val="AuditURL"/>
      </w:pPr>
      <w:r>
        <w:t>Текущее состояние: 706 слов; title 49 символов; description 118;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Указать длительность, цену одной/пакета консультаций, формат подготовки и результат встречи.</w:t>
      </w:r>
    </w:p>
    <w:p>
      <w:pPr>
        <w:pStyle w:val="ListBullet"/>
        <w:spacing w:after="80" w:line="280" w:lineRule="auto"/>
      </w:pPr>
      <w:r>
        <w:t>P1: Добавить доступные слоты/календарь или короткую форму с вопросом.</w:t>
      </w:r>
    </w:p>
    <w:p>
      <w:pPr>
        <w:pStyle w:val="ListBullet"/>
        <w:spacing w:after="80" w:line="280" w:lineRule="auto"/>
      </w:pPr>
      <w:r>
        <w:t>P2: Усилить внутренние ссылки: сейчас одна из слабее связанных услуг.</w:t>
      </w:r>
    </w:p>
    <w:p>
      <w:pPr>
        <w:pStyle w:val="Heading2"/>
      </w:pPr>
      <w:r>
        <w:t>10. GEO, AEO и AI SEO: подготовка сайта к поиску нового поколения</w:t>
      </w:r>
    </w:p>
    <w:p>
      <w:pPr>
        <w:pStyle w:val="AuditURL"/>
      </w:pPr>
      <w:hyperlink r:id="rId20">
        <w:r>
          <w:rPr>
            <w:color w:val="2E74B5"/>
            <w:u w:val="single"/>
          </w:rPr>
          <w:t>https://synapsee.ru/services/geo-aeo-ai-seo/</w:t>
        </w:r>
      </w:hyperlink>
    </w:p>
    <w:p>
      <w:pPr>
        <w:pStyle w:val="AuditURL"/>
      </w:pPr>
      <w:r>
        <w:t>Текущее состояние: 772 слов; title 61 символов; description 147;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P0: Добавить измеримую методику: число промптов, нейросетей, конкурентов, baseline и период контроля.</w:t>
      </w:r>
    </w:p>
    <w:p>
      <w:pPr>
        <w:pStyle w:val="ListBullet"/>
        <w:spacing w:after="80" w:line="280" w:lineRule="auto"/>
      </w:pPr>
      <w:r>
        <w:t>P1: Показать пример отчёта цитируемости/тональности и список допустимых источников.</w:t>
      </w:r>
    </w:p>
    <w:p>
      <w:pPr>
        <w:pStyle w:val="ListBullet"/>
        <w:spacing w:after="80" w:line="280" w:lineRule="auto"/>
      </w:pPr>
      <w:r>
        <w:t>P1: Не обещать «переобучение ИИ»; формулировать как усиление доступных фактов и внешних подтверждений.</w:t>
      </w:r>
    </w:p>
    <w:p>
      <w:pPr>
        <w:pStyle w:val="Heading2"/>
      </w:pPr>
      <w:r>
        <w:t>11. Локальное SEO в Санкт-Петербурге для заявок из поиска, карт и справочников</w:t>
      </w:r>
    </w:p>
    <w:p>
      <w:pPr>
        <w:pStyle w:val="AuditURL"/>
      </w:pPr>
      <w:hyperlink r:id="rId21">
        <w:r>
          <w:rPr>
            <w:color w:val="2E74B5"/>
            <w:u w:val="single"/>
          </w:rPr>
          <w:t>https://synapsee.ru/services/local-seo-spb/</w:t>
        </w:r>
      </w:hyperlink>
    </w:p>
    <w:p>
      <w:pPr>
        <w:pStyle w:val="AuditURL"/>
      </w:pPr>
      <w:r>
        <w:t>Текущее состояние: 739 слов; title 66 символов; description 134;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Сократить title до «Локальное SEO в Санкт-Петербурге — Synapsee».</w:t>
      </w:r>
    </w:p>
    <w:p>
      <w:pPr>
        <w:pStyle w:val="ListBullet"/>
        <w:spacing w:after="80" w:line="280" w:lineRule="auto"/>
      </w:pPr>
      <w:r>
        <w:t>P1: Добавить конкретный локальный кейс: Яндекс Бизнес/Карты, отзывы, NAP, геостраницы, звонки/маршруты.</w:t>
      </w:r>
    </w:p>
    <w:p>
      <w:pPr>
        <w:pStyle w:val="ListBullet"/>
        <w:spacing w:after="80" w:line="280" w:lineRule="auto"/>
      </w:pPr>
      <w:r>
        <w:t>P1: Уточнить, есть ли физический офис. Не использовать LocalBusiness-обещания без адреса обслуживания.</w:t>
      </w:r>
    </w:p>
    <w:p>
      <w:pPr>
        <w:pStyle w:val="Heading2"/>
      </w:pPr>
      <w:r>
        <w:t>12. SEO для B2B, где важны не клики, а квалифицированные лиды</w:t>
      </w:r>
    </w:p>
    <w:p>
      <w:pPr>
        <w:pStyle w:val="AuditURL"/>
      </w:pPr>
      <w:hyperlink r:id="rId22">
        <w:r>
          <w:rPr>
            <w:color w:val="2E74B5"/>
            <w:u w:val="single"/>
          </w:rPr>
          <w:t>https://synapsee.ru/services/seo-for-b2b/</w:t>
        </w:r>
      </w:hyperlink>
    </w:p>
    <w:p>
      <w:pPr>
        <w:pStyle w:val="AuditURL"/>
      </w:pPr>
      <w:r>
        <w:t>Текущее состояние: 763 слов; title 64 символов; description 127;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Показать связку SEO → квалифицированный лид → CRM → сделка; определить MQL/SQL.</w:t>
      </w:r>
    </w:p>
    <w:p>
      <w:pPr>
        <w:pStyle w:val="ListBullet"/>
        <w:spacing w:after="80" w:line="280" w:lineRule="auto"/>
      </w:pPr>
      <w:r>
        <w:t>P1: Связать с проверенным кейсом 3PL/производства после его доказательной редакции.</w:t>
      </w:r>
    </w:p>
    <w:p>
      <w:pPr>
        <w:pStyle w:val="ListBullet"/>
        <w:spacing w:after="80" w:line="280" w:lineRule="auto"/>
      </w:pPr>
      <w:r>
        <w:t>P2: Добавить контент для длинного цикла: спецификации, сравнения, тендерные требования, кейсы.</w:t>
      </w:r>
    </w:p>
    <w:p>
      <w:pPr>
        <w:pStyle w:val="Heading2"/>
      </w:pPr>
      <w:r>
        <w:t>13. SEO для малого бизнеса: понятный старт без лишнего раздувания работ</w:t>
      </w:r>
    </w:p>
    <w:p>
      <w:pPr>
        <w:pStyle w:val="AuditURL"/>
      </w:pPr>
      <w:hyperlink r:id="rId23">
        <w:r>
          <w:rPr>
            <w:color w:val="2E74B5"/>
            <w:u w:val="single"/>
          </w:rPr>
          <w:t>https://synapsee.ru/services/seo-for-small-business/</w:t>
        </w:r>
      </w:hyperlink>
    </w:p>
    <w:p>
      <w:pPr>
        <w:pStyle w:val="AuditURL"/>
      </w:pPr>
      <w:r>
        <w:t>Текущее состояние: 756 слов; title 75 символов; description 142;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P0: Проверить соответствие оффера цене 160 тыс. ₽. Для малого бизнеса нужен ограниченный starter-формат либо страницу лучше не продвигать.</w:t>
      </w:r>
    </w:p>
    <w:p>
      <w:pPr>
        <w:pStyle w:val="ListBullet"/>
        <w:spacing w:after="80" w:line="280" w:lineRule="auto"/>
      </w:pPr>
      <w:r>
        <w:t>P1: Сократить title до «SEO для малого бизнеса в СПб — Synapsee».</w:t>
      </w:r>
    </w:p>
    <w:p>
      <w:pPr>
        <w:pStyle w:val="ListBullet"/>
        <w:spacing w:after="80" w:line="280" w:lineRule="auto"/>
      </w:pPr>
      <w:r>
        <w:t>P1: Дать критерии входа: выручка/география/ресурс на внедрение/минимальный бюджет.</w:t>
      </w:r>
    </w:p>
    <w:p>
      <w:pPr>
        <w:pStyle w:val="Heading2"/>
      </w:pPr>
      <w:r>
        <w:t>14. SEO-продвижение интернет-магазина: из каталога — в продажи</w:t>
      </w:r>
    </w:p>
    <w:p>
      <w:pPr>
        <w:pStyle w:val="AuditURL"/>
      </w:pPr>
      <w:hyperlink r:id="rId24">
        <w:r>
          <w:rPr>
            <w:color w:val="2E74B5"/>
            <w:u w:val="single"/>
          </w:rPr>
          <w:t>https://synapsee.ru/services/seo-prodvizhenie-internet-magazina/</w:t>
        </w:r>
      </w:hyperlink>
    </w:p>
    <w:p>
      <w:pPr>
        <w:pStyle w:val="AuditURL"/>
      </w:pPr>
      <w:r>
        <w:t>Текущее состояние: 952 слов; title 61 символов; description 131;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Добавить специализированный состав: категории, фильтры, фасеты, карточки, остатки, feed, crawl budget, ecommerce-аналитика.</w:t>
      </w:r>
    </w:p>
    <w:p>
      <w:pPr>
        <w:pStyle w:val="ListBullet"/>
        <w:spacing w:after="80" w:line="280" w:lineRule="auto"/>
      </w:pPr>
      <w:r>
        <w:t>P1: Связать с кейсом по индексации, но сначала исправить его несоответствие и доказательства.</w:t>
      </w:r>
    </w:p>
    <w:p>
      <w:pPr>
        <w:pStyle w:val="ListBullet"/>
        <w:spacing w:after="80" w:line="280" w:lineRule="auto"/>
      </w:pPr>
      <w:r>
        <w:t>P2: Показать цену в зависимости от числа шаблонов/категорий, а не абстрактного размера сайта.</w:t>
      </w:r>
    </w:p>
    <w:p>
      <w:pPr>
        <w:pStyle w:val="Heading2"/>
      </w:pPr>
      <w:r>
        <w:t>15. SEO-продвижение нового сайта: заложить рост до дорогих переделок</w:t>
      </w:r>
    </w:p>
    <w:p>
      <w:pPr>
        <w:pStyle w:val="AuditURL"/>
      </w:pPr>
      <w:hyperlink r:id="rId25">
        <w:r>
          <w:rPr>
            <w:color w:val="2E74B5"/>
            <w:u w:val="single"/>
          </w:rPr>
          <w:t>https://synapsee.ru/services/seo-prodvizhenie-novogo-sayta/</w:t>
        </w:r>
      </w:hyperlink>
    </w:p>
    <w:p>
      <w:pPr>
        <w:pStyle w:val="AuditURL"/>
      </w:pPr>
      <w:r>
        <w:t>Текущее состояние: 968 слов; title 54 символов; description 132; внутренних уникальных ссылок со страницы — 13; форм — 1.</w:t>
      </w:r>
    </w:p>
    <w:p>
      <w:pPr>
        <w:pStyle w:val="ListBullet"/>
        <w:spacing w:after="80" w:line="280" w:lineRule="auto"/>
      </w:pPr>
      <w:r>
        <w:t>P1: Сделать pre-launch checklist: структура, URL, мета, контент, аналитика, редиректы, QA, релиз.</w:t>
      </w:r>
    </w:p>
    <w:p>
      <w:pPr>
        <w:pStyle w:val="ListBullet"/>
        <w:spacing w:after="80" w:line="280" w:lineRule="auto"/>
      </w:pPr>
      <w:r>
        <w:t>P1: Указать момент подключения SEO и ответственность разработчика/дизайнера.</w:t>
      </w:r>
    </w:p>
    <w:p>
      <w:pPr>
        <w:pStyle w:val="ListBullet"/>
        <w:spacing w:after="80" w:line="280" w:lineRule="auto"/>
      </w:pPr>
      <w:r>
        <w:t>P2: Добавить пакет «контроль запуска» как понятный отдельный результат.</w:t>
      </w:r>
    </w:p>
    <w:p>
      <w:pPr>
        <w:pStyle w:val="Heading2"/>
      </w:pPr>
      <w:r>
        <w:t>16. Кейсы с прозрачной логикой: контекст → решения → подтверждаемый эффект</w:t>
      </w:r>
    </w:p>
    <w:p>
      <w:pPr>
        <w:pStyle w:val="AuditURL"/>
      </w:pPr>
      <w:hyperlink r:id="rId26">
        <w:r>
          <w:rPr>
            <w:color w:val="2E74B5"/>
            <w:u w:val="single"/>
          </w:rPr>
          <w:t>https://synapsee.ru/cases/</w:t>
        </w:r>
      </w:hyperlink>
    </w:p>
    <w:p>
      <w:pPr>
        <w:pStyle w:val="AuditURL"/>
      </w:pPr>
      <w:r>
        <w:t>Текущее состояние: 1125 слов; title 29 символов; description 95; внутренних уникальных ссылок со страницы — 15; форм — 1.</w:t>
      </w:r>
    </w:p>
    <w:p>
      <w:pPr>
        <w:pStyle w:val="ListBullet"/>
        <w:spacing w:after="80" w:line="280" w:lineRule="auto"/>
      </w:pPr>
      <w:r>
        <w:t>P0: Уменьшить H1 и показать 3 главных кейса с периодом и источником до первого скролла.</w:t>
      </w:r>
    </w:p>
    <w:p>
      <w:pPr>
        <w:pStyle w:val="ListBullet"/>
        <w:spacing w:after="80" w:line="280" w:lineRule="auto"/>
      </w:pPr>
      <w:r>
        <w:t>P0: После редакции кейсов добавить фильтры по нише/цели и компактную форму; текущая форма около 8254 px.</w:t>
      </w:r>
    </w:p>
    <w:p>
      <w:pPr>
        <w:pStyle w:val="ListBullet"/>
        <w:spacing w:after="80" w:line="280" w:lineRule="auto"/>
      </w:pPr>
      <w:r>
        <w:t>P1: Убрать формулировку «6 подробных кейсов», пока доказательность не приведена к единому стандарту.</w:t>
      </w:r>
    </w:p>
    <w:p>
      <w:pPr>
        <w:pStyle w:val="Heading2"/>
      </w:pPr>
      <w:r>
        <w:t>17. Территориальная монополия: как вывести доставку воды из зоны слабой видимости в абсолютные лидеры рынка, закрыв 85% спроса за 8 месяцев</w:t>
      </w:r>
    </w:p>
    <w:p>
      <w:pPr>
        <w:pStyle w:val="AuditURL"/>
      </w:pPr>
      <w:hyperlink r:id="rId27">
        <w:r>
          <w:rPr>
            <w:color w:val="2E74B5"/>
            <w:u w:val="single"/>
          </w:rPr>
          <w:t>https://synapsee.ru/cases/1/</w:t>
        </w:r>
      </w:hyperlink>
    </w:p>
    <w:p>
      <w:pPr>
        <w:pStyle w:val="AuditURL"/>
      </w:pPr>
      <w:r>
        <w:t>Текущее состояние: 1176 слов; title 45 символов; description 152;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P0: Переписать H1: убрать «территориальную монополию» и «закрыв 85% спроса»; сейчас высота H1 около 971 px.</w:t>
      </w:r>
    </w:p>
    <w:p>
      <w:pPr>
        <w:pStyle w:val="ListBullet"/>
        <w:spacing w:after="80" w:line="280" w:lineRule="auto"/>
      </w:pPr>
      <w:r>
        <w:t>P0: Убрать «безжалостный отъём клиентов» и другие агрессивные фразы.</w:t>
      </w:r>
    </w:p>
    <w:p>
      <w:pPr>
        <w:pStyle w:val="ListBullet"/>
        <w:spacing w:after="80" w:line="280" w:lineRule="auto"/>
      </w:pPr>
      <w:r>
        <w:t>P0: Исправить грамматику, добавить период, базу 458 запросов, систему съёма позиций и доказательства заявок.</w:t>
      </w:r>
    </w:p>
    <w:p>
      <w:pPr>
        <w:pStyle w:val="ListBullet"/>
        <w:spacing w:after="80" w:line="280" w:lineRule="auto"/>
      </w:pPr>
      <w:r>
        <w:t>P1: Исправить единственное изображение без alt и проверить загрузку галереи.</w:t>
      </w:r>
    </w:p>
    <w:p>
      <w:pPr>
        <w:pStyle w:val="Heading2"/>
      </w:pPr>
      <w:r>
        <w:t>18. Склад — это не недвижимость: как перестали продавать «квадратные метры» и вывели 3PL-оператора на 12 крупных корпоративных-контрактов за квартал</w:t>
      </w:r>
    </w:p>
    <w:p>
      <w:pPr>
        <w:pStyle w:val="AuditURL"/>
      </w:pPr>
      <w:hyperlink r:id="rId28">
        <w:r>
          <w:rPr>
            <w:color w:val="2E74B5"/>
            <w:u w:val="single"/>
          </w:rPr>
          <w:t>https://synapsee.ru/cases/2/</w:t>
        </w:r>
      </w:hyperlink>
    </w:p>
    <w:p>
      <w:pPr>
        <w:pStyle w:val="AuditURL"/>
      </w:pPr>
      <w:r>
        <w:t>Текущее состояние: 1098 слов; title 55 символов; description 141;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P0: Исправить title/H1 и грамматику: «корпоративных-контрактов», «корпоративных-сделки», «в корпоративных-логистике».</w:t>
      </w:r>
    </w:p>
    <w:p>
      <w:pPr>
        <w:pStyle w:val="ListBullet"/>
        <w:spacing w:after="80" w:line="280" w:lineRule="auto"/>
      </w:pPr>
      <w:r>
        <w:t>P0: Подтвердить 12 контрактов, CPA 185→62 тыс. и цикл 65→22 дня данными CRM и периодом.</w:t>
      </w:r>
    </w:p>
    <w:p>
      <w:pPr>
        <w:pStyle w:val="ListBullet"/>
        <w:spacing w:after="80" w:line="280" w:lineRule="auto"/>
      </w:pPr>
      <w:r>
        <w:t>P1: Разделить влияние SEO, нового лид-магнита и работы продаж.</w:t>
      </w:r>
    </w:p>
    <w:p>
      <w:pPr>
        <w:pStyle w:val="Heading2"/>
      </w:pPr>
      <w:r>
        <w:t>19. 38 точек на карте: как маркетинговое агентство провело исследование спонтанного спроса и создало инновационный инструмент Zero-Detour, которого практически ни у кого нет</w:t>
      </w:r>
    </w:p>
    <w:p>
      <w:pPr>
        <w:pStyle w:val="AuditURL"/>
      </w:pPr>
      <w:hyperlink r:id="rId29">
        <w:r>
          <w:rPr>
            <w:color w:val="2E74B5"/>
            <w:u w:val="single"/>
          </w:rPr>
          <w:t>https://synapsee.ru/cases/3/</w:t>
        </w:r>
      </w:hyperlink>
    </w:p>
    <w:p>
      <w:pPr>
        <w:pStyle w:val="AuditURL"/>
      </w:pPr>
      <w:r>
        <w:t>Текущее состояние: 846 слов; title 50 символов; description 130;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P0: Проверить реальность всех заявлений: тысячи водителей, тепловые карты, реальные маршруты, рост конверсии 42%.</w:t>
      </w:r>
    </w:p>
    <w:p>
      <w:pPr>
        <w:pStyle w:val="ListBullet"/>
        <w:spacing w:after="80" w:line="280" w:lineRule="auto"/>
      </w:pPr>
      <w:r>
        <w:t>P0: Если Zero-Detour — концепт, так и назвать; не подавать как внедрённый результат без продукта/скриншотов.</w:t>
      </w:r>
    </w:p>
    <w:p>
      <w:pPr>
        <w:pStyle w:val="ListBullet"/>
        <w:spacing w:after="80" w:line="280" w:lineRule="auto"/>
      </w:pPr>
      <w:r>
        <w:t>P1: Заменить «маркетинговое агентство» на единое позиционирование Synapsee и сократить H1.</w:t>
      </w:r>
    </w:p>
    <w:p>
      <w:pPr>
        <w:pStyle w:val="Heading2"/>
      </w:pPr>
      <w:r>
        <w:t>20. Контрактное производство настольных игр: как перестали продавать «печать на картоне» и вышли на средний чек 1,8 млн ₽ за счет инженерии процесса</w:t>
      </w:r>
    </w:p>
    <w:p>
      <w:pPr>
        <w:pStyle w:val="AuditURL"/>
      </w:pPr>
      <w:hyperlink r:id="rId30">
        <w:r>
          <w:rPr>
            <w:color w:val="2E74B5"/>
            <w:u w:val="single"/>
          </w:rPr>
          <w:t>https://synapsee.ru/cases/4/</w:t>
        </w:r>
      </w:hyperlink>
    </w:p>
    <w:p>
      <w:pPr>
        <w:pStyle w:val="AuditURL"/>
      </w:pPr>
      <w:r>
        <w:t>Текущее состояние: 1221 слов; title 44 символов; description 129;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P0: Подтвердить средний чек 1,85 млн ₽, долю фулфилмента 38% и цикл 21→6 дней.</w:t>
      </w:r>
    </w:p>
    <w:p>
      <w:pPr>
        <w:pStyle w:val="ListBullet"/>
        <w:spacing w:after="80" w:line="280" w:lineRule="auto"/>
      </w:pPr>
      <w:r>
        <w:t>P1: Указать период, число сделок и медиану: средний чек без количества контрактов может искажать результат.</w:t>
      </w:r>
    </w:p>
    <w:p>
      <w:pPr>
        <w:pStyle w:val="ListBullet"/>
        <w:spacing w:after="80" w:line="280" w:lineRule="auto"/>
      </w:pPr>
      <w:r>
        <w:t>P1: Упростить драматизацию и вычитать текст; «корпоративных» заменить корректной формой.</w:t>
      </w:r>
    </w:p>
    <w:p>
      <w:pPr>
        <w:pStyle w:val="Heading2"/>
      </w:pPr>
      <w:r>
        <w:t>21. Как мы помогли агентству городской рекламы зарабатывать на стыке двух миров — малого и среднего бизнеса и новой креативной сцены города</w:t>
      </w:r>
    </w:p>
    <w:p>
      <w:pPr>
        <w:pStyle w:val="AuditURL"/>
      </w:pPr>
      <w:hyperlink r:id="rId31">
        <w:r>
          <w:rPr>
            <w:color w:val="2E74B5"/>
            <w:u w:val="single"/>
          </w:rPr>
          <w:t>https://synapsee.ru/cases/5/</w:t>
        </w:r>
      </w:hyperlink>
    </w:p>
    <w:p>
      <w:pPr>
        <w:pStyle w:val="AuditURL"/>
      </w:pPr>
      <w:r>
        <w:t>Текущее состояние: 1861 слов; title 48 символов; description 143;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P0: Подтвердить рост заявок 168%, видимости 294% и 131 запрос; добавить даты и источник.</w:t>
      </w:r>
    </w:p>
    <w:p>
      <w:pPr>
        <w:pStyle w:val="ListBullet"/>
        <w:spacing w:after="80" w:line="280" w:lineRule="auto"/>
      </w:pPr>
      <w:r>
        <w:t>P1: Конкретизировать, какие страницы/сценарии созданы и что именно привело целевые лиды.</w:t>
      </w:r>
    </w:p>
    <w:p>
      <w:pPr>
        <w:pStyle w:val="ListBullet"/>
        <w:spacing w:after="80" w:line="280" w:lineRule="auto"/>
      </w:pPr>
      <w:r>
        <w:t>P1: Добавить CTA и форму после доказательств; сейчас у detail-кейсов формы нет.</w:t>
      </w:r>
    </w:p>
    <w:p>
      <w:pPr>
        <w:pStyle w:val="Heading2"/>
      </w:pPr>
      <w:r>
        <w:t>22. Как мы помогли клинике превратить поиск в стабильный канал записей, а сайт — в систему цифрового доверия</w:t>
      </w:r>
    </w:p>
    <w:p>
      <w:pPr>
        <w:pStyle w:val="AuditURL"/>
      </w:pPr>
      <w:hyperlink r:id="rId32">
        <w:r>
          <w:rPr>
            <w:color w:val="2E74B5"/>
            <w:u w:val="single"/>
          </w:rPr>
          <w:t>https://synapsee.ru/cases/6/</w:t>
        </w:r>
      </w:hyperlink>
    </w:p>
    <w:p>
      <w:pPr>
        <w:pStyle w:val="AuditURL"/>
      </w:pPr>
      <w:r>
        <w:t>Текущее состояние: 1753 слов; title 46 символов; description 129;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P0: Для медицинского кейса дать строгую атрибуцию записей и YMYL-контекст; убрать «увидели раньше других».</w:t>
      </w:r>
    </w:p>
    <w:p>
      <w:pPr>
        <w:pStyle w:val="ListBullet"/>
        <w:spacing w:after="80" w:line="280" w:lineRule="auto"/>
      </w:pPr>
      <w:r>
        <w:t>P0: Заменить «наше SEO-агентство» и исправить грамматику.</w:t>
      </w:r>
    </w:p>
    <w:p>
      <w:pPr>
        <w:pStyle w:val="ListBullet"/>
        <w:spacing w:after="80" w:line="280" w:lineRule="auto"/>
      </w:pPr>
      <w:r>
        <w:t>P1: Показать, как считались записи из органики, брендовый спрос и 146 запросов; исключить сезонность/рекламу.</w:t>
      </w:r>
    </w:p>
    <w:p>
      <w:pPr>
        <w:pStyle w:val="Heading2"/>
      </w:pPr>
      <w:r>
        <w:t>23. Стоимость SEO-работ: аудит, спринт, ежемесячный рост и экспертная поддержка</w:t>
      </w:r>
    </w:p>
    <w:p>
      <w:pPr>
        <w:pStyle w:val="AuditURL"/>
      </w:pPr>
      <w:hyperlink r:id="rId33">
        <w:r>
          <w:rPr>
            <w:color w:val="2E74B5"/>
            <w:u w:val="single"/>
          </w:rPr>
          <w:t>https://synapsee.ru/pricing/</w:t>
        </w:r>
      </w:hyperlink>
    </w:p>
    <w:p>
      <w:pPr>
        <w:pStyle w:val="AuditURL"/>
      </w:pPr>
      <w:r>
        <w:t>Текущее состояние: 912 слов; title 53 символов; description 127; внутренних уникальных ссылок со страницы — 9; форм — 1.</w:t>
      </w:r>
    </w:p>
    <w:p>
      <w:pPr>
        <w:pStyle w:val="ListBullet"/>
        <w:spacing w:after="80" w:line="280" w:lineRule="auto"/>
      </w:pPr>
      <w:r>
        <w:t>P0: Сократить hero: H1 около 530 px, верхние CTA не помещаются в первый экран.</w:t>
      </w:r>
    </w:p>
    <w:p>
      <w:pPr>
        <w:pStyle w:val="ListBullet"/>
        <w:spacing w:after="80" w:line="280" w:lineRule="auto"/>
      </w:pPr>
      <w:r>
        <w:t>P0: Поставить компактную форму рядом с тарифами; текущая начинается около 4758 px.</w:t>
      </w:r>
    </w:p>
    <w:p>
      <w:pPr>
        <w:pStyle w:val="ListBullet"/>
        <w:spacing w:after="80" w:line="280" w:lineRule="auto"/>
      </w:pPr>
      <w:r>
        <w:t>P1: Сделать сравнительную таблицу: состав, срок, результат, участие клиента, внедрение, цена от.</w:t>
      </w:r>
    </w:p>
    <w:p>
      <w:pPr>
        <w:pStyle w:val="ListBullet"/>
        <w:spacing w:after="80" w:line="280" w:lineRule="auto"/>
      </w:pPr>
      <w:r>
        <w:t>P1: Указать налоговый/договорный статус и условия оплаты.</w:t>
      </w:r>
    </w:p>
    <w:p>
      <w:pPr>
        <w:pStyle w:val="Heading2"/>
      </w:pPr>
      <w:r>
        <w:t>24. Synapsee: SEO-практика для бизнеса, которому нужны заявки и ясность</w:t>
      </w:r>
    </w:p>
    <w:p>
      <w:pPr>
        <w:pStyle w:val="AuditURL"/>
      </w:pPr>
      <w:hyperlink r:id="rId34">
        <w:r>
          <w:rPr>
            <w:color w:val="2E74B5"/>
            <w:u w:val="single"/>
          </w:rPr>
          <w:t>https://synapsee.ru/about/</w:t>
        </w:r>
      </w:hyperlink>
    </w:p>
    <w:p>
      <w:pPr>
        <w:pStyle w:val="AuditURL"/>
      </w:pPr>
      <w:r>
        <w:t>Текущее состояние: 402 слов; title 52 символов; description 133; внутренних уникальных ссылок со страницы — 12; форм — 0.</w:t>
      </w:r>
    </w:p>
    <w:p>
      <w:pPr>
        <w:pStyle w:val="ListBullet"/>
        <w:spacing w:after="80" w:line="280" w:lineRule="auto"/>
      </w:pPr>
      <w:r>
        <w:t>P0: Добавить полное имя Фёдора Магери, фото, опыт, образование, специализацию и реальные внешние профили.</w:t>
      </w:r>
    </w:p>
    <w:p>
      <w:pPr>
        <w:pStyle w:val="ListBullet"/>
        <w:spacing w:after="80" w:line="280" w:lineRule="auto"/>
      </w:pPr>
      <w:r>
        <w:t>P1: Объяснить модель «один эксперт + ресурсы клиента/подрядчики», чтобы не обещать невозможный объём одному человеку.</w:t>
      </w:r>
    </w:p>
    <w:p>
      <w:pPr>
        <w:pStyle w:val="ListBullet"/>
        <w:spacing w:after="80" w:line="280" w:lineRule="auto"/>
      </w:pPr>
      <w:r>
        <w:t>P1: Добавить проверяемую хронологию и ссылки на материалы/кейсы с конкретной ролью.</w:t>
      </w:r>
    </w:p>
    <w:p>
      <w:pPr>
        <w:pStyle w:val="Heading2"/>
      </w:pPr>
      <w:r>
        <w:t>25. Как устроена работа над SEO-проектом</w:t>
      </w:r>
    </w:p>
    <w:p>
      <w:pPr>
        <w:pStyle w:val="AuditURL"/>
      </w:pPr>
      <w:hyperlink r:id="rId35">
        <w:r>
          <w:rPr>
            <w:color w:val="2E74B5"/>
            <w:u w:val="single"/>
          </w:rPr>
          <w:t>https://synapsee.ru/process/</w:t>
        </w:r>
      </w:hyperlink>
    </w:p>
    <w:p>
      <w:pPr>
        <w:pStyle w:val="AuditURL"/>
      </w:pPr>
      <w:r>
        <w:t>Текущее состояние: 300 слов; title 73 символов; description 139;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Сократить title до «Как проходит SEO-продвижение — Synapsee».</w:t>
      </w:r>
    </w:p>
    <w:p>
      <w:pPr>
        <w:pStyle w:val="ListBullet"/>
        <w:spacing w:after="80" w:line="280" w:lineRule="auto"/>
      </w:pPr>
      <w:r>
        <w:t>P1: Добавить вход/выход каждого этапа, SLA, частоту встреч, RACI и критерии готовности.</w:t>
      </w:r>
    </w:p>
    <w:p>
      <w:pPr>
        <w:pStyle w:val="ListBullet"/>
        <w:spacing w:after="80" w:line="280" w:lineRule="auto"/>
      </w:pPr>
      <w:r>
        <w:t>P2: Показать пример 4-недельного цикла и что происходит при задержке внедрения.</w:t>
      </w:r>
    </w:p>
    <w:p>
      <w:pPr>
        <w:pStyle w:val="Heading2"/>
      </w:pPr>
      <w:r>
        <w:t>26. Пример структуры SEO-аудита</w:t>
      </w:r>
    </w:p>
    <w:p>
      <w:pPr>
        <w:pStyle w:val="AuditURL"/>
      </w:pPr>
      <w:hyperlink r:id="rId36">
        <w:r>
          <w:rPr>
            <w:color w:val="2E74B5"/>
            <w:u w:val="single"/>
          </w:rPr>
          <w:t>https://synapsee.ru/report-example/</w:t>
        </w:r>
      </w:hyperlink>
    </w:p>
    <w:p>
      <w:pPr>
        <w:pStyle w:val="AuditURL"/>
      </w:pPr>
      <w:r>
        <w:t>Текущее состояние: 283 слов; title 47 символов; description 124; внутренних уникальных ссылок со страницы — 11; форм — 0.</w:t>
      </w:r>
    </w:p>
    <w:p>
      <w:pPr>
        <w:pStyle w:val="ListBullet"/>
        <w:spacing w:after="80" w:line="280" w:lineRule="auto"/>
      </w:pPr>
      <w:r>
        <w:t>P0: Заменить абстрактный список реальным обезличенным примером: скриншоты, таблица приоритетов, задача разработчику.</w:t>
      </w:r>
    </w:p>
    <w:p>
      <w:pPr>
        <w:pStyle w:val="ListBullet"/>
        <w:spacing w:after="80" w:line="280" w:lineRule="auto"/>
      </w:pPr>
      <w:r>
        <w:t>P1: Добавить просмотр/скачивание PDF после минимальной формы либо без gate для доверия.</w:t>
      </w:r>
    </w:p>
    <w:p>
      <w:pPr>
        <w:pStyle w:val="ListBullet"/>
        <w:spacing w:after="80" w:line="280" w:lineRule="auto"/>
      </w:pPr>
      <w:r>
        <w:t>P1: Расширить страницу: сейчас около 283 слов и она не доказывает качество отчёта.</w:t>
      </w:r>
    </w:p>
    <w:p>
      <w:pPr>
        <w:pStyle w:val="Heading2"/>
      </w:pPr>
      <w:r>
        <w:t>27. Результаты, которые можно читать с контекстом</w:t>
      </w:r>
    </w:p>
    <w:p>
      <w:pPr>
        <w:pStyle w:val="AuditURL"/>
      </w:pPr>
      <w:hyperlink r:id="rId37">
        <w:r>
          <w:rPr>
            <w:color w:val="2E74B5"/>
            <w:u w:val="single"/>
          </w:rPr>
          <w:t>https://synapsee.ru/results/</w:t>
        </w:r>
      </w:hyperlink>
    </w:p>
    <w:p>
      <w:pPr>
        <w:pStyle w:val="AuditURL"/>
      </w:pPr>
      <w:r>
        <w:t>Текущее состояние: 313 слов; title 48 символов; description 112; внутренних уникальных ссылок со страницы — 12; форм — 0.</w:t>
      </w:r>
    </w:p>
    <w:p>
      <w:pPr>
        <w:pStyle w:val="ListBullet"/>
        <w:spacing w:after="80" w:line="280" w:lineRule="auto"/>
      </w:pPr>
      <w:r>
        <w:t>P1: Сделать индекс доказательств: метрика → источник → кейс → период, а не ещё один пересказ цифр.</w:t>
      </w:r>
    </w:p>
    <w:p>
      <w:pPr>
        <w:pStyle w:val="ListBullet"/>
        <w:spacing w:after="80" w:line="280" w:lineRule="auto"/>
      </w:pPr>
      <w:r>
        <w:t>P1: Не дублировать /cases/: Results должен агрегировать методику и внешние подтверждения.</w:t>
      </w:r>
    </w:p>
    <w:p>
      <w:pPr>
        <w:pStyle w:val="ListBullet"/>
        <w:spacing w:after="80" w:line="280" w:lineRule="auto"/>
      </w:pPr>
      <w:r>
        <w:t>P2: Добавить CTA к конкретной услуге по каждому паттерну результата.</w:t>
      </w:r>
    </w:p>
    <w:p>
      <w:pPr>
        <w:pStyle w:val="Heading2"/>
      </w:pPr>
      <w:r>
        <w:t>28. Журнал SEO-агентства: новости, разборы и практические материалы</w:t>
      </w:r>
    </w:p>
    <w:p>
      <w:pPr>
        <w:pStyle w:val="AuditURL"/>
      </w:pPr>
      <w:hyperlink r:id="rId38">
        <w:r>
          <w:rPr>
            <w:color w:val="2E74B5"/>
            <w:u w:val="single"/>
          </w:rPr>
          <w:t>https://synapsee.ru/journal/</w:t>
        </w:r>
      </w:hyperlink>
    </w:p>
    <w:p>
      <w:pPr>
        <w:pStyle w:val="AuditURL"/>
      </w:pPr>
      <w:r>
        <w:t>Текущее состояние: 636 слов; title 17 символов; description 99; внутренних уникальных ссылок со страницы — 15; форм — 0.</w:t>
      </w:r>
    </w:p>
    <w:p>
      <w:pPr>
        <w:pStyle w:val="ListBullet"/>
        <w:spacing w:after="80" w:line="280" w:lineRule="auto"/>
      </w:pPr>
      <w:r>
        <w:t>P1: Исправить H1 «Журнал SEO-агентства» на «Журнал независимой SEO-практики Synapsee».</w:t>
      </w:r>
    </w:p>
    <w:p>
      <w:pPr>
        <w:pStyle w:val="ListBullet"/>
        <w:spacing w:after="80" w:line="280" w:lineRule="auto"/>
      </w:pPr>
      <w:r>
        <w:t>P1: Строить кластеры вокруг услуг: аудит, техника, коммерческие страницы, локальное SEO, GEO; добавить хлебные крошки и авторов.</w:t>
      </w:r>
    </w:p>
    <w:p>
      <w:pPr>
        <w:pStyle w:val="ListBullet"/>
        <w:spacing w:after="80" w:line="280" w:lineRule="auto"/>
      </w:pPr>
      <w:r>
        <w:t>P1: Публиковать не «новости ради свежести», а исследования, шаблоны и разборы с данными.</w:t>
      </w:r>
    </w:p>
    <w:p>
      <w:pPr>
        <w:pStyle w:val="Heading2"/>
      </w:pPr>
      <w:r>
        <w:t>29. Политика конфиденциальности</w:t>
      </w:r>
    </w:p>
    <w:p>
      <w:pPr>
        <w:pStyle w:val="AuditURL"/>
      </w:pPr>
      <w:hyperlink r:id="rId39">
        <w:r>
          <w:rPr>
            <w:color w:val="2E74B5"/>
            <w:u w:val="single"/>
          </w:rPr>
          <w:t>https://synapsee.ru/privacy/</w:t>
        </w:r>
      </w:hyperlink>
    </w:p>
    <w:p>
      <w:pPr>
        <w:pStyle w:val="AuditURL"/>
      </w:pPr>
      <w:r>
        <w:t>Текущее состояние: 955 слов; title 38 символов; description 79;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Оставить единственным каноническим URL политики; 301 старого /politika-konfidencialnosti/.</w:t>
      </w:r>
    </w:p>
    <w:p>
      <w:pPr>
        <w:pStyle w:val="ListBullet"/>
        <w:spacing w:after="80" w:line="280" w:lineRule="auto"/>
      </w:pPr>
      <w:r>
        <w:t>P2: Уточнить хранение заявок, основание обработки, срок, получателей и способ отзыва согласия с юристом.</w:t>
      </w:r>
    </w:p>
    <w:p>
      <w:pPr>
        <w:pStyle w:val="Heading2"/>
      </w:pPr>
      <w:r>
        <w:t>30. Условия использования</w:t>
      </w:r>
    </w:p>
    <w:p>
      <w:pPr>
        <w:pStyle w:val="AuditURL"/>
      </w:pPr>
      <w:hyperlink r:id="rId40">
        <w:r>
          <w:rPr>
            <w:color w:val="2E74B5"/>
            <w:u w:val="single"/>
          </w:rPr>
          <w:t>https://synapsee.ru/terms/</w:t>
        </w:r>
      </w:hyperlink>
    </w:p>
    <w:p>
      <w:pPr>
        <w:pStyle w:val="AuditURL"/>
      </w:pPr>
      <w:r>
        <w:t>Текущее состояние: 190 слов; title 32 символов; description 93; внутренних уникальных ссылок со страницы — 9; форм — 0.</w:t>
      </w:r>
    </w:p>
    <w:p>
      <w:pPr>
        <w:pStyle w:val="ListBullet"/>
        <w:spacing w:after="80" w:line="280" w:lineRule="auto"/>
      </w:pPr>
      <w:r>
        <w:t>P1: Добавить реквизиты/статус исполнителя и ясные условия договора, оплаты, переноса сроков и ответственности.</w:t>
      </w:r>
    </w:p>
    <w:p>
      <w:pPr>
        <w:pStyle w:val="ListBullet"/>
        <w:spacing w:after="80" w:line="280" w:lineRule="auto"/>
      </w:pPr>
      <w:r>
        <w:t>P2: 190 слов недостаточно для коммерческой практики с ценами 70–160 тыс. ₽; согласовать с юристом.</w:t>
      </w:r>
    </w:p>
    <w:p>
      <w:pPr>
        <w:pStyle w:val="Heading2"/>
      </w:pPr>
      <w:r>
        <w:t>31. Как собрать SEO-страницу без лишней агентской витрины</w:t>
      </w:r>
    </w:p>
    <w:p>
      <w:pPr>
        <w:pStyle w:val="AuditURL"/>
      </w:pPr>
      <w:hyperlink r:id="rId41">
        <w:r>
          <w:rPr>
            <w:color w:val="2E74B5"/>
            <w:u w:val="single"/>
          </w:rPr>
          <w:t>https://synapsee.ru/blog/agency-os-landing-mvp/</w:t>
        </w:r>
      </w:hyperlink>
    </w:p>
    <w:p>
      <w:pPr>
        <w:pStyle w:val="AuditURL"/>
      </w:pPr>
      <w:r>
        <w:t>Текущее состояние: 282 слов; title 53 символов; description 115; внутренних уникальных ссылок со страницы — 11; форм — 0.</w:t>
      </w:r>
    </w:p>
    <w:p>
      <w:pPr>
        <w:pStyle w:val="ListBullet"/>
        <w:spacing w:after="80" w:line="280" w:lineRule="auto"/>
      </w:pPr>
      <w:r>
        <w:t>P1: 301 на новый URL в /journal/ либо noindex до переработки. Текущий материал около 282 слов.</w:t>
      </w:r>
    </w:p>
    <w:p>
      <w:pPr>
        <w:pStyle w:val="ListBullet"/>
        <w:spacing w:after="80" w:line="280" w:lineRule="auto"/>
      </w:pPr>
      <w:r>
        <w:t>P1: Исправить «от оффера до вопросы и ответы» и «корпоративных-услугах».</w:t>
      </w:r>
    </w:p>
    <w:p>
      <w:pPr>
        <w:pStyle w:val="ListBullet"/>
        <w:spacing w:after="80" w:line="280" w:lineRule="auto"/>
      </w:pPr>
      <w:r>
        <w:t>P2: Расширить реальными heatmap/scroll-map примерами и связать со страницей SEO-аудита.</w:t>
      </w:r>
    </w:p>
    <w:p>
      <w:pPr>
        <w:pStyle w:val="Heading2"/>
      </w:pPr>
      <w:r>
        <w:t>32. Synapsee / Фёдор</w:t>
      </w:r>
    </w:p>
    <w:p>
      <w:pPr>
        <w:pStyle w:val="AuditURL"/>
      </w:pPr>
      <w:hyperlink r:id="rId42">
        <w:r>
          <w:rPr>
            <w:color w:val="2E74B5"/>
            <w:u w:val="single"/>
          </w:rPr>
          <w:t>https://synapsee.ru/authors/synapsee/</w:t>
        </w:r>
      </w:hyperlink>
    </w:p>
    <w:p>
      <w:pPr>
        <w:pStyle w:val="AuditURL"/>
      </w:pPr>
      <w:r>
        <w:t>Текущее состояние: 171 слов; title 24 символов; description 169; внутренних уникальных ссылок со страницы — 11; форм — 0.</w:t>
      </w:r>
    </w:p>
    <w:p>
      <w:pPr>
        <w:pStyle w:val="ListBullet"/>
        <w:spacing w:after="80" w:line="280" w:lineRule="auto"/>
      </w:pPr>
      <w:r>
        <w:t>P0: Сделать mainEntity типом Person, если автор — Фёдор; использовать полное имя и отдельный @id.</w:t>
      </w:r>
    </w:p>
    <w:p>
      <w:pPr>
        <w:pStyle w:val="ListBullet"/>
        <w:spacing w:after="80" w:line="280" w:lineRule="auto"/>
      </w:pPr>
      <w:r>
        <w:t>P0: Сейчас профиль показывает только 1 материал, хотя в журнале 6 статей. Связать все публикации и кейсы.</w:t>
      </w:r>
    </w:p>
    <w:p>
      <w:pPr>
        <w:pStyle w:val="ListBullet"/>
        <w:spacing w:after="80" w:line="280" w:lineRule="auto"/>
      </w:pPr>
      <w:r>
        <w:t>P1: Сократить description с 169 символов и добавить dateModified/реальные sameAs.</w:t>
      </w:r>
    </w:p>
    <w:p>
      <w:pPr>
        <w:pStyle w:val="Heading2"/>
      </w:pPr>
      <w:r>
        <w:t>33. Как подготовить сайт к SEO-росту без хаоса</w:t>
      </w:r>
    </w:p>
    <w:p>
      <w:pPr>
        <w:pStyle w:val="AuditURL"/>
      </w:pPr>
      <w:hyperlink r:id="rId43">
        <w:r>
          <w:rPr>
            <w:color w:val="2E74B5"/>
            <w:u w:val="single"/>
          </w:rPr>
          <w:t>https://synapsee.ru/journal/kak-podgotovit-sayt-k-seo-rostu-bez-haosa/</w:t>
        </w:r>
      </w:hyperlink>
    </w:p>
    <w:p>
      <w:pPr>
        <w:pStyle w:val="AuditURL"/>
      </w:pPr>
      <w:r>
        <w:t>Текущее состояние: 519 слов; title 42 символов; description 136;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Расширить с ~519 слов до полноценного практического руководства с чек-листом, шаблоном roadmap и примером.</w:t>
      </w:r>
    </w:p>
    <w:p>
      <w:pPr>
        <w:pStyle w:val="ListBullet"/>
        <w:spacing w:after="80" w:line="280" w:lineRule="auto"/>
      </w:pPr>
      <w:r>
        <w:t>P1: Добавить Person author, dateModified, источники и CTA на SEO-стратегию.</w:t>
      </w:r>
    </w:p>
    <w:p>
      <w:pPr>
        <w:pStyle w:val="Heading2"/>
      </w:pPr>
      <w:r>
        <w:t>34. Как считать результат SEO без самообмана</w:t>
      </w:r>
    </w:p>
    <w:p>
      <w:pPr>
        <w:pStyle w:val="AuditURL"/>
      </w:pPr>
      <w:hyperlink r:id="rId44">
        <w:r>
          <w:rPr>
            <w:color w:val="2E74B5"/>
            <w:u w:val="single"/>
          </w:rPr>
          <w:t>https://synapsee.ru/journal/kak-schitat-rezultat-seo-bez-samoobmana/</w:t>
        </w:r>
      </w:hyperlink>
    </w:p>
    <w:p>
      <w:pPr>
        <w:pStyle w:val="AuditURL"/>
      </w:pPr>
      <w:r>
        <w:t>Текущее состояние: 459 слов; title 40 символов; description 124;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Добавить формулы/примеры: non-brand, лиды, SQL, выручка, cohort, атрибуция; текущих ~459 слов мало.</w:t>
      </w:r>
    </w:p>
    <w:p>
      <w:pPr>
        <w:pStyle w:val="ListBullet"/>
        <w:spacing w:after="80" w:line="280" w:lineRule="auto"/>
      </w:pPr>
      <w:r>
        <w:t>P1: Дать шаблон отчёта и связать с /results/ и /report-example/.</w:t>
      </w:r>
    </w:p>
    <w:p>
      <w:pPr>
        <w:pStyle w:val="Heading2"/>
      </w:pPr>
      <w:r>
        <w:t>35. Ошибки коммерческих страниц, которые мешают одновременно ранжироваться и конвертировать</w:t>
      </w:r>
    </w:p>
    <w:p>
      <w:pPr>
        <w:pStyle w:val="AuditURL"/>
      </w:pPr>
      <w:hyperlink r:id="rId45">
        <w:r>
          <w:rPr>
            <w:color w:val="2E74B5"/>
            <w:u w:val="single"/>
          </w:rPr>
          <w:t>https://synapsee.ru/journal/oshibki-kommercheskih-stranic-kotorye-meshayut-ranzhirovatsya-i-konvertirovat/</w:t>
        </w:r>
      </w:hyperlink>
    </w:p>
    <w:p>
      <w:pPr>
        <w:pStyle w:val="AuditURL"/>
      </w:pPr>
      <w:r>
        <w:t>Текущее состояние: 534 слов; title 87 символов; description 135;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Сократить title с 87 символов до «Ошибки коммерческих страниц: SEO и конверсия | Synapsee».</w:t>
      </w:r>
    </w:p>
    <w:p>
      <w:pPr>
        <w:pStyle w:val="ListBullet"/>
        <w:spacing w:after="80" w:line="280" w:lineRule="auto"/>
      </w:pPr>
      <w:r>
        <w:t>P1: Добавить реальные до/после примеры форм, CTA, цен и доверия; связать с аудитом.</w:t>
      </w:r>
    </w:p>
    <w:p>
      <w:pPr>
        <w:pStyle w:val="Heading2"/>
      </w:pPr>
      <w:r>
        <w:t>36. Что входит в SEO-аудит сайта: техника, спрос, страницы и заявки</w:t>
      </w:r>
    </w:p>
    <w:p>
      <w:pPr>
        <w:pStyle w:val="AuditURL"/>
      </w:pPr>
      <w:hyperlink r:id="rId46">
        <w:r>
          <w:rPr>
            <w:color w:val="2E74B5"/>
            <w:u w:val="single"/>
          </w:rPr>
          <w:t>https://synapsee.ru/journal/chto-vhodit-v-seo-audit-sayta/</w:t>
        </w:r>
      </w:hyperlink>
    </w:p>
    <w:p>
      <w:pPr>
        <w:pStyle w:val="AuditURL"/>
      </w:pPr>
      <w:r>
        <w:t>Текущее состояние: 297 слов; title 63 символов; description 125;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Расширить материал с ~297 слов: типы сайтов, шаблоны, приоритеты, пример вывода и антипример.</w:t>
      </w:r>
    </w:p>
    <w:p>
      <w:pPr>
        <w:pStyle w:val="ListBullet"/>
        <w:spacing w:after="80" w:line="280" w:lineRule="auto"/>
      </w:pPr>
      <w:r>
        <w:t>P1: Развести информационный интент со страницей услуги и поставить контекстный CTA.</w:t>
      </w:r>
    </w:p>
    <w:p>
      <w:pPr>
        <w:pStyle w:val="Heading2"/>
      </w:pPr>
      <w:r>
        <w:t>37. Технический SEO-аудит: что проверять перед ростом и редизайном</w:t>
      </w:r>
    </w:p>
    <w:p>
      <w:pPr>
        <w:pStyle w:val="AuditURL"/>
      </w:pPr>
      <w:hyperlink r:id="rId47">
        <w:r>
          <w:rPr>
            <w:color w:val="2E74B5"/>
            <w:u w:val="single"/>
          </w:rPr>
          <w:t>https://synapsee.ru/journal/technical-seo-audit-chto-proveryat/</w:t>
        </w:r>
      </w:hyperlink>
    </w:p>
    <w:p>
      <w:pPr>
        <w:pStyle w:val="AuditURL"/>
      </w:pPr>
      <w:r>
        <w:t>Текущее состояние: 247 слов; title 62 символов; description 138;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Расширить с ~247 слов: crawl, index, render, logs, CWV, migrations, QA, risk matrix.</w:t>
      </w:r>
    </w:p>
    <w:p>
      <w:pPr>
        <w:pStyle w:val="ListBullet"/>
        <w:spacing w:after="80" w:line="280" w:lineRule="auto"/>
      </w:pPr>
      <w:r>
        <w:t>P1: Добавить скачиваемый чек-лист и ссылку на технический аудит.</w:t>
      </w:r>
    </w:p>
    <w:p>
      <w:pPr>
        <w:pStyle w:val="Heading2"/>
      </w:pPr>
      <w:r>
        <w:t>38. ИИ-видимость и нейроответы: как подготовить сайт к сценариям выбора</w:t>
      </w:r>
    </w:p>
    <w:p>
      <w:pPr>
        <w:pStyle w:val="AuditURL"/>
      </w:pPr>
      <w:hyperlink r:id="rId48">
        <w:r>
          <w:rPr>
            <w:color w:val="2E74B5"/>
            <w:u w:val="single"/>
          </w:rPr>
          <w:t>https://synapsee.ru/journal/geo-aeo-ai-seo-kak-podgotovit-sayt/</w:t>
        </w:r>
      </w:hyperlink>
    </w:p>
    <w:p>
      <w:pPr>
        <w:pStyle w:val="AuditURL"/>
      </w:pPr>
      <w:r>
        <w:t>Текущее состояние: 257 слов; title 67 символов; description 187; внутренних уникальных ссылок со страницы — 10; форм — 0.</w:t>
      </w:r>
    </w:p>
    <w:p>
      <w:pPr>
        <w:pStyle w:val="ListBullet"/>
        <w:spacing w:after="80" w:line="280" w:lineRule="auto"/>
      </w:pPr>
      <w:r>
        <w:t>P1: Сократить title до «GEO и AI SEO: как подготовить сайт — Synapsee» и description с 187 символов.</w:t>
      </w:r>
    </w:p>
    <w:p>
      <w:pPr>
        <w:pStyle w:val="ListBullet"/>
        <w:spacing w:after="80" w:line="280" w:lineRule="auto"/>
      </w:pPr>
      <w:r>
        <w:t>P1: Расширить с ~257 слов: методика промптов, baseline, источники, измерение цитируемости, ограничения.</w:t>
      </w:r>
    </w:p>
    <w:p>
      <w:pPr>
        <w:pStyle w:val="ListBullet"/>
        <w:spacing w:after="80" w:line="280" w:lineRule="auto"/>
      </w:pPr>
      <w:r>
        <w:t>P1: Добавить датированные примеры и не выдавать гипотезы за гарантированный механизм.</w:t>
      </w:r>
    </w:p>
    <w:p>
      <w:r>
        <w:br w:type="page"/>
      </w:r>
    </w:p>
    <w:p>
      <w:pPr>
        <w:pStyle w:val="Heading1"/>
      </w:pPr>
      <w:r>
        <w:t>9. План работ на 90 дней</w:t>
      </w:r>
    </w:p>
    <w:p>
      <w:pPr>
        <w:pStyle w:val="Heading2"/>
      </w:pPr>
      <w:r>
        <w:t>Неделя 1–2 — P0: заявка, доверие, измерение</w:t>
      </w:r>
    </w:p>
    <w:p>
      <w:pPr>
        <w:pStyle w:val="ListBullet"/>
        <w:spacing w:after="80" w:line="280" w:lineRule="auto"/>
      </w:pPr>
      <w:r>
        <w:t>Установить Метрику/Вебвизор и события; проверить отправку /api/audit и ошибки формы.</w:t>
      </w:r>
    </w:p>
    <w:p>
      <w:pPr>
        <w:pStyle w:val="ListBullet"/>
        <w:spacing w:after="80" w:line="280" w:lineRule="auto"/>
      </w:pPr>
      <w:r>
        <w:t>Пересобрать hero главной, контактов, цен, услуг и кейсов; вывести CTA в первый экран.</w:t>
      </w:r>
    </w:p>
    <w:p>
      <w:pPr>
        <w:pStyle w:val="ListBullet"/>
        <w:spacing w:after="80" w:line="280" w:lineRule="auto"/>
      </w:pPr>
      <w:r>
        <w:t>Внедрить компактную форму; оставить полную ниже.</w:t>
      </w:r>
    </w:p>
    <w:p>
      <w:pPr>
        <w:pStyle w:val="ListBullet"/>
        <w:spacing w:after="80" w:line="280" w:lineRule="auto"/>
      </w:pPr>
      <w:r>
        <w:t>Зафиксировать единое позиционирование и глобально заменить «агентство/мы», где это неверно.</w:t>
      </w:r>
    </w:p>
    <w:p>
      <w:pPr>
        <w:pStyle w:val="ListBullet"/>
        <w:spacing w:after="80" w:line="280" w:lineRule="auto"/>
      </w:pPr>
      <w:r>
        <w:t>Поставить на паузу продвижение кейсов с неподтверждёнными цифрами; собрать evidence pack по каждому.</w:t>
      </w:r>
    </w:p>
    <w:p>
      <w:pPr>
        <w:pStyle w:val="Heading2"/>
      </w:pPr>
      <w:r>
        <w:t>Неделя 3–4 — P1: коммерческая упаковка</w:t>
      </w:r>
    </w:p>
    <w:p>
      <w:pPr>
        <w:pStyle w:val="ListBullet"/>
        <w:spacing w:after="80" w:line="280" w:lineRule="auto"/>
      </w:pPr>
      <w:r>
        <w:t>Переписать кейсы 1–6 по доказательному шаблону.</w:t>
      </w:r>
    </w:p>
    <w:p>
      <w:pPr>
        <w:pStyle w:val="ListBullet"/>
        <w:spacing w:after="80" w:line="280" w:lineRule="auto"/>
      </w:pPr>
      <w:r>
        <w:t>Усилить About, Author, Terms, Report Example и Pricing.</w:t>
      </w:r>
    </w:p>
    <w:p>
      <w:pPr>
        <w:pStyle w:val="ListBullet"/>
        <w:spacing w:after="80" w:line="280" w:lineRule="auto"/>
      </w:pPr>
      <w:r>
        <w:t>Добавить сравнение форматов и вход/выход каждого пакета.</w:t>
      </w:r>
    </w:p>
    <w:p>
      <w:pPr>
        <w:pStyle w:val="ListBullet"/>
        <w:spacing w:after="80" w:line="280" w:lineRule="auto"/>
      </w:pPr>
      <w:r>
        <w:t>Перенести /blog/ в /journal/, настроить 301 и обновить внутренние ссылки.</w:t>
      </w:r>
    </w:p>
    <w:p>
      <w:pPr>
        <w:pStyle w:val="Heading2"/>
      </w:pPr>
      <w:r>
        <w:t>Неделя 5–8 — P1: страницы услуг</w:t>
      </w:r>
    </w:p>
    <w:p>
      <w:pPr>
        <w:pStyle w:val="ListBullet"/>
        <w:spacing w:after="80" w:line="280" w:lineRule="auto"/>
      </w:pPr>
      <w:r>
        <w:t>Уникализировать 11 услуг: кейс, артефакт, цена, срок, критерии входа, FAQ, форма.</w:t>
      </w:r>
    </w:p>
    <w:p>
      <w:pPr>
        <w:pStyle w:val="ListBullet"/>
        <w:spacing w:after="80" w:line="280" w:lineRule="auto"/>
      </w:pPr>
      <w:r>
        <w:t>Решить судьбу SEO для малого бизнеса: отдельный доступный продукт или отказ от посадочной.</w:t>
      </w:r>
    </w:p>
    <w:p>
      <w:pPr>
        <w:pStyle w:val="ListBullet"/>
        <w:spacing w:after="80" w:line="280" w:lineRule="auto"/>
      </w:pPr>
      <w:r>
        <w:t>Собрать GEO-методику и пример baseline-отчёта.</w:t>
      </w:r>
    </w:p>
    <w:p>
      <w:pPr>
        <w:pStyle w:val="ListBullet"/>
        <w:spacing w:after="80" w:line="280" w:lineRule="auto"/>
      </w:pPr>
      <w:r>
        <w:t>Настроить кластеры внутренней перелинковки: услуга ↔ кейс ↔ статья ↔ цена.</w:t>
      </w:r>
    </w:p>
    <w:p>
      <w:pPr>
        <w:pStyle w:val="Heading2"/>
      </w:pPr>
      <w:r>
        <w:t>Неделя 9–12 — контент и эксперименты</w:t>
      </w:r>
    </w:p>
    <w:p>
      <w:pPr>
        <w:pStyle w:val="ListBullet"/>
        <w:spacing w:after="80" w:line="280" w:lineRule="auto"/>
      </w:pPr>
      <w:r>
        <w:t>Расширить 6 материалов журнала до экспертных практических руководств.</w:t>
      </w:r>
    </w:p>
    <w:p>
      <w:pPr>
        <w:pStyle w:val="ListBullet"/>
        <w:spacing w:after="80" w:line="280" w:lineRule="auto"/>
      </w:pPr>
      <w:r>
        <w:t>Запустить тест hero/формы по page_type.</w:t>
      </w:r>
    </w:p>
    <w:p>
      <w:pPr>
        <w:pStyle w:val="ListBullet"/>
        <w:spacing w:after="80" w:line="280" w:lineRule="auto"/>
      </w:pPr>
      <w:r>
        <w:t>Проанализировать карты скролла, кликов, ссылок и формы по шаблонам страниц.</w:t>
      </w:r>
    </w:p>
    <w:p>
      <w:pPr>
        <w:pStyle w:val="ListBullet"/>
        <w:spacing w:after="80" w:line="280" w:lineRule="auto"/>
      </w:pPr>
      <w:r>
        <w:t>Обновить план по фактическим показам GSC/Вебмастера, лидам Метрики и статусам CRM.</w:t>
      </w:r>
    </w:p>
    <w:p>
      <w:pPr>
        <w:pStyle w:val="Heading2"/>
      </w:pPr>
      <w:r>
        <w:t>Критерии готовности</w:t>
      </w:r>
    </w:p>
    <w:p>
      <w:pPr>
        <w:pStyle w:val="ListBullet"/>
        <w:spacing w:after="80" w:line="280" w:lineRule="auto"/>
      </w:pPr>
      <w:r>
        <w:t>CTA виден в первом экране на desktop и mobile.</w:t>
      </w:r>
    </w:p>
    <w:p>
      <w:pPr>
        <w:pStyle w:val="ListBullet"/>
        <w:spacing w:after="80" w:line="280" w:lineRule="auto"/>
      </w:pPr>
      <w:r>
        <w:t>form_view → form_start → form_submit_success измеряются; ошибки видны отдельно.</w:t>
      </w:r>
    </w:p>
    <w:p>
      <w:pPr>
        <w:pStyle w:val="ListBullet"/>
        <w:spacing w:after="80" w:line="280" w:lineRule="auto"/>
      </w:pPr>
      <w:r>
        <w:t>Каждый кейс имеет период, источник и границы атрибуции.</w:t>
      </w:r>
    </w:p>
    <w:p>
      <w:pPr>
        <w:pStyle w:val="ListBullet"/>
        <w:spacing w:after="80" w:line="280" w:lineRule="auto"/>
      </w:pPr>
      <w:r>
        <w:t>На всех страницах один субъект бренда: Фёдор / независимая практика Synapsee.</w:t>
      </w:r>
    </w:p>
    <w:p>
      <w:pPr>
        <w:pStyle w:val="ListBullet"/>
        <w:spacing w:after="80" w:line="280" w:lineRule="auto"/>
      </w:pPr>
      <w:r>
        <w:t>Нет внутренних ссылок на редиректы/noindex-алиасы.</w:t>
      </w:r>
    </w:p>
    <w:p>
      <w:pPr>
        <w:pStyle w:val="ListBullet"/>
        <w:spacing w:after="80" w:line="280" w:lineRule="auto"/>
      </w:pPr>
      <w:r>
        <w:t>CWV контролируются по 75-му перцентилю полевых данных.</w:t>
      </w:r>
    </w:p>
    <w:p>
      <w:pPr>
        <w:pStyle w:val="ListBullet"/>
        <w:spacing w:after="80" w:line="280" w:lineRule="auto"/>
      </w:pPr>
      <w:r>
        <w:t>Каждая услуга имеет уникальный кейс/артефакт, цену/срок и следующий шаг.</w:t>
      </w:r>
    </w:p>
    <w:p>
      <w:pPr>
        <w:pStyle w:val="Heading1"/>
      </w:pPr>
      <w:r>
        <w:t>10. KPI после внедрения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Старт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r>
              <w:rPr>
                <w:b/>
              </w:rPr>
              <w:t>Цель/решение</w:t>
            </w:r>
          </w:p>
        </w:tc>
      </w:tr>
      <w:tr>
        <w:tc>
          <w:tcPr>
            <w:tcW w:type="dxa" w:w="3120"/>
          </w:tcPr>
          <w:p>
            <w:r>
              <w:t>Hero CTA visibility</w:t>
            </w:r>
          </w:p>
        </w:tc>
        <w:tc>
          <w:tcPr>
            <w:tcW w:type="dxa" w:w="3120"/>
          </w:tcPr>
          <w:p>
            <w:r>
              <w:t>Часть CTA ниже fold</w:t>
            </w:r>
          </w:p>
        </w:tc>
        <w:tc>
          <w:tcPr>
            <w:tcW w:type="dxa" w:w="3120"/>
          </w:tcPr>
          <w:p>
            <w:r>
              <w:t>100% ключевых шаблонов: CTA виден без прокрутки</w:t>
            </w:r>
          </w:p>
        </w:tc>
      </w:tr>
      <w:tr>
        <w:tc>
          <w:tcPr>
            <w:tcW w:type="dxa" w:w="3120"/>
          </w:tcPr>
          <w:p>
            <w:r>
              <w:t>Form start rate</w:t>
            </w:r>
          </w:p>
        </w:tc>
        <w:tc>
          <w:tcPr>
            <w:tcW w:type="dxa" w:w="3120"/>
          </w:tcPr>
          <w:p>
            <w:r>
              <w:t>Нет измерения</w:t>
            </w:r>
          </w:p>
        </w:tc>
        <w:tc>
          <w:tcPr>
            <w:tcW w:type="dxa" w:w="3120"/>
          </w:tcPr>
          <w:p>
            <w:r>
              <w:t>Зафиксировать baseline, затем +25% относительно него</w:t>
            </w:r>
          </w:p>
        </w:tc>
      </w:tr>
      <w:tr>
        <w:tc>
          <w:tcPr>
            <w:tcW w:type="dxa" w:w="3120"/>
          </w:tcPr>
          <w:p>
            <w:r>
              <w:t>Form completion rate</w:t>
            </w:r>
          </w:p>
        </w:tc>
        <w:tc>
          <w:tcPr>
            <w:tcW w:type="dxa" w:w="3120"/>
          </w:tcPr>
          <w:p>
            <w:r>
              <w:t>Нет измерения</w:t>
            </w:r>
          </w:p>
        </w:tc>
        <w:tc>
          <w:tcPr>
            <w:tcW w:type="dxa" w:w="3120"/>
          </w:tcPr>
          <w:p>
            <w:r>
              <w:t>Снизить потери по полям; цель ставить после 2 недель данных</w:t>
            </w:r>
          </w:p>
        </w:tc>
      </w:tr>
      <w:tr>
        <w:tc>
          <w:tcPr>
            <w:tcW w:type="dxa" w:w="3120"/>
          </w:tcPr>
          <w:p>
            <w:r>
              <w:t>Qualified lead rate</w:t>
            </w:r>
          </w:p>
        </w:tc>
        <w:tc>
          <w:tcPr>
            <w:tcW w:type="dxa" w:w="3120"/>
          </w:tcPr>
          <w:p>
            <w:r>
              <w:t>Нет CRM-связки</w:t>
            </w:r>
          </w:p>
        </w:tc>
        <w:tc>
          <w:tcPr>
            <w:tcW w:type="dxa" w:w="3120"/>
          </w:tcPr>
          <w:p>
            <w:r>
              <w:t>Передавать source/page/service и статус SQL</w:t>
            </w:r>
          </w:p>
        </w:tc>
      </w:tr>
      <w:tr>
        <w:tc>
          <w:tcPr>
            <w:tcW w:type="dxa" w:w="3120"/>
          </w:tcPr>
          <w:p>
            <w:r>
              <w:t>Scroll depth</w:t>
            </w:r>
          </w:p>
        </w:tc>
        <w:tc>
          <w:tcPr>
            <w:tcW w:type="dxa" w:w="3120"/>
          </w:tcPr>
          <w:p>
            <w:r>
              <w:t>Нет данных</w:t>
            </w:r>
          </w:p>
        </w:tc>
        <w:tc>
          <w:tcPr>
            <w:tcW w:type="dxa" w:w="3120"/>
          </w:tcPr>
          <w:p>
            <w:r>
              <w:t>Сравнить 25/50/75/90% по типу страницы</w:t>
            </w:r>
          </w:p>
        </w:tc>
      </w:tr>
      <w:tr>
        <w:tc>
          <w:tcPr>
            <w:tcW w:type="dxa" w:w="3120"/>
          </w:tcPr>
          <w:p>
            <w:r>
              <w:t>Evidence engagement</w:t>
            </w:r>
          </w:p>
        </w:tc>
        <w:tc>
          <w:tcPr>
            <w:tcW w:type="dxa" w:w="3120"/>
          </w:tcPr>
          <w:p>
            <w:r>
              <w:t>Нет события</w:t>
            </w:r>
          </w:p>
        </w:tc>
        <w:tc>
          <w:tcPr>
            <w:tcW w:type="dxa" w:w="3120"/>
          </w:tcPr>
          <w:p>
            <w:r>
              <w:t>case_open/evidence_open и влияние на form_start</w:t>
            </w:r>
          </w:p>
        </w:tc>
      </w:tr>
      <w:tr>
        <w:tc>
          <w:tcPr>
            <w:tcW w:type="dxa" w:w="3120"/>
          </w:tcPr>
          <w:p>
            <w:r>
              <w:t>CWV</w:t>
            </w:r>
          </w:p>
        </w:tc>
        <w:tc>
          <w:tcPr>
            <w:tcW w:type="dxa" w:w="3120"/>
          </w:tcPr>
          <w:p>
            <w:r>
              <w:t>Нет полевых данных</w:t>
            </w:r>
          </w:p>
        </w:tc>
        <w:tc>
          <w:tcPr>
            <w:tcW w:type="dxa" w:w="3120"/>
          </w:tcPr>
          <w:p>
            <w:r>
              <w:t>LCP ≤2,5 с; INP ≤200 мс; CLS ≤0,1 на p75</w:t>
            </w:r>
          </w:p>
        </w:tc>
      </w:tr>
      <w:tr>
        <w:tc>
          <w:tcPr>
            <w:tcW w:type="dxa" w:w="3120"/>
          </w:tcPr>
          <w:p>
            <w:r>
              <w:t>Organic demand</w:t>
            </w:r>
          </w:p>
        </w:tc>
        <w:tc>
          <w:tcPr>
            <w:tcW w:type="dxa" w:w="3120"/>
          </w:tcPr>
          <w:p>
            <w:r>
              <w:t>Нужны Вебмастер/GSC</w:t>
            </w:r>
          </w:p>
        </w:tc>
        <w:tc>
          <w:tcPr>
            <w:tcW w:type="dxa" w:w="3120"/>
          </w:tcPr>
          <w:p>
            <w:r>
              <w:t>Клики и заявки по кластерам услуг, отдельно бренд/non-brand</w:t>
            </w:r>
          </w:p>
        </w:tc>
      </w:tr>
    </w:tbl>
    <w:p>
      <w:pPr>
        <w:pStyle w:val="Heading1"/>
      </w:pPr>
      <w:r>
        <w:t>11. Источники и страницы сравнения</w:t>
      </w:r>
    </w:p>
    <w:p>
      <w:pPr>
        <w:pStyle w:val="AuditURL"/>
      </w:pPr>
      <w:r>
        <w:t xml:space="preserve">Synapsee: </w:t>
      </w:r>
      <w:hyperlink r:id="rId11">
        <w:r>
          <w:rPr>
            <w:color w:val="2E74B5"/>
            <w:u w:val="single"/>
          </w:rPr>
          <w:t>https://synapsee.ru/</w:t>
        </w:r>
      </w:hyperlink>
    </w:p>
    <w:p>
      <w:pPr>
        <w:pStyle w:val="AuditURL"/>
      </w:pPr>
      <w:r>
        <w:t xml:space="preserve">Sitemap: </w:t>
      </w:r>
      <w:hyperlink r:id="rId49">
        <w:r>
          <w:rPr>
            <w:color w:val="2E74B5"/>
            <w:u w:val="single"/>
          </w:rPr>
          <w:t>https://synapsee.ru/sitemap.xml</w:t>
        </w:r>
      </w:hyperlink>
    </w:p>
    <w:p>
      <w:pPr>
        <w:pStyle w:val="AuditURL"/>
      </w:pPr>
      <w:r>
        <w:t xml:space="preserve">Datsky: </w:t>
      </w:r>
      <w:hyperlink r:id="rId50">
        <w:r>
          <w:rPr>
            <w:color w:val="2E74B5"/>
            <w:u w:val="single"/>
          </w:rPr>
          <w:t>https://datsky.com/</w:t>
        </w:r>
      </w:hyperlink>
    </w:p>
    <w:p>
      <w:pPr>
        <w:pStyle w:val="AuditURL"/>
      </w:pPr>
      <w:r>
        <w:t xml:space="preserve">RTSEO: </w:t>
      </w:r>
      <w:hyperlink r:id="rId51">
        <w:r>
          <w:rPr>
            <w:color w:val="2E74B5"/>
            <w:u w:val="single"/>
          </w:rPr>
          <w:t>https://rtseo.ru/chastniy-seo-specialist/</w:t>
        </w:r>
      </w:hyperlink>
    </w:p>
    <w:p>
      <w:pPr>
        <w:pStyle w:val="AuditURL"/>
      </w:pPr>
      <w:r>
        <w:t xml:space="preserve">Topform: SEO-аудит: </w:t>
      </w:r>
      <w:hyperlink r:id="rId52">
        <w:r>
          <w:rPr>
            <w:color w:val="2E74B5"/>
            <w:u w:val="single"/>
          </w:rPr>
          <w:t>https://topform.ru/seo/seo-audit</w:t>
        </w:r>
      </w:hyperlink>
    </w:p>
    <w:p>
      <w:pPr>
        <w:pStyle w:val="AuditURL"/>
      </w:pPr>
      <w:r>
        <w:t xml:space="preserve">Pixel Plus: AI SEO/GEO: </w:t>
      </w:r>
      <w:hyperlink r:id="rId53">
        <w:r>
          <w:rPr>
            <w:color w:val="2E74B5"/>
            <w:u w:val="single"/>
          </w:rPr>
          <w:t>https://pixelplus.ru/ai-seo/</w:t>
        </w:r>
      </w:hyperlink>
    </w:p>
    <w:p>
      <w:pPr>
        <w:pStyle w:val="AuditURL"/>
      </w:pPr>
      <w:r>
        <w:t xml:space="preserve">Demis: SEO в Санкт-Петербурге: </w:t>
      </w:r>
      <w:hyperlink r:id="rId54">
        <w:r>
          <w:rPr>
            <w:color w:val="2E74B5"/>
            <w:u w:val="single"/>
          </w:rPr>
          <w:t>https://www.demis.ru/seo-prodvijenie-saytov/sankt-peterburg/</w:t>
        </w:r>
      </w:hyperlink>
    </w:p>
    <w:p>
      <w:pPr>
        <w:pStyle w:val="AuditURL"/>
      </w:pPr>
      <w:r>
        <w:t xml:space="preserve">DStudio: кейсы: </w:t>
      </w:r>
      <w:hyperlink r:id="rId55">
        <w:r>
          <w:rPr>
            <w:color w:val="2E74B5"/>
            <w:u w:val="single"/>
          </w:rPr>
          <w:t>https://dstudio.su/keysy/</w:t>
        </w:r>
      </w:hyperlink>
    </w:p>
    <w:p>
      <w:pPr>
        <w:pStyle w:val="AuditURL"/>
      </w:pPr>
      <w:r>
        <w:t xml:space="preserve">Google: Organization structured data: </w:t>
      </w:r>
      <w:hyperlink r:id="rId56">
        <w:r>
          <w:rPr>
            <w:color w:val="2E74B5"/>
            <w:u w:val="single"/>
          </w:rPr>
          <w:t>https://developers.google.com/search/docs/appearance/structured-data/organization</w:t>
        </w:r>
      </w:hyperlink>
    </w:p>
    <w:p>
      <w:pPr>
        <w:pStyle w:val="AuditURL"/>
      </w:pPr>
      <w:r>
        <w:t xml:space="preserve">Google: Article structured data: </w:t>
      </w:r>
      <w:hyperlink r:id="rId57">
        <w:r>
          <w:rPr>
            <w:color w:val="2E74B5"/>
            <w:u w:val="single"/>
          </w:rPr>
          <w:t>https://developers.google.com/search/docs/appearance/structured-data/article</w:t>
        </w:r>
      </w:hyperlink>
    </w:p>
    <w:p>
      <w:pPr>
        <w:pStyle w:val="AuditURL"/>
      </w:pPr>
      <w:r>
        <w:t xml:space="preserve">Google: ProfilePage structured data: </w:t>
      </w:r>
      <w:hyperlink r:id="rId58">
        <w:r>
          <w:rPr>
            <w:color w:val="2E74B5"/>
            <w:u w:val="single"/>
          </w:rPr>
          <w:t>https://developers.google.com/search/docs/appearance/structured-data/profile-page</w:t>
        </w:r>
      </w:hyperlink>
    </w:p>
    <w:p>
      <w:pPr>
        <w:pStyle w:val="AuditURL"/>
      </w:pPr>
      <w:r>
        <w:t xml:space="preserve">web.dev: Web Vitals: </w:t>
      </w:r>
      <w:hyperlink r:id="rId59">
        <w:r>
          <w:rPr>
            <w:color w:val="2E74B5"/>
            <w:u w:val="single"/>
          </w:rPr>
          <w:t>https://web.dev/articles/vitals</w:t>
        </w:r>
      </w:hyperlink>
    </w:p>
    <w:p>
      <w:pPr>
        <w:pStyle w:val="AuditURL"/>
      </w:pPr>
      <w:r>
        <w:t xml:space="preserve">Яндекс Метрика: карта кликов: </w:t>
      </w:r>
      <w:hyperlink r:id="rId60">
        <w:r>
          <w:rPr>
            <w:color w:val="2E74B5"/>
            <w:u w:val="single"/>
          </w:rPr>
          <w:t>https://yandex.ru/support/metrica/en/behavior/click-map</w:t>
        </w:r>
      </w:hyperlink>
    </w:p>
    <w:p>
      <w:pPr>
        <w:pStyle w:val="AuditURL"/>
      </w:pPr>
      <w:r>
        <w:t xml:space="preserve">Яндекс Метрика: карта скроллинга: </w:t>
      </w:r>
      <w:hyperlink r:id="rId61">
        <w:r>
          <w:rPr>
            <w:color w:val="2E74B5"/>
            <w:u w:val="single"/>
          </w:rPr>
          <w:t>https://yandex.ru/support/metrica/en/behavior/scroll-map</w:t>
        </w:r>
      </w:hyperlink>
    </w:p>
    <w:p>
      <w:pPr>
        <w:pStyle w:val="AuditURL"/>
      </w:pPr>
      <w:r>
        <w:t xml:space="preserve">Яндекс Метрика: аналитика форм: </w:t>
      </w:r>
      <w:hyperlink r:id="rId62">
        <w:r>
          <w:rPr>
            <w:color w:val="2E74B5"/>
            <w:u w:val="single"/>
          </w:rPr>
          <w:t>https://yandex.ru/support/metrica/en/behavior/web-forms</w:t>
        </w:r>
      </w:hyperlink>
    </w:p>
    <w:p>
      <w:pPr>
        <w:pStyle w:val="AuditURL"/>
      </w:pPr>
      <w:r>
        <w:t>Все публичные страницы и конкурентные предложения проверены 7 августа 2026 г. Цены и формулировки могут измениться; перед коммерческим решением их нужно перепроверить.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5B6573"/>
        <w:sz w:val="16"/>
      </w:rPr>
      <w:t>SYNAPSEE · SEO + UX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URL">
    <w:name w:val="Audit URL"/>
    <w:pPr>
      <w:spacing w:after="80"/>
    </w:pPr>
    <w:rPr>
      <w:rFonts w:ascii="Calibri" w:hAnsi="Calibri"/>
      <w:color w:val="5B6573"/>
      <w:sz w:val="18"/>
    </w:rPr>
  </w:style>
  <w:style w:type="paragraph" w:customStyle="1" w:styleId="Callout">
    <w:name w:val="Callout"/>
    <w:pPr>
      <w:spacing w:after="120"/>
    </w:pPr>
    <w:rPr>
      <w:rFonts w:ascii="Calibri" w:hAnsi="Calibri"/>
      <w:color w:val="17203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ynapsee.ru/" TargetMode="External"/><Relationship Id="rId12" Type="http://schemas.openxmlformats.org/officeDocument/2006/relationships/hyperlink" Target="https://synapsee.ru/blog/" TargetMode="External"/><Relationship Id="rId13" Type="http://schemas.openxmlformats.org/officeDocument/2006/relationships/hyperlink" Target="https://synapsee.ru/contact/" TargetMode="External"/><Relationship Id="rId14" Type="http://schemas.openxmlformats.org/officeDocument/2006/relationships/hyperlink" Target="https://synapsee.ru/services/" TargetMode="External"/><Relationship Id="rId15" Type="http://schemas.openxmlformats.org/officeDocument/2006/relationships/hyperlink" Target="https://synapsee.ru/services/seo-prodvizhenie/" TargetMode="External"/><Relationship Id="rId16" Type="http://schemas.openxmlformats.org/officeDocument/2006/relationships/hyperlink" Target="https://synapsee.ru/services/seo-audit/" TargetMode="External"/><Relationship Id="rId17" Type="http://schemas.openxmlformats.org/officeDocument/2006/relationships/hyperlink" Target="https://synapsee.ru/services/technical-seo-audit/" TargetMode="External"/><Relationship Id="rId18" Type="http://schemas.openxmlformats.org/officeDocument/2006/relationships/hyperlink" Target="https://synapsee.ru/services/seo-strategy/" TargetMode="External"/><Relationship Id="rId19" Type="http://schemas.openxmlformats.org/officeDocument/2006/relationships/hyperlink" Target="https://synapsee.ru/services/seo-consulting/" TargetMode="External"/><Relationship Id="rId20" Type="http://schemas.openxmlformats.org/officeDocument/2006/relationships/hyperlink" Target="https://synapsee.ru/services/geo-aeo-ai-seo/" TargetMode="External"/><Relationship Id="rId21" Type="http://schemas.openxmlformats.org/officeDocument/2006/relationships/hyperlink" Target="https://synapsee.ru/services/local-seo-spb/" TargetMode="External"/><Relationship Id="rId22" Type="http://schemas.openxmlformats.org/officeDocument/2006/relationships/hyperlink" Target="https://synapsee.ru/services/seo-for-b2b/" TargetMode="External"/><Relationship Id="rId23" Type="http://schemas.openxmlformats.org/officeDocument/2006/relationships/hyperlink" Target="https://synapsee.ru/services/seo-for-small-business/" TargetMode="External"/><Relationship Id="rId24" Type="http://schemas.openxmlformats.org/officeDocument/2006/relationships/hyperlink" Target="https://synapsee.ru/services/seo-prodvizhenie-internet-magazina/" TargetMode="External"/><Relationship Id="rId25" Type="http://schemas.openxmlformats.org/officeDocument/2006/relationships/hyperlink" Target="https://synapsee.ru/services/seo-prodvizhenie-novogo-sayta/" TargetMode="External"/><Relationship Id="rId26" Type="http://schemas.openxmlformats.org/officeDocument/2006/relationships/hyperlink" Target="https://synapsee.ru/cases/" TargetMode="External"/><Relationship Id="rId27" Type="http://schemas.openxmlformats.org/officeDocument/2006/relationships/hyperlink" Target="https://synapsee.ru/cases/1/" TargetMode="External"/><Relationship Id="rId28" Type="http://schemas.openxmlformats.org/officeDocument/2006/relationships/hyperlink" Target="https://synapsee.ru/cases/2/" TargetMode="External"/><Relationship Id="rId29" Type="http://schemas.openxmlformats.org/officeDocument/2006/relationships/hyperlink" Target="https://synapsee.ru/cases/3/" TargetMode="External"/><Relationship Id="rId30" Type="http://schemas.openxmlformats.org/officeDocument/2006/relationships/hyperlink" Target="https://synapsee.ru/cases/4/" TargetMode="External"/><Relationship Id="rId31" Type="http://schemas.openxmlformats.org/officeDocument/2006/relationships/hyperlink" Target="https://synapsee.ru/cases/5/" TargetMode="External"/><Relationship Id="rId32" Type="http://schemas.openxmlformats.org/officeDocument/2006/relationships/hyperlink" Target="https://synapsee.ru/cases/6/" TargetMode="External"/><Relationship Id="rId33" Type="http://schemas.openxmlformats.org/officeDocument/2006/relationships/hyperlink" Target="https://synapsee.ru/pricing/" TargetMode="External"/><Relationship Id="rId34" Type="http://schemas.openxmlformats.org/officeDocument/2006/relationships/hyperlink" Target="https://synapsee.ru/about/" TargetMode="External"/><Relationship Id="rId35" Type="http://schemas.openxmlformats.org/officeDocument/2006/relationships/hyperlink" Target="https://synapsee.ru/process/" TargetMode="External"/><Relationship Id="rId36" Type="http://schemas.openxmlformats.org/officeDocument/2006/relationships/hyperlink" Target="https://synapsee.ru/report-example/" TargetMode="External"/><Relationship Id="rId37" Type="http://schemas.openxmlformats.org/officeDocument/2006/relationships/hyperlink" Target="https://synapsee.ru/results/" TargetMode="External"/><Relationship Id="rId38" Type="http://schemas.openxmlformats.org/officeDocument/2006/relationships/hyperlink" Target="https://synapsee.ru/journal/" TargetMode="External"/><Relationship Id="rId39" Type="http://schemas.openxmlformats.org/officeDocument/2006/relationships/hyperlink" Target="https://synapsee.ru/privacy/" TargetMode="External"/><Relationship Id="rId40" Type="http://schemas.openxmlformats.org/officeDocument/2006/relationships/hyperlink" Target="https://synapsee.ru/terms/" TargetMode="External"/><Relationship Id="rId41" Type="http://schemas.openxmlformats.org/officeDocument/2006/relationships/hyperlink" Target="https://synapsee.ru/blog/agency-os-landing-mvp/" TargetMode="External"/><Relationship Id="rId42" Type="http://schemas.openxmlformats.org/officeDocument/2006/relationships/hyperlink" Target="https://synapsee.ru/authors/synapsee/" TargetMode="External"/><Relationship Id="rId43" Type="http://schemas.openxmlformats.org/officeDocument/2006/relationships/hyperlink" Target="https://synapsee.ru/journal/kak-podgotovit-sayt-k-seo-rostu-bez-haosa/" TargetMode="External"/><Relationship Id="rId44" Type="http://schemas.openxmlformats.org/officeDocument/2006/relationships/hyperlink" Target="https://synapsee.ru/journal/kak-schitat-rezultat-seo-bez-samoobmana/" TargetMode="External"/><Relationship Id="rId45" Type="http://schemas.openxmlformats.org/officeDocument/2006/relationships/hyperlink" Target="https://synapsee.ru/journal/oshibki-kommercheskih-stranic-kotorye-meshayut-ranzhirovatsya-i-konvertirovat/" TargetMode="External"/><Relationship Id="rId46" Type="http://schemas.openxmlformats.org/officeDocument/2006/relationships/hyperlink" Target="https://synapsee.ru/journal/chto-vhodit-v-seo-audit-sayta/" TargetMode="External"/><Relationship Id="rId47" Type="http://schemas.openxmlformats.org/officeDocument/2006/relationships/hyperlink" Target="https://synapsee.ru/journal/technical-seo-audit-chto-proveryat/" TargetMode="External"/><Relationship Id="rId48" Type="http://schemas.openxmlformats.org/officeDocument/2006/relationships/hyperlink" Target="https://synapsee.ru/journal/geo-aeo-ai-seo-kak-podgotovit-sayt/" TargetMode="External"/><Relationship Id="rId49" Type="http://schemas.openxmlformats.org/officeDocument/2006/relationships/hyperlink" Target="https://synapsee.ru/sitemap.xml" TargetMode="External"/><Relationship Id="rId50" Type="http://schemas.openxmlformats.org/officeDocument/2006/relationships/hyperlink" Target="https://datsky.com/" TargetMode="External"/><Relationship Id="rId51" Type="http://schemas.openxmlformats.org/officeDocument/2006/relationships/hyperlink" Target="https://rtseo.ru/chastniy-seo-specialist/" TargetMode="External"/><Relationship Id="rId52" Type="http://schemas.openxmlformats.org/officeDocument/2006/relationships/hyperlink" Target="https://topform.ru/seo/seo-audit" TargetMode="External"/><Relationship Id="rId53" Type="http://schemas.openxmlformats.org/officeDocument/2006/relationships/hyperlink" Target="https://pixelplus.ru/ai-seo/" TargetMode="External"/><Relationship Id="rId54" Type="http://schemas.openxmlformats.org/officeDocument/2006/relationships/hyperlink" Target="https://www.demis.ru/seo-prodvijenie-saytov/sankt-peterburg/" TargetMode="External"/><Relationship Id="rId55" Type="http://schemas.openxmlformats.org/officeDocument/2006/relationships/hyperlink" Target="https://dstudio.su/keysy/" TargetMode="External"/><Relationship Id="rId56" Type="http://schemas.openxmlformats.org/officeDocument/2006/relationships/hyperlink" Target="https://developers.google.com/search/docs/appearance/structured-data/organization" TargetMode="External"/><Relationship Id="rId57" Type="http://schemas.openxmlformats.org/officeDocument/2006/relationships/hyperlink" Target="https://developers.google.com/search/docs/appearance/structured-data/article" TargetMode="External"/><Relationship Id="rId58" Type="http://schemas.openxmlformats.org/officeDocument/2006/relationships/hyperlink" Target="https://developers.google.com/search/docs/appearance/structured-data/profile-page" TargetMode="External"/><Relationship Id="rId59" Type="http://schemas.openxmlformats.org/officeDocument/2006/relationships/hyperlink" Target="https://web.dev/articles/vitals" TargetMode="External"/><Relationship Id="rId60" Type="http://schemas.openxmlformats.org/officeDocument/2006/relationships/hyperlink" Target="https://yandex.ru/support/metrica/en/behavior/click-map" TargetMode="External"/><Relationship Id="rId61" Type="http://schemas.openxmlformats.org/officeDocument/2006/relationships/hyperlink" Target="https://yandex.ru/support/metrica/en/behavior/scroll-map" TargetMode="External"/><Relationship Id="rId62" Type="http://schemas.openxmlformats.org/officeDocument/2006/relationships/hyperlink" Target="https://yandex.ru/support/metrica/en/behavior/web-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+ UX аудит synapsee.ru</dc:title>
  <dc:subject>Постраничный аудит и план работ на 90 дней</dc:subject>
  <dc:creator>OpenAI Codex</dc:creator>
  <cp:keywords>SEO, UX, CRO, Synapsee, аудит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