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35A" w:rsidRDefault="00DF235A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lips.png"/>
                    <pic:cNvPicPr/>
                  </pic:nvPicPr>
                  <pic:blipFill>
                    <a:blip r:link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093">
        <w:rPr>
          <w:noProof/>
        </w:rPr>
        <w:pict>
          <v:rect id="文本框 1" o:spid="_x0000_s1026" alt="" style="position:absolute;left:0;text-align:left;margin-left:278pt;margin-top:27.1pt;width:0;height:0;z-index:251658240;visibility:hidden;mso-wrap-style:square;mso-wrap-edited:f;mso-width-percent:0;mso-height-percent:0;mso-position-horizontal-relative:text;mso-position-vertical-relative:text;mso-width-percent:0;mso-height-percent:0;v-text-anchor:top">
            <v:fill opacity="0"/>
            <v:stroke opacity="0"/>
            <v:textbox>
              <w:txbxContent>
                <w:p w:rsidR="00803F18" w:rsidRDefault="00AC60DC">
                  <w:r>
                    <w:t>BBAAD9C20180234D78C2C4ACE810B900B2B9B20D103C8BE0A5D98933B1032B76EB49BB3811C16B0327192708C8467CE678F9212A41D06B41EBBFC04E1D1E24DE25D1FDEDE32566B7A4ABDA87602F4D914E0DEBE17348018508D711904164DC58DB9626989D3</w:t>
                  </w:r>
                </w:p>
              </w:txbxContent>
            </v:textbox>
          </v:rect>
        </w:pict>
      </w:r>
      <w:r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绝密绝密绝密绝密</w:t>
      </w:r>
      <w:r w:rsidR="000A7938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%</w:t>
      </w:r>
      <w:r w:rsidR="000A7938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^&amp;*(</w:t>
      </w:r>
      <w:r w:rsidR="00AC5F35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%</w:t>
      </w:r>
      <w:r w:rsidR="00AC5F35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……&amp;</w:t>
      </w:r>
      <w:r w:rsidR="00AC5F35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*</w:t>
      </w:r>
      <w:r w:rsidR="00AC5F35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（（……&amp;</w:t>
      </w:r>
      <w:r w:rsidR="00AC5F35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*</w:t>
      </w:r>
      <w:r w:rsidR="00AC5F35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（</w:t>
      </w:r>
      <w:r w:rsidR="00394EAF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¥</w:t>
      </w:r>
      <w:r w:rsidR="00394EAF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¥¥¥¥</w:t>
      </w:r>
      <w:r w:rsidR="00AC5F35"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8</w:t>
      </w:r>
      <w:r w:rsidR="00AC5F35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888</w:t>
      </w:r>
      <w:r w:rsidR="00737DD6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11</w:t>
      </w:r>
      <w:r w:rsidR="007A7B6B"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  <w:t>11</w:t>
      </w:r>
    </w:p>
    <w:p w:rsidR="00367F78" w:rsidRDefault="00DF235A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  <w:r w:rsidRPr="00DF235A">
        <w:rPr>
          <w:rFonts w:ascii="PingFang SC" w:eastAsia="PingFang SC" w:hAnsi="PingFang SC" w:cs="宋体"/>
          <w:noProof/>
          <w:color w:val="404040"/>
          <w:kern w:val="0"/>
          <w:sz w:val="22"/>
          <w:szCs w:val="22"/>
        </w:rPr>
        <w:drawing>
          <wp:inline distT="0" distB="0" distL="0" distR="0" wp14:anchorId="4750B322" wp14:editId="44733061">
            <wp:extent cx="5274310" cy="5979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基础的消费者资产模型基础上，进行消费者运营诊断分析，通过与历史或者同类达人的比较，洞察私域人群的健康度，定位主要的问题目标人群，并针对目标人群进行洞察分析，按照从一级类目出发，下钻到二级类目，再到二级类目下的店铺，品牌，价格段偏好进行分析，聚焦细分市场，在细分市场内，利用算法打分做选品推荐，最终以选品结合投放撬动这波人群，提升人群的活跃度和价值。</w:t>
      </w:r>
    </w:p>
    <w:p w:rsidR="00DF235A" w:rsidRDefault="00DF235A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</w:p>
    <w:p w:rsidR="00DF235A" w:rsidRPr="00CF7586" w:rsidRDefault="00DF235A" w:rsidP="00CF7586">
      <w:pPr>
        <w:rPr>
          <w:rFonts w:ascii="PingFang SC" w:eastAsia="PingFang SC" w:hAnsi="PingFang SC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404040"/>
          <w:sz w:val="22"/>
          <w:szCs w:val="22"/>
          <w:shd w:val="clear" w:color="auto" w:fill="FFFFFF"/>
        </w:rPr>
        <w:lastRenderedPageBreak/>
        <w:t>分析诊断定位人群与细分市场</w:t>
      </w:r>
      <w:r w:rsidR="00A3399E">
        <w:rPr>
          <w:rFonts w:ascii="PingFang SC" w:eastAsia="PingFang SC" w:hAnsi="PingFang SC" w:hint="eastAsia"/>
          <w:b/>
          <w:bCs/>
          <w:color w:val="404040"/>
          <w:sz w:val="22"/>
          <w:szCs w:val="22"/>
          <w:shd w:val="clear" w:color="auto" w:fill="FFFFFF"/>
        </w:rPr>
        <w:t>8</w:t>
      </w:r>
      <w:r w:rsidR="00A3399E">
        <w:rPr>
          <w:rFonts w:ascii="PingFang SC" w:eastAsia="PingFang SC" w:hAnsi="PingFang SC"/>
          <w:b/>
          <w:bCs/>
          <w:color w:val="404040"/>
          <w:sz w:val="22"/>
          <w:szCs w:val="22"/>
          <w:shd w:val="clear" w:color="auto" w:fill="FFFFFF"/>
        </w:rPr>
        <w:t>888</w:t>
      </w:r>
      <w:r w:rsidRPr="00DF235A">
        <w:rPr>
          <w:rFonts w:ascii="PingFang SC" w:eastAsia="PingFang SC" w:hAnsi="PingFang SC" w:cs="宋体" w:hint="eastAsia"/>
          <w:b/>
          <w:bCs/>
          <w:color w:val="404040"/>
          <w:kern w:val="0"/>
          <w:sz w:val="22"/>
          <w:szCs w:val="22"/>
        </w:rPr>
        <w:br/>
        <w:t>洞察分析，定位聚焦细分市场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类目洞察：对于目标一级类目下的所有叶子类目，参考机构侧的调研反馈结果以及历史的数据经验，定义需求、流量、交易、增长四个方向的考核指标，来评估一个叶子类目的热点与趋势情况，并基于过去一段时间各叶子类目在这四个维度上的表现，挖掘出趋势叶子类目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热点趋势标签挖掘：对于部分类目，叶子类目还是一个相对不聚焦的细分市场，所以我们利用商品标签资产要素，将商品聚合到叶子类目*标签粒度的细分市场，再整体评估该细分市场的规模（支付金额，访客数）、增长（同环比涨幅）和支付转化率等方面的情况，筛选出符合需求的货品标签，聚焦到更细分的商品备选池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池子大了，才能接纳更多的水。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体现在APP产品视角就是修内功，从各个细节(供给、承接、物流等视角)提升用户体验和满意度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不管是水库，小河小溪，还是大江大海，都需要活水的不断注入，才能保持长久不衰。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体现在APP产品上，就是加强拉新/召回，一方面通过广告外投、裂变助力等渠道进行拉新引流，另一方面通过对流失用户的召回(生态可持续发展)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让水的流出减少，进水增多，保障水池内储水量是逐步上升的。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这个方法看起来简单，但落地起来反而是最难的，有形的出水口可以堵上或者把口子缩小。但对于一个APP而言，一个用户的生命周期不可能会无限期拉长，总是存在一定比例的流失(自然/非自然因素)。如果APP没有做好大量用户承接的准备，冒然增加进水，出现'决堤'的情况，出水流失反而更严重。</w:t>
      </w: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lastRenderedPageBreak/>
        <w:t>我们能做的分析/深挖引起用户流失的真实原因(如外卖场景下，供给不满意，下单不顺畅，物流超时，提前送达，外卖破损等等)，去优化功能、产品体验、送外卖流程中可能存在的问题，提升用户的满意度，减少这些因素造成的用户流失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前端自动化-交付更高效率与高质量：如何让前端技术体系更加自动化，进一步释放前端生产力，持续提升体系化程度和</w:t>
      </w:r>
      <w:r w:rsidRPr="00CF7586">
        <w:rPr>
          <w:rFonts w:ascii="PingFang SC" w:eastAsia="PingFang SC" w:hAnsi="PingFang SC" w:cs="宋体" w:hint="eastAsia"/>
          <w:color w:val="111F2C"/>
          <w:kern w:val="0"/>
          <w:sz w:val="22"/>
          <w:szCs w:val="22"/>
        </w:rPr>
        <w:t>升级新基建来支持新交付，提升</w:t>
      </w: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前端的架构支撑能力。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前端旧工程的研发能力模型升级：旧工程的改造。</w:t>
      </w:r>
    </w:p>
    <w:p w:rsid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建设覆盖前端领域的研发度量体系：如何定度量指标，补齐前端领域、衡量一个平台的交互体验等</w:t>
      </w:r>
    </w:p>
    <w:p w:rsidR="00CF7586" w:rsidRDefault="00CF7586" w:rsidP="00CF7586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基础的消费者资产模型基础上，进行消费者运营诊断分析，通过与历史或者同类达人的比较，洞察私域人群的健康度，定位主要的问题目标人群，并针对目标人群进行洞察分析，按照从一级类目出发，下钻到二级类目，再到二级类目下的店铺，品牌，价格段偏好进行分析，聚焦细分市场，在细分市场内，利用算法打分做选品推荐，最终以选品结合投放撬动这波人群，提升人群的活跃度和价值。</w:t>
      </w:r>
    </w:p>
    <w:p w:rsidR="00CF7586" w:rsidRDefault="00CF7586" w:rsidP="00CF7586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</w:p>
    <w:p w:rsidR="00CF7586" w:rsidRPr="00CF7586" w:rsidRDefault="00CF7586" w:rsidP="00CF7586">
      <w:pPr>
        <w:rPr>
          <w:rFonts w:ascii="PingFang SC" w:eastAsia="PingFang SC" w:hAnsi="PingFang SC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404040"/>
          <w:sz w:val="22"/>
          <w:szCs w:val="22"/>
          <w:shd w:val="clear" w:color="auto" w:fill="FFFFFF"/>
        </w:rPr>
        <w:t>分析诊断定位人群与细分市场</w:t>
      </w:r>
      <w:r w:rsidRPr="00DF235A">
        <w:rPr>
          <w:rFonts w:ascii="PingFang SC" w:eastAsia="PingFang SC" w:hAnsi="PingFang SC" w:cs="宋体" w:hint="eastAsia"/>
          <w:b/>
          <w:bCs/>
          <w:color w:val="404040"/>
          <w:kern w:val="0"/>
          <w:sz w:val="22"/>
          <w:szCs w:val="22"/>
        </w:rPr>
        <w:br/>
        <w:t>洞察分析，定位聚焦细分市场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类目洞察：对于目标一级类目下的所有叶子类目，参考机构侧的调研反馈结果以及历史的数据经验，定义需求、流量、交易、增长四个方向的考核指标，来评估一个叶子类目的热点与趋势情况，并基于过去一段时间各叶子类目在这四个维度上的表现，挖掘出趋势叶子类目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lastRenderedPageBreak/>
        <w:t>热点趋势标签挖掘：对于部分类目，叶子类目还是一个相对不聚焦的细分市场，所以我们利用商品标签资产要素，将商品聚合到叶子类目*标签粒度的细分市场，再整体评估该细分市场的规模（支付金额，访客数）、增长（同环比涨幅）和支付转化率等方面的情况，筛选出符合需求的货品标签，聚焦到更细分的商品备选池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池子大了，才能接纳更多的水。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体现在APP产品视角就是修内功，从各个细节(供给、承接、物流等视角)提升用户体验和满意度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不管是水库，小河小溪，还是大江大海，都需要活水的不断注入，才能保持长久不衰。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体现在APP产品上，就是加强拉新/召回，一方面通过广告外投、裂变助力等渠道进行拉新引流，另一方面通过对流失用户的召回(生态可持续发展)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让水的流出减少，进水增多，保障水池内储水量是逐步上升的。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这个方法看起来简单，但落地起来反而是最难的，有形的出水口可以堵上或者把口子缩小。但对于一个APP而言，一个用户的生命周期不可能会无限期拉长，总是存在一定比例的流失(自然/非自然因素)。如果APP没有做好大量用户承接的准备，冒然增加进水，出现'决堤'的情况，出水流失反而更严重。</w:t>
      </w:r>
    </w:p>
    <w:p w:rsid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我们能做的分析/深挖引起用户流失的真实原因(如外卖场景下，供给不满意，下单不顺畅，物流超时，提前送达，外卖破损等等)，去优化功能、产品体验、送外卖流程中可能存在的问题，提升用户的满意度，减少这些因素造成的用户流失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前端自动化-交付更高效率与高质量：如何让前端技术体系更加自动化，进一步释放前端生产力，持续提升体系化程度和</w:t>
      </w:r>
      <w:r w:rsidRPr="00CF7586">
        <w:rPr>
          <w:rFonts w:ascii="PingFang SC" w:eastAsia="PingFang SC" w:hAnsi="PingFang SC" w:cs="宋体" w:hint="eastAsia"/>
          <w:color w:val="111F2C"/>
          <w:kern w:val="0"/>
          <w:sz w:val="22"/>
          <w:szCs w:val="22"/>
        </w:rPr>
        <w:t>升级新基建来支持新交付，提升</w:t>
      </w: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前端的架构支撑能力。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lastRenderedPageBreak/>
        <w:t>前端旧工程的研发能力模型升级：旧工程的改造。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建设覆盖前端领域的研发度量体系：如何定度量指标，补齐前端领域、衡量一个平台的交互体验等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CF7586" w:rsidRPr="00CF7586" w:rsidRDefault="00CF7586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/>
          <w:noProof/>
          <w:color w:val="404040"/>
          <w:kern w:val="0"/>
          <w:sz w:val="22"/>
          <w:szCs w:val="22"/>
        </w:rPr>
        <w:lastRenderedPageBreak/>
        <w:drawing>
          <wp:inline distT="0" distB="0" distL="0" distR="0" wp14:anchorId="161DF0F5" wp14:editId="22BAA0E4">
            <wp:extent cx="5274310" cy="59797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5A" w:rsidRPr="00DF235A" w:rsidRDefault="00DF235A"/>
    <w:sectPr w:rsidR="00DF235A" w:rsidRPr="00DF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5A"/>
    <w:rsid w:val="000A7938"/>
    <w:rsid w:val="000C1DAD"/>
    <w:rsid w:val="002A616F"/>
    <w:rsid w:val="00367F78"/>
    <w:rsid w:val="00394EAF"/>
    <w:rsid w:val="00551093"/>
    <w:rsid w:val="006973C8"/>
    <w:rsid w:val="00737DD6"/>
    <w:rsid w:val="007A7B6B"/>
    <w:rsid w:val="00A3399E"/>
    <w:rsid w:val="00A520AB"/>
    <w:rsid w:val="00AC5F35"/>
    <w:rsid w:val="00AC60DC"/>
    <w:rsid w:val="00CF7586"/>
    <w:rsid w:val="00DF235A"/>
    <w:rsid w:val="00E331C6"/>
    <w:rsid w:val="00E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BABCF6"/>
  <w15:chartTrackingRefBased/>
  <w15:docId w15:val="{399FD1CA-D745-6441-AC0F-72C02D1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ihnhhr">
    <w:name w:val="sc-ihnhhr"/>
    <w:basedOn w:val="a0"/>
    <w:rsid w:val="00DF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http://df-pub.alibaba-inc.com/openapi/filetag/log?a=4dd224bd-d211-49a5-8449-00452fb780d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2022-11-11T14:57:00Z</dcterms:created>
  <dcterms:modified xsi:type="dcterms:W3CDTF">2024-02-23T06:18:00Z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BBAAD9C20180234D78C2C4ACE810B900B2B9B20D103C8BE0A5D98933B1032B76EB49BB3811C16B0327192708C8467CE678F9212A41D06B41EBBFC04E1D1E24DE25D1FDEDE32566B7A4ABDA87602F4D914E0DEBE17348018508D711904164DC58DB9626989D3</vt:lpwstr>
  </property>
</Properties>
</file>