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ASISCONTROL — ARCHITECTURE OVERVIEW PRELIMINARY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Estado: PRELIMINAR. No es arquitectura congelada para desarrollo.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1. MODELO GENERAL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ASISCONTROL debe soportar multicliente/multisede con aislamiento de información. La jerarquía funcional principal es Empresa de Seguridad &gt; Cliente &gt; Sede &gt; Punto de Acceso; los clientes directos omiten la capa de empresa de seguridad.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2. TENANCY Y ALCANCE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Los clientes de una empresa de seguridad permanecen separados.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El Operador de Medios Tecnológicos puede ver todos los clientes bajo su empresa.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Coordinadores pueden limitarse a subconjuntos de clientes/sedes.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Toda entidad operativa deberá tener contexto suficiente para resolver cliente, sede y punto.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El estado dentro/fuera de personas y vehículos se resuelve por sede.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3. PUNTOS Y DISPOSITIVOS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Cada punto de acceso puede manejar reglas propias.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Cada dispositivo debe registrarse y asociarse a sede/punto.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Dispositivo autorizado puede ser revocado remotamente.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Controles de ubicación previstos: dispositivo registrado, geolocalización, red/IP y sesión del operador.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Geolocalización fuera de rango bloquea operación.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4. BIOMETRÍA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Una plantilla biométrica cifrada por persona.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No almacenar imagen cruda de la huella.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Enrolamiento únicamente en dispositivo autorizado.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Flujo principal y contingencia: huella &gt; lector de cédula &gt; manual + fotografía + motivo.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La integración debe contemplar hardware homologado/compatible sin amarrar la arquitectura a una sola marca.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5. CÁMARA Y EVIDENCIA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Cámara forma parte del punto de acceso cuando el flujo lo exige.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Empleados: captura fotográfica en entrada/salida.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Visitantes: fotografía en primer registro.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Paquetería: fotografía de trazabilidad.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Fallo de periférico debe permitir aplicar únicamente las contingencias aprobadas.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6. OPERACIÓN OFFLINE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Punto debe mantener una base/almacenamiento local seguro para continuar operando sin internet.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Debe conservar personas/autorizaciones necesarias y eventos generados localmente.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No hay límite funcional corto definido; puede operar periodos prolongados antes de sincronizar.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UI muestra modo SIN CONEXIÓN / OPERACIÓN LOCAL.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Recuperada la conexión, sincronización automática.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Eventos no se sobrescriben silenciosamente.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Conflicto de secuencia o estado se marca REQUIERE_REVISIÓN con evidencia del origen offline/online.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7. CONSISTENCIA MULTIPUNTO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Ejemplo válido: entrada por Punto A y salida por Punto C de la misma sede.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Todos los puntos de una sede deben converger sobre un estado común cuando están online. Cuando existen eventos offline, la reconciliación conserva todos los eventos y eleva conflictos.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8. AUTORIZACIÓN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Modelo objetivo: ROL + PERMISO + ALCANCE.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Alcances esperados: empresa de seguridad, cliente, sede, punto de acceso y, cuando aplique, recursos específicos.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Roles serán predefinidos por sector y permisos podrán configurarse por un superadmin autorizado.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9. AUDITORÍA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Debe existir auditoría para correcciones de registros, cambios de permisos, autorizaciones de cambio de puesto, contingencias manuales, salidas administrativas, descargas, backups, restauraciones y otras acciones críticas. Catálogo definitivo pendiente.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10. BACKUPS Y RESTAURACIÓN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Exportación operativa y backup técnico son conceptos separados.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Exportaciones: Excel/CSV/PDF por filtros y rangos.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Backup técnico: restringido a roles privilegiados.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Restauración debe tratarse como acción altamente restringida; reglas finales pendientes.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11. SEGURIDAD OPERATIVA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Un vigilante no puede iniciar sesión en un puesto no autorizado.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Cambio de cliente/sede requiere autorización previa.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Cambio de red/IP exige revalidación/configuración.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Base local corrupta debe bloquear nuevos registros o entrar en modo preventivo seguro y generar aviso para soporte antes de continuar.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12. INTEGRACIONES FUTURAS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Reconocimiento facial.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Lectura automática de placas.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Autorización digital de residentes.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Posibles periféricos adicionales sin formar parte del MVP actual.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13. DECISIONES TÉCNICAS AÚN NO CERRADAS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Stack, estrategia exacta de base de datos multitenant, cifrado local/offline, motor de sincronización, almacenamiento de archivos, colas/jobs, API, observabilidad, restauración y requisitos de rendimiento.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