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QA DECISIONS v0.2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Estado: APROBADO PARCIAL — criterios funcionales y de rendimiento actualizados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CRITERIOS APROBADOS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Empresas de seguridad: sin límite técnico fijo de clientes. El escenario de 60 clientes es solo un ejemplo comercial/operativo.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Capacidad objetivo por sede: 2.500 movimientos de acceso diarios sin degradación funcional.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Tiempo máximo objetivo para una marcación online: hasta 6 segundos incluyendo lectura de huella y respuesta del sistema.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Tiempo máximo objetivo para una marcación offline/local: hasta 3 segundos.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Puestos de control: soporte obligatorio en Google Chrome y Microsoft Edge.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Paneles administrativos: soporte en Safari y Firefox, además de Chrome/Edge cuando sea posible.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Pruebas obligatorias: pérdida de internet, recuperación de internet, operación offline, sincronización posterior, conflictos offline/online, prevención de duplicados, lector desconectado, geolocalización fuera de rango y dispositivo revocado.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Manipulación de hora local: ASISCONTROL no debe confiar en la hora modificada manualmente del equipo. Cuando exista conexión utilizará una referencia segura de servidor y deberá detectar desviaciones relevantes.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Borrado de caché o almacenamiento local: el dispositivo queda bloqueado y requiere nueva autorización antes de volver a operar.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Logs técnicos internos: visibles únicamente para Creamox.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Ambientes separados obligatorios: Desarrollo, Pruebas y Producción.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Aprobación final de módulos: cada módulo debe pasar por prueba piloto antes de considerarse aprobado para producción.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CONCURRENCIA — RECOMENDACIÓN PENDIENTE DE APROBACIÓN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Diseñar inicialmente para 50 usuarios simultáneos por cliente como carga objetivo normal.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Ejecutar pruebas de carga con al menos 100 usuarios simultáneos por cliente para margen de crecimiento.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Para empresas de seguridad con múltiples clientes, probar también concurrencia agregada a nivel plataforma.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PENDIENTE DE DEFINIR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Comportamiento exacto ante reinstalación o cambio completo de navegador. Recomendación: tratarlo como un nuevo dispositivo y exigir autorización nuevamente.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Cifra final de usuarios simultáneos por cliente para convertir la recomendación de 50/100 en criterio aprobado.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Métricas de carga global de plataforma para empresas de seguridad con gran número de clientes.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Criterios adicionales de resiliencia, recuperación y seguridad que dependen de la arquitectura backend que defina programación.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