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002060"/>
        </w:rPr>
        <w:t>ACG</w:t>
      </w:r>
      <w:r>
        <w:rPr>
          <w:color w:val="002060"/>
          <w:spacing w:val="-3"/>
        </w:rPr>
        <w:t> </w:t>
      </w:r>
      <w:r>
        <w:rPr>
          <w:color w:val="002060"/>
          <w:spacing w:val="-2"/>
        </w:rPr>
        <w:t>StaffLink</w:t>
      </w:r>
    </w:p>
    <w:p>
      <w:pPr>
        <w:spacing w:before="539"/>
        <w:ind w:left="6" w:right="0" w:firstLine="0"/>
        <w:jc w:val="center"/>
        <w:rPr>
          <w:rFonts w:ascii="Liberation Sans" w:hAnsi="Liberation Sans"/>
          <w:sz w:val="40"/>
        </w:rPr>
      </w:pPr>
      <w:r>
        <w:rPr>
          <w:rFonts w:ascii="Liberation Sans" w:hAnsi="Liberation Sans"/>
          <w:color w:val="444444"/>
          <w:sz w:val="40"/>
        </w:rPr>
        <w:t>Seed</w:t>
      </w:r>
      <w:r>
        <w:rPr>
          <w:rFonts w:ascii="Liberation Sans" w:hAnsi="Liberation Sans"/>
          <w:color w:val="444444"/>
          <w:spacing w:val="-6"/>
          <w:sz w:val="40"/>
        </w:rPr>
        <w:t> </w:t>
      </w:r>
      <w:r>
        <w:rPr>
          <w:rFonts w:ascii="Liberation Sans" w:hAnsi="Liberation Sans"/>
          <w:color w:val="444444"/>
          <w:sz w:val="40"/>
        </w:rPr>
        <w:t>Investment</w:t>
      </w:r>
      <w:r>
        <w:rPr>
          <w:rFonts w:ascii="Liberation Sans" w:hAnsi="Liberation Sans"/>
          <w:color w:val="444444"/>
          <w:spacing w:val="-6"/>
          <w:sz w:val="40"/>
        </w:rPr>
        <w:t> </w:t>
      </w:r>
      <w:r>
        <w:rPr>
          <w:rFonts w:ascii="Liberation Sans" w:hAnsi="Liberation Sans"/>
          <w:color w:val="444444"/>
          <w:sz w:val="40"/>
        </w:rPr>
        <w:t>Prospectus</w:t>
      </w:r>
      <w:r>
        <w:rPr>
          <w:rFonts w:ascii="Liberation Sans" w:hAnsi="Liberation Sans"/>
          <w:color w:val="444444"/>
          <w:spacing w:val="-6"/>
          <w:sz w:val="40"/>
        </w:rPr>
        <w:t> </w:t>
      </w:r>
      <w:r>
        <w:rPr>
          <w:rFonts w:ascii="Liberation Sans" w:hAnsi="Liberation Sans"/>
          <w:color w:val="444444"/>
          <w:sz w:val="40"/>
        </w:rPr>
        <w:t>—</w:t>
      </w:r>
      <w:r>
        <w:rPr>
          <w:rFonts w:ascii="Liberation Sans" w:hAnsi="Liberation Sans"/>
          <w:color w:val="444444"/>
          <w:spacing w:val="-6"/>
          <w:sz w:val="40"/>
        </w:rPr>
        <w:t> </w:t>
      </w:r>
      <w:r>
        <w:rPr>
          <w:rFonts w:ascii="Liberation Sans" w:hAnsi="Liberation Sans"/>
          <w:color w:val="444444"/>
          <w:sz w:val="40"/>
        </w:rPr>
        <w:t>March</w:t>
      </w:r>
      <w:r>
        <w:rPr>
          <w:rFonts w:ascii="Liberation Sans" w:hAnsi="Liberation Sans"/>
          <w:color w:val="444444"/>
          <w:spacing w:val="-6"/>
          <w:sz w:val="40"/>
        </w:rPr>
        <w:t> </w:t>
      </w:r>
      <w:r>
        <w:rPr>
          <w:rFonts w:ascii="Liberation Sans" w:hAnsi="Liberation Sans"/>
          <w:color w:val="444444"/>
          <w:spacing w:val="-4"/>
          <w:sz w:val="40"/>
        </w:rPr>
        <w:t>2026</w:t>
      </w:r>
    </w:p>
    <w:p>
      <w:pPr>
        <w:pStyle w:val="BodyText"/>
        <w:spacing w:before="251"/>
        <w:rPr>
          <w:rFonts w:ascii="Liberation Sans"/>
          <w:sz w:val="40"/>
        </w:rPr>
      </w:pPr>
    </w:p>
    <w:p>
      <w:pPr>
        <w:spacing w:before="0"/>
        <w:ind w:left="6" w:right="0" w:firstLine="0"/>
        <w:jc w:val="center"/>
        <w:rPr>
          <w:i/>
          <w:sz w:val="32"/>
        </w:rPr>
      </w:pPr>
      <w:r>
        <w:rPr>
          <w:i/>
          <w:color w:val="002060"/>
          <w:sz w:val="32"/>
        </w:rPr>
        <w:t>"The</w:t>
      </w:r>
      <w:r>
        <w:rPr>
          <w:i/>
          <w:color w:val="002060"/>
          <w:spacing w:val="-13"/>
          <w:sz w:val="32"/>
        </w:rPr>
        <w:t> </w:t>
      </w:r>
      <w:r>
        <w:rPr>
          <w:i/>
          <w:color w:val="002060"/>
          <w:sz w:val="32"/>
        </w:rPr>
        <w:t>First</w:t>
      </w:r>
      <w:r>
        <w:rPr>
          <w:i/>
          <w:color w:val="002060"/>
          <w:spacing w:val="-14"/>
          <w:sz w:val="32"/>
        </w:rPr>
        <w:t> </w:t>
      </w:r>
      <w:r>
        <w:rPr>
          <w:i/>
          <w:color w:val="002060"/>
          <w:sz w:val="32"/>
        </w:rPr>
        <w:t>Autonomous</w:t>
      </w:r>
      <w:r>
        <w:rPr>
          <w:i/>
          <w:color w:val="002060"/>
          <w:spacing w:val="-11"/>
          <w:sz w:val="32"/>
        </w:rPr>
        <w:t> </w:t>
      </w:r>
      <w:r>
        <w:rPr>
          <w:i/>
          <w:color w:val="002060"/>
          <w:sz w:val="32"/>
        </w:rPr>
        <w:t>Workforce</w:t>
      </w:r>
      <w:r>
        <w:rPr>
          <w:i/>
          <w:color w:val="002060"/>
          <w:spacing w:val="-10"/>
          <w:sz w:val="32"/>
        </w:rPr>
        <w:t> </w:t>
      </w:r>
      <w:r>
        <w:rPr>
          <w:i/>
          <w:color w:val="002060"/>
          <w:sz w:val="32"/>
        </w:rPr>
        <w:t>Operating</w:t>
      </w:r>
      <w:r>
        <w:rPr>
          <w:i/>
          <w:color w:val="002060"/>
          <w:spacing w:val="-10"/>
          <w:sz w:val="32"/>
        </w:rPr>
        <w:t> </w:t>
      </w:r>
      <w:r>
        <w:rPr>
          <w:i/>
          <w:color w:val="002060"/>
          <w:sz w:val="32"/>
        </w:rPr>
        <w:t>System</w:t>
      </w:r>
      <w:r>
        <w:rPr>
          <w:i/>
          <w:color w:val="002060"/>
          <w:spacing w:val="-10"/>
          <w:sz w:val="32"/>
        </w:rPr>
        <w:t> </w:t>
      </w:r>
      <w:r>
        <w:rPr>
          <w:i/>
          <w:color w:val="002060"/>
          <w:sz w:val="32"/>
        </w:rPr>
        <w:t>for</w:t>
      </w:r>
      <w:r>
        <w:rPr>
          <w:i/>
          <w:color w:val="002060"/>
          <w:spacing w:val="-10"/>
          <w:sz w:val="32"/>
        </w:rPr>
        <w:t> </w:t>
      </w:r>
      <w:r>
        <w:rPr>
          <w:i/>
          <w:color w:val="002060"/>
          <w:sz w:val="32"/>
        </w:rPr>
        <w:t>UK</w:t>
      </w:r>
      <w:r>
        <w:rPr>
          <w:i/>
          <w:color w:val="002060"/>
          <w:spacing w:val="-10"/>
          <w:sz w:val="32"/>
        </w:rPr>
        <w:t> </w:t>
      </w:r>
      <w:r>
        <w:rPr>
          <w:i/>
          <w:color w:val="002060"/>
          <w:spacing w:val="-2"/>
          <w:sz w:val="32"/>
        </w:rPr>
        <w:t>Healthcare"</w:t>
      </w:r>
    </w:p>
    <w:p>
      <w:pPr>
        <w:pStyle w:val="BodyText"/>
        <w:rPr>
          <w:i/>
          <w:sz w:val="32"/>
        </w:rPr>
      </w:pPr>
    </w:p>
    <w:p>
      <w:pPr>
        <w:pStyle w:val="BodyText"/>
        <w:rPr>
          <w:i/>
          <w:sz w:val="32"/>
        </w:rPr>
      </w:pPr>
    </w:p>
    <w:p>
      <w:pPr>
        <w:pStyle w:val="BodyText"/>
        <w:rPr>
          <w:i/>
          <w:sz w:val="32"/>
        </w:rPr>
      </w:pPr>
    </w:p>
    <w:p>
      <w:pPr>
        <w:pStyle w:val="BodyText"/>
        <w:rPr>
          <w:i/>
          <w:sz w:val="32"/>
        </w:rPr>
      </w:pPr>
    </w:p>
    <w:p>
      <w:pPr>
        <w:pStyle w:val="BodyText"/>
        <w:rPr>
          <w:i/>
          <w:sz w:val="32"/>
        </w:rPr>
      </w:pPr>
    </w:p>
    <w:p>
      <w:pPr>
        <w:pStyle w:val="BodyText"/>
        <w:rPr>
          <w:i/>
          <w:sz w:val="32"/>
        </w:rPr>
      </w:pPr>
    </w:p>
    <w:p>
      <w:pPr>
        <w:pStyle w:val="BodyText"/>
        <w:rPr>
          <w:i/>
          <w:sz w:val="32"/>
        </w:rPr>
      </w:pPr>
    </w:p>
    <w:p>
      <w:pPr>
        <w:pStyle w:val="BodyText"/>
        <w:rPr>
          <w:i/>
          <w:sz w:val="32"/>
        </w:rPr>
      </w:pPr>
    </w:p>
    <w:p>
      <w:pPr>
        <w:pStyle w:val="BodyText"/>
        <w:rPr>
          <w:i/>
          <w:sz w:val="32"/>
        </w:rPr>
      </w:pPr>
    </w:p>
    <w:p>
      <w:pPr>
        <w:pStyle w:val="BodyText"/>
        <w:spacing w:before="171"/>
        <w:rPr>
          <w:i/>
          <w:sz w:val="32"/>
        </w:rPr>
      </w:pPr>
    </w:p>
    <w:p>
      <w:pPr>
        <w:pStyle w:val="Heading3"/>
        <w:spacing w:before="0"/>
        <w:jc w:val="left"/>
      </w:pPr>
      <w:r>
        <w:rPr>
          <w:color w:val="415461"/>
        </w:rPr>
        <w:t>OneBase</w:t>
      </w:r>
      <w:r>
        <w:rPr>
          <w:color w:val="415461"/>
          <w:spacing w:val="-8"/>
        </w:rPr>
        <w:t> </w:t>
      </w:r>
      <w:r>
        <w:rPr>
          <w:color w:val="415461"/>
        </w:rPr>
        <w:t>Group</w:t>
      </w:r>
      <w:r>
        <w:rPr>
          <w:color w:val="415461"/>
          <w:spacing w:val="-7"/>
        </w:rPr>
        <w:t> </w:t>
      </w:r>
      <w:r>
        <w:rPr>
          <w:color w:val="415461"/>
          <w:spacing w:val="-5"/>
        </w:rPr>
        <w:t>Ltd</w:t>
      </w:r>
    </w:p>
    <w:p>
      <w:pPr>
        <w:pStyle w:val="BodyText"/>
        <w:spacing w:before="49"/>
        <w:rPr>
          <w:b/>
        </w:rPr>
      </w:pPr>
    </w:p>
    <w:p>
      <w:pPr>
        <w:pStyle w:val="BodyText"/>
        <w:ind w:left="66"/>
      </w:pPr>
      <w:r>
        <w:rPr>
          <w:color w:val="415461"/>
        </w:rPr>
        <w:t>Registration:</w:t>
      </w:r>
      <w:r>
        <w:rPr>
          <w:color w:val="415461"/>
          <w:spacing w:val="-13"/>
        </w:rPr>
        <w:t> </w:t>
      </w:r>
      <w:r>
        <w:rPr>
          <w:color w:val="415461"/>
          <w:spacing w:val="-2"/>
        </w:rPr>
        <w:t>17023616</w:t>
      </w:r>
    </w:p>
    <w:p>
      <w:pPr>
        <w:pStyle w:val="BodyText"/>
        <w:spacing w:before="34"/>
      </w:pPr>
    </w:p>
    <w:p>
      <w:pPr>
        <w:pStyle w:val="BodyText"/>
        <w:ind w:left="66"/>
      </w:pPr>
      <w:r>
        <w:rPr>
          <w:color w:val="415461"/>
        </w:rPr>
        <w:t>72</w:t>
      </w:r>
      <w:r>
        <w:rPr>
          <w:color w:val="415461"/>
          <w:spacing w:val="-9"/>
        </w:rPr>
        <w:t> </w:t>
      </w:r>
      <w:r>
        <w:rPr>
          <w:color w:val="415461"/>
        </w:rPr>
        <w:t>Newholme</w:t>
      </w:r>
      <w:r>
        <w:rPr>
          <w:color w:val="415461"/>
          <w:spacing w:val="-7"/>
        </w:rPr>
        <w:t> </w:t>
      </w:r>
      <w:r>
        <w:rPr>
          <w:color w:val="415461"/>
        </w:rPr>
        <w:t>Estate,</w:t>
      </w:r>
      <w:r>
        <w:rPr>
          <w:color w:val="415461"/>
          <w:spacing w:val="-10"/>
        </w:rPr>
        <w:t> </w:t>
      </w:r>
      <w:r>
        <w:rPr>
          <w:color w:val="415461"/>
        </w:rPr>
        <w:t>Wingate,</w:t>
      </w:r>
      <w:r>
        <w:rPr>
          <w:color w:val="415461"/>
          <w:spacing w:val="-7"/>
        </w:rPr>
        <w:t> </w:t>
      </w:r>
      <w:r>
        <w:rPr>
          <w:color w:val="415461"/>
        </w:rPr>
        <w:t>UK,</w:t>
      </w:r>
      <w:r>
        <w:rPr>
          <w:color w:val="415461"/>
          <w:spacing w:val="-11"/>
        </w:rPr>
        <w:t> </w:t>
      </w:r>
      <w:r>
        <w:rPr>
          <w:color w:val="415461"/>
        </w:rPr>
        <w:t>TS28</w:t>
      </w:r>
      <w:r>
        <w:rPr>
          <w:color w:val="415461"/>
          <w:spacing w:val="-6"/>
        </w:rPr>
        <w:t> </w:t>
      </w:r>
      <w:r>
        <w:rPr>
          <w:color w:val="415461"/>
          <w:spacing w:val="-5"/>
        </w:rPr>
        <w:t>5EN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9"/>
        <w:rPr>
          <w:sz w:val="20"/>
        </w:rPr>
      </w:pPr>
      <w:r>
        <w:rPr>
          <w:sz w:val="20"/>
        </w:rPr>
        <mc:AlternateContent>
          <mc:Choice Requires="wps">
            <w:drawing>
              <wp:anchor distT="0" distB="0" distL="0" distR="0" allowOverlap="1" layoutInCell="1" locked="0" behindDoc="1" simplePos="0" relativeHeight="487587840">
                <wp:simplePos x="0" y="0"/>
                <wp:positionH relativeFrom="page">
                  <wp:posOffset>761999</wp:posOffset>
                </wp:positionH>
                <wp:positionV relativeFrom="paragraph">
                  <wp:posOffset>211622</wp:posOffset>
                </wp:positionV>
                <wp:extent cx="6048375" cy="952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9.999996pt;margin-top:16.663208pt;width:476.249962pt;height:.75pt;mso-position-horizontal-relative:page;mso-position-vertical-relative:paragraph;z-index:-15728640;mso-wrap-distance-left:0;mso-wrap-distance-right:0" id="docshape1" filled="true" fillcolor="#dddddd" stroked="false">
                <v:fill type="solid"/>
                <w10:wrap type="topAndBottom"/>
              </v:rect>
            </w:pict>
          </mc:Fallback>
        </mc:AlternateContent>
      </w:r>
    </w:p>
    <w:p>
      <w:pPr>
        <w:spacing w:before="176"/>
        <w:ind w:left="6" w:right="0" w:firstLine="0"/>
        <w:jc w:val="center"/>
        <w:rPr>
          <w:rFonts w:ascii="Liberation Sans" w:hAnsi="Liberation Sans"/>
          <w:sz w:val="18"/>
        </w:rPr>
      </w:pPr>
      <w:r>
        <w:rPr>
          <w:rFonts w:ascii="Liberation Sans" w:hAnsi="Liberation Sans"/>
          <w:color w:val="666666"/>
          <w:sz w:val="18"/>
        </w:rPr>
        <w:t>CONFIDENTIAL</w:t>
      </w:r>
      <w:r>
        <w:rPr>
          <w:rFonts w:ascii="Liberation Sans" w:hAnsi="Liberation Sans"/>
          <w:color w:val="666666"/>
          <w:spacing w:val="-8"/>
          <w:sz w:val="18"/>
        </w:rPr>
        <w:t> </w:t>
      </w:r>
      <w:r>
        <w:rPr>
          <w:rFonts w:ascii="Liberation Sans" w:hAnsi="Liberation Sans"/>
          <w:color w:val="666666"/>
          <w:sz w:val="18"/>
        </w:rPr>
        <w:t>—</w:t>
      </w:r>
      <w:r>
        <w:rPr>
          <w:rFonts w:ascii="Liberation Sans" w:hAnsi="Liberation Sans"/>
          <w:color w:val="666666"/>
          <w:spacing w:val="-10"/>
          <w:sz w:val="18"/>
        </w:rPr>
        <w:t> </w:t>
      </w:r>
      <w:r>
        <w:rPr>
          <w:rFonts w:ascii="Liberation Sans" w:hAnsi="Liberation Sans"/>
          <w:color w:val="666666"/>
          <w:sz w:val="18"/>
        </w:rPr>
        <w:t>ACG</w:t>
      </w:r>
      <w:r>
        <w:rPr>
          <w:rFonts w:ascii="Liberation Sans" w:hAnsi="Liberation Sans"/>
          <w:color w:val="666666"/>
          <w:spacing w:val="-1"/>
          <w:sz w:val="18"/>
        </w:rPr>
        <w:t> </w:t>
      </w:r>
      <w:r>
        <w:rPr>
          <w:rFonts w:ascii="Liberation Sans" w:hAnsi="Liberation Sans"/>
          <w:color w:val="666666"/>
          <w:sz w:val="18"/>
        </w:rPr>
        <w:t>StaffLink Seed</w:t>
      </w:r>
      <w:r>
        <w:rPr>
          <w:rFonts w:ascii="Liberation Sans" w:hAnsi="Liberation Sans"/>
          <w:color w:val="666666"/>
          <w:spacing w:val="-1"/>
          <w:sz w:val="18"/>
        </w:rPr>
        <w:t> </w:t>
      </w:r>
      <w:r>
        <w:rPr>
          <w:rFonts w:ascii="Liberation Sans" w:hAnsi="Liberation Sans"/>
          <w:color w:val="666666"/>
          <w:sz w:val="18"/>
        </w:rPr>
        <w:t>Investment Prospectus</w:t>
      </w:r>
      <w:r>
        <w:rPr>
          <w:rFonts w:ascii="Liberation Sans" w:hAnsi="Liberation Sans"/>
          <w:color w:val="666666"/>
          <w:spacing w:val="-1"/>
          <w:sz w:val="18"/>
        </w:rPr>
        <w:t> </w:t>
      </w:r>
      <w:r>
        <w:rPr>
          <w:rFonts w:ascii="Liberation Sans" w:hAnsi="Liberation Sans"/>
          <w:color w:val="666666"/>
          <w:sz w:val="18"/>
        </w:rPr>
        <w:t>— March </w:t>
      </w:r>
      <w:r>
        <w:rPr>
          <w:rFonts w:ascii="Liberation Sans" w:hAnsi="Liberation Sans"/>
          <w:color w:val="666666"/>
          <w:spacing w:val="-4"/>
          <w:sz w:val="18"/>
        </w:rPr>
        <w:t>2026</w:t>
      </w:r>
    </w:p>
    <w:p>
      <w:pPr>
        <w:spacing w:after="0"/>
        <w:jc w:val="center"/>
        <w:rPr>
          <w:rFonts w:ascii="Liberation Sans" w:hAnsi="Liberation Sans"/>
          <w:sz w:val="18"/>
        </w:rPr>
        <w:sectPr>
          <w:type w:val="continuous"/>
          <w:pgSz w:w="11920" w:h="16860"/>
          <w:pgMar w:top="1920" w:bottom="280" w:left="1133" w:right="1133"/>
        </w:sectPr>
      </w:pPr>
    </w:p>
    <w:p>
      <w:pPr>
        <w:pStyle w:val="Heading1"/>
        <w:numPr>
          <w:ilvl w:val="0"/>
          <w:numId w:val="1"/>
        </w:numPr>
        <w:tabs>
          <w:tab w:pos="599" w:val="left" w:leader="none"/>
        </w:tabs>
        <w:spacing w:line="534" w:lineRule="exact" w:before="0" w:after="0"/>
        <w:ind w:left="599" w:right="0" w:hanging="533"/>
        <w:jc w:val="left"/>
      </w:pPr>
      <w:r>
        <w:rPr>
          <w:color w:val="002060"/>
        </w:rPr>
        <w:t>Executive </w:t>
      </w:r>
      <w:r>
        <w:rPr>
          <w:color w:val="002060"/>
          <w:spacing w:val="-2"/>
        </w:rPr>
        <w:t>Summary</w:t>
      </w:r>
    </w:p>
    <w:p>
      <w:pPr>
        <w:pStyle w:val="BodyText"/>
        <w:spacing w:before="6"/>
        <w:rPr>
          <w:rFonts w:ascii="Liberation Sans"/>
          <w:b/>
          <w:sz w:val="12"/>
        </w:rPr>
      </w:pPr>
      <w:r>
        <w:rPr>
          <w:rFonts w:ascii="Liberation Sans"/>
          <w:b/>
          <w:sz w:val="12"/>
        </w:rPr>
        <mc:AlternateContent>
          <mc:Choice Requires="wps">
            <w:drawing>
              <wp:anchor distT="0" distB="0" distL="0" distR="0" allowOverlap="1" layoutInCell="1" locked="0" behindDoc="1" simplePos="0" relativeHeight="487588352">
                <wp:simplePos x="0" y="0"/>
                <wp:positionH relativeFrom="page">
                  <wp:posOffset>761999</wp:posOffset>
                </wp:positionH>
                <wp:positionV relativeFrom="paragraph">
                  <wp:posOffset>106858</wp:posOffset>
                </wp:positionV>
                <wp:extent cx="6048375" cy="190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2060"/>
                        </a:solidFill>
                      </wps:spPr>
                      <wps:bodyPr wrap="square" lIns="0" tIns="0" rIns="0" bIns="0" rtlCol="0">
                        <a:prstTxWarp prst="textNoShape">
                          <a:avLst/>
                        </a:prstTxWarp>
                        <a:noAutofit/>
                      </wps:bodyPr>
                    </wps:wsp>
                  </a:graphicData>
                </a:graphic>
              </wp:anchor>
            </w:drawing>
          </mc:Choice>
          <mc:Fallback>
            <w:pict>
              <v:rect style="position:absolute;margin-left:59.999996pt;margin-top:8.414033pt;width:476.249962pt;height:1.5pt;mso-position-horizontal-relative:page;mso-position-vertical-relative:paragraph;z-index:-15728128;mso-wrap-distance-left:0;mso-wrap-distance-right:0" id="docshape2" filled="true" fillcolor="#002060" stroked="false">
                <v:fill type="solid"/>
                <w10:wrap type="topAndBottom"/>
              </v:rect>
            </w:pict>
          </mc:Fallback>
        </mc:AlternateContent>
      </w:r>
    </w:p>
    <w:p>
      <w:pPr>
        <w:pStyle w:val="BodyText"/>
        <w:spacing w:line="312" w:lineRule="auto" w:before="424"/>
        <w:ind w:left="66" w:right="58"/>
        <w:jc w:val="both"/>
      </w:pPr>
      <w:r>
        <w:rPr>
          <w:color w:val="415461"/>
        </w:rPr>
        <w:t>The UK healthcare sector is facing a critical staffing crisis, with the NHS alone spending £3.8 billion annually on agency staff. Despite this massive expenditure, the underlying infrastructure for managing</w:t>
      </w:r>
      <w:r>
        <w:rPr>
          <w:color w:val="415461"/>
          <w:spacing w:val="40"/>
        </w:rPr>
        <w:t> </w:t>
      </w:r>
      <w:r>
        <w:rPr>
          <w:color w:val="415461"/>
        </w:rPr>
        <w:t>these shifts remains archaic, relying on fragmented manual processes, phone calls, and paper timesheets. This inefficiency costs agencies up to 40% of their margin in administrative overheads.</w:t>
      </w:r>
    </w:p>
    <w:p>
      <w:pPr>
        <w:pStyle w:val="BodyText"/>
        <w:spacing w:line="312" w:lineRule="auto" w:before="230"/>
        <w:ind w:left="66" w:right="58"/>
        <w:jc w:val="both"/>
      </w:pPr>
      <w:r>
        <w:rPr>
          <w:b/>
          <w:color w:val="415461"/>
        </w:rPr>
        <w:t>ACG StaffLink </w:t>
      </w:r>
      <w:r>
        <w:rPr>
          <w:color w:val="415461"/>
        </w:rPr>
        <w:t>is the first Autonomous Workforce Operating System designed specifically to solve this problem. Powered by our proprietary "Kylie AI," ACG StaffLink automates the entire lifecycle of shift management—from booking to timesheet verification—without human intervention.</w:t>
      </w:r>
    </w:p>
    <w:p>
      <w:pPr>
        <w:pStyle w:val="BodyText"/>
        <w:spacing w:before="8"/>
        <w:rPr>
          <w:sz w:val="14"/>
        </w:rPr>
      </w:pPr>
      <w:r>
        <w:rPr>
          <w:sz w:val="14"/>
        </w:rPr>
        <mc:AlternateContent>
          <mc:Choice Requires="wps">
            <w:drawing>
              <wp:anchor distT="0" distB="0" distL="0" distR="0" allowOverlap="1" layoutInCell="1" locked="0" behindDoc="1" simplePos="0" relativeHeight="487588864">
                <wp:simplePos x="0" y="0"/>
                <wp:positionH relativeFrom="page">
                  <wp:posOffset>761999</wp:posOffset>
                </wp:positionH>
                <wp:positionV relativeFrom="paragraph">
                  <wp:posOffset>123123</wp:posOffset>
                </wp:positionV>
                <wp:extent cx="6048375" cy="157162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6048375" cy="1571625"/>
                          <a:chExt cx="6048375" cy="1571625"/>
                        </a:xfrm>
                      </wpg:grpSpPr>
                      <wps:wsp>
                        <wps:cNvPr id="4" name="Graphic 4"/>
                        <wps:cNvSpPr/>
                        <wps:spPr>
                          <a:xfrm>
                            <a:off x="0" y="0"/>
                            <a:ext cx="6048375" cy="1571625"/>
                          </a:xfrm>
                          <a:custGeom>
                            <a:avLst/>
                            <a:gdLst/>
                            <a:ahLst/>
                            <a:cxnLst/>
                            <a:rect l="l" t="t" r="r" b="b"/>
                            <a:pathLst>
                              <a:path w="6048375" h="1571625">
                                <a:moveTo>
                                  <a:pt x="6048374" y="1571624"/>
                                </a:moveTo>
                                <a:lnTo>
                                  <a:pt x="0" y="1571624"/>
                                </a:lnTo>
                                <a:lnTo>
                                  <a:pt x="0" y="0"/>
                                </a:lnTo>
                                <a:lnTo>
                                  <a:pt x="6048374" y="0"/>
                                </a:lnTo>
                                <a:lnTo>
                                  <a:pt x="6048374" y="1571624"/>
                                </a:lnTo>
                                <a:close/>
                              </a:path>
                            </a:pathLst>
                          </a:custGeom>
                          <a:solidFill>
                            <a:srgbClr val="F0F4F7"/>
                          </a:solidFill>
                        </wps:spPr>
                        <wps:bodyPr wrap="square" lIns="0" tIns="0" rIns="0" bIns="0" rtlCol="0">
                          <a:prstTxWarp prst="textNoShape">
                            <a:avLst/>
                          </a:prstTxWarp>
                          <a:noAutofit/>
                        </wps:bodyPr>
                      </wps:wsp>
                      <wps:wsp>
                        <wps:cNvPr id="5" name="Graphic 5"/>
                        <wps:cNvSpPr/>
                        <wps:spPr>
                          <a:xfrm>
                            <a:off x="0" y="0"/>
                            <a:ext cx="47625" cy="1571625"/>
                          </a:xfrm>
                          <a:custGeom>
                            <a:avLst/>
                            <a:gdLst/>
                            <a:ahLst/>
                            <a:cxnLst/>
                            <a:rect l="l" t="t" r="r" b="b"/>
                            <a:pathLst>
                              <a:path w="47625" h="1571625">
                                <a:moveTo>
                                  <a:pt x="47624" y="1571624"/>
                                </a:moveTo>
                                <a:lnTo>
                                  <a:pt x="0" y="1571624"/>
                                </a:lnTo>
                                <a:lnTo>
                                  <a:pt x="0" y="0"/>
                                </a:lnTo>
                                <a:lnTo>
                                  <a:pt x="47624" y="0"/>
                                </a:lnTo>
                                <a:lnTo>
                                  <a:pt x="47624" y="1571624"/>
                                </a:lnTo>
                                <a:close/>
                              </a:path>
                            </a:pathLst>
                          </a:custGeom>
                          <a:solidFill>
                            <a:srgbClr val="002060"/>
                          </a:solidFill>
                        </wps:spPr>
                        <wps:bodyPr wrap="square" lIns="0" tIns="0" rIns="0" bIns="0" rtlCol="0">
                          <a:prstTxWarp prst="textNoShape">
                            <a:avLst/>
                          </a:prstTxWarp>
                          <a:noAutofit/>
                        </wps:bodyPr>
                      </wps:wsp>
                      <wps:wsp>
                        <wps:cNvPr id="6" name="Textbox 6"/>
                        <wps:cNvSpPr txBox="1"/>
                        <wps:spPr>
                          <a:xfrm>
                            <a:off x="47624" y="0"/>
                            <a:ext cx="6000750" cy="1571625"/>
                          </a:xfrm>
                          <a:prstGeom prst="rect">
                            <a:avLst/>
                          </a:prstGeom>
                        </wps:spPr>
                        <wps:txbx>
                          <w:txbxContent>
                            <w:p>
                              <w:pPr>
                                <w:spacing w:before="256"/>
                                <w:ind w:left="225" w:right="0" w:firstLine="0"/>
                                <w:jc w:val="left"/>
                                <w:rPr>
                                  <w:rFonts w:ascii="Liberation Sans"/>
                                  <w:b/>
                                  <w:sz w:val="27"/>
                                </w:rPr>
                              </w:pPr>
                              <w:r>
                                <w:rPr>
                                  <w:rFonts w:ascii="Liberation Sans"/>
                                  <w:b/>
                                  <w:color w:val="002060"/>
                                  <w:sz w:val="27"/>
                                </w:rPr>
                                <w:t>Current </w:t>
                              </w:r>
                              <w:r>
                                <w:rPr>
                                  <w:rFonts w:ascii="Liberation Sans"/>
                                  <w:b/>
                                  <w:color w:val="002060"/>
                                  <w:spacing w:val="-2"/>
                                  <w:sz w:val="27"/>
                                </w:rPr>
                                <w:t>Traction:</w:t>
                              </w:r>
                            </w:p>
                            <w:p>
                              <w:pPr>
                                <w:spacing w:line="312" w:lineRule="auto" w:before="95"/>
                                <w:ind w:left="225" w:right="76" w:firstLine="0"/>
                                <w:jc w:val="left"/>
                                <w:rPr>
                                  <w:rFonts w:ascii="Liberation Sans"/>
                                  <w:sz w:val="27"/>
                                </w:rPr>
                              </w:pPr>
                              <w:r>
                                <w:rPr>
                                  <w:rFonts w:ascii="Liberation Sans"/>
                                  <w:sz w:val="27"/>
                                </w:rPr>
                                <w:t>We have successfully deployed a live production environment with </w:t>
                              </w:r>
                              <w:r>
                                <w:rPr>
                                  <w:rFonts w:ascii="Liberation Sans"/>
                                  <w:b/>
                                  <w:color w:val="002060"/>
                                  <w:sz w:val="27"/>
                                </w:rPr>
                                <w:t>Dominion</w:t>
                              </w:r>
                              <w:r>
                                <w:rPr>
                                  <w:rFonts w:ascii="Liberation Sans"/>
                                  <w:b/>
                                  <w:color w:val="002060"/>
                                  <w:spacing w:val="-5"/>
                                  <w:sz w:val="27"/>
                                </w:rPr>
                                <w:t> </w:t>
                              </w:r>
                              <w:r>
                                <w:rPr>
                                  <w:rFonts w:ascii="Liberation Sans"/>
                                  <w:b/>
                                  <w:color w:val="002060"/>
                                  <w:sz w:val="27"/>
                                </w:rPr>
                                <w:t>Healthcare</w:t>
                              </w:r>
                              <w:r>
                                <w:rPr>
                                  <w:rFonts w:ascii="Liberation Sans"/>
                                  <w:b/>
                                  <w:color w:val="002060"/>
                                  <w:spacing w:val="-5"/>
                                  <w:sz w:val="27"/>
                                </w:rPr>
                                <w:t> </w:t>
                              </w:r>
                              <w:r>
                                <w:rPr>
                                  <w:rFonts w:ascii="Liberation Sans"/>
                                  <w:b/>
                                  <w:color w:val="002060"/>
                                  <w:sz w:val="27"/>
                                </w:rPr>
                                <w:t>Services</w:t>
                              </w:r>
                              <w:r>
                                <w:rPr>
                                  <w:rFonts w:ascii="Liberation Sans"/>
                                  <w:sz w:val="27"/>
                                </w:rPr>
                                <w:t>.</w:t>
                              </w:r>
                              <w:r>
                                <w:rPr>
                                  <w:rFonts w:ascii="Liberation Sans"/>
                                  <w:spacing w:val="-5"/>
                                  <w:sz w:val="27"/>
                                </w:rPr>
                                <w:t> </w:t>
                              </w:r>
                              <w:r>
                                <w:rPr>
                                  <w:rFonts w:ascii="Liberation Sans"/>
                                  <w:sz w:val="27"/>
                                </w:rPr>
                                <w:t>Since</w:t>
                              </w:r>
                              <w:r>
                                <w:rPr>
                                  <w:rFonts w:ascii="Liberation Sans"/>
                                  <w:spacing w:val="-5"/>
                                  <w:sz w:val="27"/>
                                </w:rPr>
                                <w:t> </w:t>
                              </w:r>
                              <w:r>
                                <w:rPr>
                                  <w:rFonts w:ascii="Liberation Sans"/>
                                  <w:sz w:val="27"/>
                                </w:rPr>
                                <w:t>December</w:t>
                              </w:r>
                              <w:r>
                                <w:rPr>
                                  <w:rFonts w:ascii="Liberation Sans"/>
                                  <w:spacing w:val="-5"/>
                                  <w:sz w:val="27"/>
                                </w:rPr>
                                <w:t> </w:t>
                              </w:r>
                              <w:r>
                                <w:rPr>
                                  <w:rFonts w:ascii="Liberation Sans"/>
                                  <w:sz w:val="27"/>
                                </w:rPr>
                                <w:t>2025,</w:t>
                              </w:r>
                              <w:r>
                                <w:rPr>
                                  <w:rFonts w:ascii="Liberation Sans"/>
                                  <w:spacing w:val="-5"/>
                                  <w:sz w:val="27"/>
                                </w:rPr>
                                <w:t> </w:t>
                              </w:r>
                              <w:r>
                                <w:rPr>
                                  <w:rFonts w:ascii="Liberation Sans"/>
                                  <w:sz w:val="27"/>
                                </w:rPr>
                                <w:t>the</w:t>
                              </w:r>
                              <w:r>
                                <w:rPr>
                                  <w:rFonts w:ascii="Liberation Sans"/>
                                  <w:spacing w:val="-5"/>
                                  <w:sz w:val="27"/>
                                </w:rPr>
                                <w:t> </w:t>
                              </w:r>
                              <w:r>
                                <w:rPr>
                                  <w:rFonts w:ascii="Liberation Sans"/>
                                  <w:sz w:val="27"/>
                                </w:rPr>
                                <w:t>platform</w:t>
                              </w:r>
                              <w:r>
                                <w:rPr>
                                  <w:rFonts w:ascii="Liberation Sans"/>
                                  <w:spacing w:val="-5"/>
                                  <w:sz w:val="27"/>
                                </w:rPr>
                                <w:t> </w:t>
                              </w:r>
                              <w:r>
                                <w:rPr>
                                  <w:rFonts w:ascii="Liberation Sans"/>
                                  <w:sz w:val="27"/>
                                </w:rPr>
                                <w:t>has onboarded 45+ healthcare professionals, processed over 200 shifts, and delivered an 80%+ reduction in administrative time for the agency.</w:t>
                              </w:r>
                            </w:p>
                          </w:txbxContent>
                        </wps:txbx>
                        <wps:bodyPr wrap="square" lIns="0" tIns="0" rIns="0" bIns="0" rtlCol="0">
                          <a:noAutofit/>
                        </wps:bodyPr>
                      </wps:wsp>
                    </wpg:wgp>
                  </a:graphicData>
                </a:graphic>
              </wp:anchor>
            </w:drawing>
          </mc:Choice>
          <mc:Fallback>
            <w:pict>
              <v:group style="position:absolute;margin-left:59.999996pt;margin-top:9.694763pt;width:476.25pt;height:123.75pt;mso-position-horizontal-relative:page;mso-position-vertical-relative:paragraph;z-index:-15727616;mso-wrap-distance-left:0;mso-wrap-distance-right:0" id="docshapegroup3" coordorigin="1200,194" coordsize="9525,2475">
                <v:rect style="position:absolute;left:1200;top:193;width:9525;height:2475" id="docshape4" filled="true" fillcolor="#f0f4f7" stroked="false">
                  <v:fill type="solid"/>
                </v:rect>
                <v:rect style="position:absolute;left:1200;top:193;width:75;height:2475" id="docshape5" filled="true" fillcolor="#002060" stroked="false">
                  <v:fill type="solid"/>
                </v:rect>
                <v:shapetype id="_x0000_t202" o:spt="202" coordsize="21600,21600" path="m,l,21600r21600,l21600,xe">
                  <v:stroke joinstyle="miter"/>
                  <v:path gradientshapeok="t" o:connecttype="rect"/>
                </v:shapetype>
                <v:shape style="position:absolute;left:1275;top:193;width:9450;height:2475" type="#_x0000_t202" id="docshape6" filled="false" stroked="false">
                  <v:textbox inset="0,0,0,0">
                    <w:txbxContent>
                      <w:p>
                        <w:pPr>
                          <w:spacing w:before="256"/>
                          <w:ind w:left="225" w:right="0" w:firstLine="0"/>
                          <w:jc w:val="left"/>
                          <w:rPr>
                            <w:rFonts w:ascii="Liberation Sans"/>
                            <w:b/>
                            <w:sz w:val="27"/>
                          </w:rPr>
                        </w:pPr>
                        <w:r>
                          <w:rPr>
                            <w:rFonts w:ascii="Liberation Sans"/>
                            <w:b/>
                            <w:color w:val="002060"/>
                            <w:sz w:val="27"/>
                          </w:rPr>
                          <w:t>Current </w:t>
                        </w:r>
                        <w:r>
                          <w:rPr>
                            <w:rFonts w:ascii="Liberation Sans"/>
                            <w:b/>
                            <w:color w:val="002060"/>
                            <w:spacing w:val="-2"/>
                            <w:sz w:val="27"/>
                          </w:rPr>
                          <w:t>Traction:</w:t>
                        </w:r>
                      </w:p>
                      <w:p>
                        <w:pPr>
                          <w:spacing w:line="312" w:lineRule="auto" w:before="95"/>
                          <w:ind w:left="225" w:right="76" w:firstLine="0"/>
                          <w:jc w:val="left"/>
                          <w:rPr>
                            <w:rFonts w:ascii="Liberation Sans"/>
                            <w:sz w:val="27"/>
                          </w:rPr>
                        </w:pPr>
                        <w:r>
                          <w:rPr>
                            <w:rFonts w:ascii="Liberation Sans"/>
                            <w:sz w:val="27"/>
                          </w:rPr>
                          <w:t>We have successfully deployed a live production environment with </w:t>
                        </w:r>
                        <w:r>
                          <w:rPr>
                            <w:rFonts w:ascii="Liberation Sans"/>
                            <w:b/>
                            <w:color w:val="002060"/>
                            <w:sz w:val="27"/>
                          </w:rPr>
                          <w:t>Dominion</w:t>
                        </w:r>
                        <w:r>
                          <w:rPr>
                            <w:rFonts w:ascii="Liberation Sans"/>
                            <w:b/>
                            <w:color w:val="002060"/>
                            <w:spacing w:val="-5"/>
                            <w:sz w:val="27"/>
                          </w:rPr>
                          <w:t> </w:t>
                        </w:r>
                        <w:r>
                          <w:rPr>
                            <w:rFonts w:ascii="Liberation Sans"/>
                            <w:b/>
                            <w:color w:val="002060"/>
                            <w:sz w:val="27"/>
                          </w:rPr>
                          <w:t>Healthcare</w:t>
                        </w:r>
                        <w:r>
                          <w:rPr>
                            <w:rFonts w:ascii="Liberation Sans"/>
                            <w:b/>
                            <w:color w:val="002060"/>
                            <w:spacing w:val="-5"/>
                            <w:sz w:val="27"/>
                          </w:rPr>
                          <w:t> </w:t>
                        </w:r>
                        <w:r>
                          <w:rPr>
                            <w:rFonts w:ascii="Liberation Sans"/>
                            <w:b/>
                            <w:color w:val="002060"/>
                            <w:sz w:val="27"/>
                          </w:rPr>
                          <w:t>Services</w:t>
                        </w:r>
                        <w:r>
                          <w:rPr>
                            <w:rFonts w:ascii="Liberation Sans"/>
                            <w:sz w:val="27"/>
                          </w:rPr>
                          <w:t>.</w:t>
                        </w:r>
                        <w:r>
                          <w:rPr>
                            <w:rFonts w:ascii="Liberation Sans"/>
                            <w:spacing w:val="-5"/>
                            <w:sz w:val="27"/>
                          </w:rPr>
                          <w:t> </w:t>
                        </w:r>
                        <w:r>
                          <w:rPr>
                            <w:rFonts w:ascii="Liberation Sans"/>
                            <w:sz w:val="27"/>
                          </w:rPr>
                          <w:t>Since</w:t>
                        </w:r>
                        <w:r>
                          <w:rPr>
                            <w:rFonts w:ascii="Liberation Sans"/>
                            <w:spacing w:val="-5"/>
                            <w:sz w:val="27"/>
                          </w:rPr>
                          <w:t> </w:t>
                        </w:r>
                        <w:r>
                          <w:rPr>
                            <w:rFonts w:ascii="Liberation Sans"/>
                            <w:sz w:val="27"/>
                          </w:rPr>
                          <w:t>December</w:t>
                        </w:r>
                        <w:r>
                          <w:rPr>
                            <w:rFonts w:ascii="Liberation Sans"/>
                            <w:spacing w:val="-5"/>
                            <w:sz w:val="27"/>
                          </w:rPr>
                          <w:t> </w:t>
                        </w:r>
                        <w:r>
                          <w:rPr>
                            <w:rFonts w:ascii="Liberation Sans"/>
                            <w:sz w:val="27"/>
                          </w:rPr>
                          <w:t>2025,</w:t>
                        </w:r>
                        <w:r>
                          <w:rPr>
                            <w:rFonts w:ascii="Liberation Sans"/>
                            <w:spacing w:val="-5"/>
                            <w:sz w:val="27"/>
                          </w:rPr>
                          <w:t> </w:t>
                        </w:r>
                        <w:r>
                          <w:rPr>
                            <w:rFonts w:ascii="Liberation Sans"/>
                            <w:sz w:val="27"/>
                          </w:rPr>
                          <w:t>the</w:t>
                        </w:r>
                        <w:r>
                          <w:rPr>
                            <w:rFonts w:ascii="Liberation Sans"/>
                            <w:spacing w:val="-5"/>
                            <w:sz w:val="27"/>
                          </w:rPr>
                          <w:t> </w:t>
                        </w:r>
                        <w:r>
                          <w:rPr>
                            <w:rFonts w:ascii="Liberation Sans"/>
                            <w:sz w:val="27"/>
                          </w:rPr>
                          <w:t>platform</w:t>
                        </w:r>
                        <w:r>
                          <w:rPr>
                            <w:rFonts w:ascii="Liberation Sans"/>
                            <w:spacing w:val="-5"/>
                            <w:sz w:val="27"/>
                          </w:rPr>
                          <w:t> </w:t>
                        </w:r>
                        <w:r>
                          <w:rPr>
                            <w:rFonts w:ascii="Liberation Sans"/>
                            <w:sz w:val="27"/>
                          </w:rPr>
                          <w:t>has onboarded 45+ healthcare professionals, processed over 200 shifts, and delivered an 80%+ reduction in administrative time for the agency.</w:t>
                        </w:r>
                      </w:p>
                    </w:txbxContent>
                  </v:textbox>
                  <w10:wrap type="none"/>
                </v:shape>
                <w10:wrap type="topAndBottom"/>
              </v:group>
            </w:pict>
          </mc:Fallback>
        </mc:AlternateContent>
      </w:r>
    </w:p>
    <w:p>
      <w:pPr>
        <w:pStyle w:val="BodyText"/>
        <w:spacing w:before="6"/>
      </w:pPr>
    </w:p>
    <w:p>
      <w:pPr>
        <w:pStyle w:val="BodyText"/>
        <w:spacing w:line="312" w:lineRule="auto"/>
        <w:ind w:left="66" w:right="58"/>
        <w:jc w:val="both"/>
      </w:pPr>
      <w:r>
        <w:rPr>
          <w:color w:val="415461"/>
        </w:rPr>
        <w:t>Unlike traditional competitors who offer passive marketplaces or complex desktop software, ACG</w:t>
      </w:r>
      <w:r>
        <w:rPr>
          <w:color w:val="415461"/>
          <w:spacing w:val="40"/>
        </w:rPr>
        <w:t> </w:t>
      </w:r>
      <w:r>
        <w:rPr>
          <w:color w:val="415461"/>
        </w:rPr>
        <w:t>StaffLink meets the workforce where they are: on WhatsApp. By leveraging a familiar interface, we eliminate adoption barriers and create a "no-login" moat that competitors cannot easily replicate.</w:t>
      </w:r>
    </w:p>
    <w:p>
      <w:pPr>
        <w:pStyle w:val="BodyText"/>
        <w:spacing w:before="222"/>
      </w:pPr>
    </w:p>
    <w:p>
      <w:pPr>
        <w:pStyle w:val="Heading2"/>
        <w:jc w:val="both"/>
      </w:pPr>
      <w:r>
        <w:rPr>
          <w:color w:val="333333"/>
        </w:rPr>
        <w:t>Investment</w:t>
      </w:r>
      <w:r>
        <w:rPr>
          <w:color w:val="333333"/>
          <w:spacing w:val="-8"/>
        </w:rPr>
        <w:t> </w:t>
      </w:r>
      <w:r>
        <w:rPr>
          <w:color w:val="333333"/>
          <w:spacing w:val="-2"/>
        </w:rPr>
        <w:t>Opportunity</w:t>
      </w:r>
    </w:p>
    <w:p>
      <w:pPr>
        <w:pStyle w:val="BodyText"/>
        <w:spacing w:line="312" w:lineRule="auto" w:before="265"/>
        <w:ind w:left="66" w:right="58"/>
        <w:jc w:val="both"/>
      </w:pPr>
      <w:r>
        <w:rPr>
          <w:color w:val="415461"/>
        </w:rPr>
        <w:t>OneBase Group Ltd is raising </w:t>
      </w:r>
      <w:r>
        <w:rPr>
          <w:b/>
          <w:color w:val="415461"/>
        </w:rPr>
        <w:t>£60,000 in SEIS-eligible equity </w:t>
      </w:r>
      <w:r>
        <w:rPr>
          <w:color w:val="415461"/>
        </w:rPr>
        <w:t>in exchange for a </w:t>
      </w:r>
      <w:r>
        <w:rPr>
          <w:b/>
          <w:color w:val="415461"/>
        </w:rPr>
        <w:t>10-15% stake</w:t>
      </w:r>
      <w:r>
        <w:rPr>
          <w:color w:val="415461"/>
        </w:rPr>
        <w:t>. This investment values the company at £350,000-£500,000 pre-money. The capital will be deployed to expand our beta program from one to four sites, hire key sales personnel, and accelerate our path to £1M</w:t>
      </w:r>
      <w:r>
        <w:rPr>
          <w:color w:val="415461"/>
          <w:spacing w:val="-2"/>
        </w:rPr>
        <w:t> </w:t>
      </w:r>
      <w:r>
        <w:rPr>
          <w:color w:val="415461"/>
        </w:rPr>
        <w:t>ARR by Year 5.</w:t>
      </w:r>
    </w:p>
    <w:p>
      <w:pPr>
        <w:pStyle w:val="BodyText"/>
        <w:rPr>
          <w:sz w:val="20"/>
        </w:rPr>
      </w:pPr>
    </w:p>
    <w:p>
      <w:pPr>
        <w:pStyle w:val="BodyText"/>
        <w:spacing w:before="86"/>
        <w:rPr>
          <w:sz w:val="20"/>
        </w:rPr>
      </w:pPr>
      <w:r>
        <w:rPr>
          <w:sz w:val="20"/>
        </w:rPr>
        <mc:AlternateContent>
          <mc:Choice Requires="wps">
            <w:drawing>
              <wp:anchor distT="0" distB="0" distL="0" distR="0" allowOverlap="1" layoutInCell="1" locked="0" behindDoc="1" simplePos="0" relativeHeight="487589376">
                <wp:simplePos x="0" y="0"/>
                <wp:positionH relativeFrom="page">
                  <wp:posOffset>761999</wp:posOffset>
                </wp:positionH>
                <wp:positionV relativeFrom="paragraph">
                  <wp:posOffset>215889</wp:posOffset>
                </wp:positionV>
                <wp:extent cx="6048375"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9.999996pt;margin-top:16.999153pt;width:476.249962pt;height:.75pt;mso-position-horizontal-relative:page;mso-position-vertical-relative:paragraph;z-index:-15727104;mso-wrap-distance-left:0;mso-wrap-distance-right:0" id="docshape7" filled="true" fillcolor="#dddddd" stroked="false">
                <v:fill type="solid"/>
                <w10:wrap type="topAndBottom"/>
              </v:rect>
            </w:pict>
          </mc:Fallback>
        </mc:AlternateContent>
      </w:r>
    </w:p>
    <w:p>
      <w:pPr>
        <w:spacing w:before="176"/>
        <w:ind w:left="6" w:right="0" w:firstLine="0"/>
        <w:jc w:val="center"/>
        <w:rPr>
          <w:rFonts w:ascii="Liberation Sans" w:hAnsi="Liberation Sans"/>
          <w:sz w:val="18"/>
        </w:rPr>
      </w:pPr>
      <w:r>
        <w:rPr>
          <w:rFonts w:ascii="Liberation Sans" w:hAnsi="Liberation Sans"/>
          <w:color w:val="666666"/>
          <w:sz w:val="18"/>
        </w:rPr>
        <w:t>CONFIDENTIAL</w:t>
      </w:r>
      <w:r>
        <w:rPr>
          <w:rFonts w:ascii="Liberation Sans" w:hAnsi="Liberation Sans"/>
          <w:color w:val="666666"/>
          <w:spacing w:val="-8"/>
          <w:sz w:val="18"/>
        </w:rPr>
        <w:t> </w:t>
      </w:r>
      <w:r>
        <w:rPr>
          <w:rFonts w:ascii="Liberation Sans" w:hAnsi="Liberation Sans"/>
          <w:color w:val="666666"/>
          <w:sz w:val="18"/>
        </w:rPr>
        <w:t>—</w:t>
      </w:r>
      <w:r>
        <w:rPr>
          <w:rFonts w:ascii="Liberation Sans" w:hAnsi="Liberation Sans"/>
          <w:color w:val="666666"/>
          <w:spacing w:val="-10"/>
          <w:sz w:val="18"/>
        </w:rPr>
        <w:t> </w:t>
      </w:r>
      <w:r>
        <w:rPr>
          <w:rFonts w:ascii="Liberation Sans" w:hAnsi="Liberation Sans"/>
          <w:color w:val="666666"/>
          <w:sz w:val="18"/>
        </w:rPr>
        <w:t>ACG</w:t>
      </w:r>
      <w:r>
        <w:rPr>
          <w:rFonts w:ascii="Liberation Sans" w:hAnsi="Liberation Sans"/>
          <w:color w:val="666666"/>
          <w:spacing w:val="-1"/>
          <w:sz w:val="18"/>
        </w:rPr>
        <w:t> </w:t>
      </w:r>
      <w:r>
        <w:rPr>
          <w:rFonts w:ascii="Liberation Sans" w:hAnsi="Liberation Sans"/>
          <w:color w:val="666666"/>
          <w:sz w:val="18"/>
        </w:rPr>
        <w:t>StaffLink Seed</w:t>
      </w:r>
      <w:r>
        <w:rPr>
          <w:rFonts w:ascii="Liberation Sans" w:hAnsi="Liberation Sans"/>
          <w:color w:val="666666"/>
          <w:spacing w:val="-1"/>
          <w:sz w:val="18"/>
        </w:rPr>
        <w:t> </w:t>
      </w:r>
      <w:r>
        <w:rPr>
          <w:rFonts w:ascii="Liberation Sans" w:hAnsi="Liberation Sans"/>
          <w:color w:val="666666"/>
          <w:sz w:val="18"/>
        </w:rPr>
        <w:t>Investment Prospectus</w:t>
      </w:r>
      <w:r>
        <w:rPr>
          <w:rFonts w:ascii="Liberation Sans" w:hAnsi="Liberation Sans"/>
          <w:color w:val="666666"/>
          <w:spacing w:val="-1"/>
          <w:sz w:val="18"/>
        </w:rPr>
        <w:t> </w:t>
      </w:r>
      <w:r>
        <w:rPr>
          <w:rFonts w:ascii="Liberation Sans" w:hAnsi="Liberation Sans"/>
          <w:color w:val="666666"/>
          <w:sz w:val="18"/>
        </w:rPr>
        <w:t>— March </w:t>
      </w:r>
      <w:r>
        <w:rPr>
          <w:rFonts w:ascii="Liberation Sans" w:hAnsi="Liberation Sans"/>
          <w:color w:val="666666"/>
          <w:spacing w:val="-4"/>
          <w:sz w:val="18"/>
        </w:rPr>
        <w:t>2026</w:t>
      </w:r>
    </w:p>
    <w:p>
      <w:pPr>
        <w:pStyle w:val="BodyText"/>
        <w:rPr>
          <w:rFonts w:ascii="Liberation Sans"/>
          <w:sz w:val="20"/>
        </w:rPr>
      </w:pPr>
    </w:p>
    <w:p>
      <w:pPr>
        <w:pStyle w:val="BodyText"/>
        <w:spacing w:before="160"/>
        <w:rPr>
          <w:rFonts w:ascii="Liberation Sans"/>
          <w:sz w:val="20"/>
        </w:rPr>
      </w:pPr>
      <w:r>
        <w:rPr>
          <w:rFonts w:ascii="Liberation Sans"/>
          <w:sz w:val="20"/>
        </w:rPr>
        <mc:AlternateContent>
          <mc:Choice Requires="wps">
            <w:drawing>
              <wp:anchor distT="0" distB="0" distL="0" distR="0" allowOverlap="1" layoutInCell="1" locked="0" behindDoc="1" simplePos="0" relativeHeight="487589888">
                <wp:simplePos x="0" y="0"/>
                <wp:positionH relativeFrom="page">
                  <wp:posOffset>761999</wp:posOffset>
                </wp:positionH>
                <wp:positionV relativeFrom="paragraph">
                  <wp:posOffset>262877</wp:posOffset>
                </wp:positionV>
                <wp:extent cx="604837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048375" cy="1270"/>
                        </a:xfrm>
                        <a:custGeom>
                          <a:avLst/>
                          <a:gdLst/>
                          <a:ahLst/>
                          <a:cxnLst/>
                          <a:rect l="l" t="t" r="r" b="b"/>
                          <a:pathLst>
                            <a:path w="6048375" h="0">
                              <a:moveTo>
                                <a:pt x="0" y="0"/>
                              </a:moveTo>
                              <a:lnTo>
                                <a:pt x="6048374" y="0"/>
                              </a:lnTo>
                            </a:path>
                          </a:pathLst>
                        </a:custGeom>
                        <a:ln w="9524">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59.999996pt;margin-top:20.699024pt;width:476.25pt;height:.1pt;mso-position-horizontal-relative:page;mso-position-vertical-relative:paragraph;z-index:-15726592;mso-wrap-distance-left:0;mso-wrap-distance-right:0" id="docshape8" coordorigin="1200,414" coordsize="9525,0" path="m1200,414l10725,414e" filled="false" stroked="true" strokeweight=".75pt" strokecolor="#cccccc">
                <v:path arrowok="t"/>
                <v:stroke dashstyle="shortdash"/>
                <w10:wrap type="topAndBottom"/>
              </v:shape>
            </w:pict>
          </mc:Fallback>
        </mc:AlternateContent>
      </w:r>
    </w:p>
    <w:p>
      <w:pPr>
        <w:pStyle w:val="BodyText"/>
        <w:spacing w:after="0"/>
        <w:rPr>
          <w:rFonts w:ascii="Liberation Sans"/>
          <w:sz w:val="20"/>
        </w:rPr>
        <w:sectPr>
          <w:pgSz w:w="11920" w:h="16860"/>
          <w:pgMar w:top="0" w:bottom="280" w:left="1133" w:right="1133"/>
        </w:sectPr>
      </w:pPr>
    </w:p>
    <w:p>
      <w:pPr>
        <w:pStyle w:val="Heading1"/>
        <w:numPr>
          <w:ilvl w:val="0"/>
          <w:numId w:val="1"/>
        </w:numPr>
        <w:tabs>
          <w:tab w:pos="599" w:val="left" w:leader="none"/>
        </w:tabs>
        <w:spacing w:line="534" w:lineRule="exact" w:before="0" w:after="0"/>
        <w:ind w:left="599" w:right="0" w:hanging="533"/>
        <w:jc w:val="left"/>
      </w:pPr>
      <w:r>
        <w:rPr>
          <w:color w:val="002060"/>
        </w:rPr>
        <w:t>Company </w:t>
      </w:r>
      <w:r>
        <w:rPr>
          <w:color w:val="002060"/>
          <w:spacing w:val="-2"/>
        </w:rPr>
        <w:t>Description</w:t>
      </w:r>
    </w:p>
    <w:p>
      <w:pPr>
        <w:pStyle w:val="BodyText"/>
        <w:spacing w:before="6"/>
        <w:rPr>
          <w:rFonts w:ascii="Liberation Sans"/>
          <w:b/>
          <w:sz w:val="12"/>
        </w:rPr>
      </w:pPr>
      <w:r>
        <w:rPr>
          <w:rFonts w:ascii="Liberation Sans"/>
          <w:b/>
          <w:sz w:val="12"/>
        </w:rPr>
        <mc:AlternateContent>
          <mc:Choice Requires="wps">
            <w:drawing>
              <wp:anchor distT="0" distB="0" distL="0" distR="0" allowOverlap="1" layoutInCell="1" locked="0" behindDoc="1" simplePos="0" relativeHeight="487590400">
                <wp:simplePos x="0" y="0"/>
                <wp:positionH relativeFrom="page">
                  <wp:posOffset>761999</wp:posOffset>
                </wp:positionH>
                <wp:positionV relativeFrom="paragraph">
                  <wp:posOffset>106857</wp:posOffset>
                </wp:positionV>
                <wp:extent cx="6048375" cy="190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2060"/>
                        </a:solidFill>
                      </wps:spPr>
                      <wps:bodyPr wrap="square" lIns="0" tIns="0" rIns="0" bIns="0" rtlCol="0">
                        <a:prstTxWarp prst="textNoShape">
                          <a:avLst/>
                        </a:prstTxWarp>
                        <a:noAutofit/>
                      </wps:bodyPr>
                    </wps:wsp>
                  </a:graphicData>
                </a:graphic>
              </wp:anchor>
            </w:drawing>
          </mc:Choice>
          <mc:Fallback>
            <w:pict>
              <v:rect style="position:absolute;margin-left:59.999996pt;margin-top:8.414001pt;width:476.249962pt;height:1.5pt;mso-position-horizontal-relative:page;mso-position-vertical-relative:paragraph;z-index:-15726080;mso-wrap-distance-left:0;mso-wrap-distance-right:0" id="docshape9" filled="true" fillcolor="#002060" stroked="false">
                <v:fill type="solid"/>
                <w10:wrap type="topAndBottom"/>
              </v:rect>
            </w:pict>
          </mc:Fallback>
        </mc:AlternateContent>
      </w:r>
    </w:p>
    <w:p>
      <w:pPr>
        <w:pStyle w:val="BodyText"/>
        <w:spacing w:line="312" w:lineRule="auto" w:before="424"/>
        <w:ind w:left="66"/>
      </w:pPr>
      <w:r>
        <w:rPr>
          <w:b/>
          <w:color w:val="415461"/>
        </w:rPr>
        <w:t>OneBase</w:t>
      </w:r>
      <w:r>
        <w:rPr>
          <w:b/>
          <w:color w:val="415461"/>
          <w:spacing w:val="36"/>
        </w:rPr>
        <w:t> </w:t>
      </w:r>
      <w:r>
        <w:rPr>
          <w:b/>
          <w:color w:val="415461"/>
        </w:rPr>
        <w:t>Group</w:t>
      </w:r>
      <w:r>
        <w:rPr>
          <w:b/>
          <w:color w:val="415461"/>
          <w:spacing w:val="36"/>
        </w:rPr>
        <w:t> </w:t>
      </w:r>
      <w:r>
        <w:rPr>
          <w:b/>
          <w:color w:val="415461"/>
        </w:rPr>
        <w:t>Ltd</w:t>
      </w:r>
      <w:r>
        <w:rPr>
          <w:b/>
          <w:color w:val="415461"/>
          <w:spacing w:val="36"/>
        </w:rPr>
        <w:t> </w:t>
      </w:r>
      <w:r>
        <w:rPr>
          <w:color w:val="415461"/>
        </w:rPr>
        <w:t>is</w:t>
      </w:r>
      <w:r>
        <w:rPr>
          <w:color w:val="415461"/>
          <w:spacing w:val="36"/>
        </w:rPr>
        <w:t> </w:t>
      </w:r>
      <w:r>
        <w:rPr>
          <w:color w:val="415461"/>
        </w:rPr>
        <w:t>a</w:t>
      </w:r>
      <w:r>
        <w:rPr>
          <w:color w:val="415461"/>
          <w:spacing w:val="36"/>
        </w:rPr>
        <w:t> </w:t>
      </w:r>
      <w:r>
        <w:rPr>
          <w:color w:val="415461"/>
        </w:rPr>
        <w:t>UK-registered</w:t>
      </w:r>
      <w:r>
        <w:rPr>
          <w:color w:val="415461"/>
          <w:spacing w:val="36"/>
        </w:rPr>
        <w:t> </w:t>
      </w:r>
      <w:r>
        <w:rPr>
          <w:color w:val="415461"/>
        </w:rPr>
        <w:t>private</w:t>
      </w:r>
      <w:r>
        <w:rPr>
          <w:color w:val="415461"/>
          <w:spacing w:val="36"/>
        </w:rPr>
        <w:t> </w:t>
      </w:r>
      <w:r>
        <w:rPr>
          <w:color w:val="415461"/>
        </w:rPr>
        <w:t>limited</w:t>
      </w:r>
      <w:r>
        <w:rPr>
          <w:color w:val="415461"/>
          <w:spacing w:val="36"/>
        </w:rPr>
        <w:t> </w:t>
      </w:r>
      <w:r>
        <w:rPr>
          <w:color w:val="415461"/>
        </w:rPr>
        <w:t>company</w:t>
      </w:r>
      <w:r>
        <w:rPr>
          <w:color w:val="415461"/>
          <w:spacing w:val="36"/>
        </w:rPr>
        <w:t> </w:t>
      </w:r>
      <w:r>
        <w:rPr>
          <w:color w:val="415461"/>
        </w:rPr>
        <w:t>dedicated</w:t>
      </w:r>
      <w:r>
        <w:rPr>
          <w:color w:val="415461"/>
          <w:spacing w:val="36"/>
        </w:rPr>
        <w:t> </w:t>
      </w:r>
      <w:r>
        <w:rPr>
          <w:color w:val="415461"/>
        </w:rPr>
        <w:t>to</w:t>
      </w:r>
      <w:r>
        <w:rPr>
          <w:color w:val="415461"/>
          <w:spacing w:val="36"/>
        </w:rPr>
        <w:t> </w:t>
      </w:r>
      <w:r>
        <w:rPr>
          <w:color w:val="415461"/>
        </w:rPr>
        <w:t>transforming</w:t>
      </w:r>
      <w:r>
        <w:rPr>
          <w:color w:val="415461"/>
          <w:spacing w:val="36"/>
        </w:rPr>
        <w:t> </w:t>
      </w:r>
      <w:r>
        <w:rPr>
          <w:color w:val="415461"/>
        </w:rPr>
        <w:t>healthcare staffing technology.</w:t>
      </w:r>
    </w:p>
    <w:p>
      <w:pPr>
        <w:pStyle w:val="ListParagraph"/>
        <w:numPr>
          <w:ilvl w:val="1"/>
          <w:numId w:val="1"/>
        </w:numPr>
        <w:tabs>
          <w:tab w:pos="336" w:val="left" w:leader="none"/>
        </w:tabs>
        <w:spacing w:line="240" w:lineRule="auto" w:before="228" w:after="0"/>
        <w:ind w:left="336" w:right="0" w:hanging="225"/>
        <w:jc w:val="left"/>
        <w:rPr>
          <w:sz w:val="22"/>
        </w:rPr>
      </w:pPr>
      <w:r>
        <w:rPr>
          <w:b/>
          <w:color w:val="415461"/>
          <w:sz w:val="22"/>
        </w:rPr>
        <w:t>Company</w:t>
      </w:r>
      <w:r>
        <w:rPr>
          <w:b/>
          <w:color w:val="415461"/>
          <w:spacing w:val="-8"/>
          <w:sz w:val="22"/>
        </w:rPr>
        <w:t> </w:t>
      </w:r>
      <w:r>
        <w:rPr>
          <w:b/>
          <w:color w:val="415461"/>
          <w:sz w:val="22"/>
        </w:rPr>
        <w:t>Name:</w:t>
      </w:r>
      <w:r>
        <w:rPr>
          <w:b/>
          <w:color w:val="415461"/>
          <w:spacing w:val="-6"/>
          <w:sz w:val="22"/>
        </w:rPr>
        <w:t> </w:t>
      </w:r>
      <w:r>
        <w:rPr>
          <w:color w:val="415461"/>
          <w:sz w:val="22"/>
        </w:rPr>
        <w:t>OneBase</w:t>
      </w:r>
      <w:r>
        <w:rPr>
          <w:color w:val="415461"/>
          <w:spacing w:val="-6"/>
          <w:sz w:val="22"/>
        </w:rPr>
        <w:t> </w:t>
      </w:r>
      <w:r>
        <w:rPr>
          <w:color w:val="415461"/>
          <w:sz w:val="22"/>
        </w:rPr>
        <w:t>Group</w:t>
      </w:r>
      <w:r>
        <w:rPr>
          <w:color w:val="415461"/>
          <w:spacing w:val="-5"/>
          <w:sz w:val="22"/>
        </w:rPr>
        <w:t> Ltd</w:t>
      </w:r>
    </w:p>
    <w:p>
      <w:pPr>
        <w:pStyle w:val="BodyText"/>
        <w:spacing w:before="33"/>
      </w:pPr>
    </w:p>
    <w:p>
      <w:pPr>
        <w:pStyle w:val="ListParagraph"/>
        <w:numPr>
          <w:ilvl w:val="1"/>
          <w:numId w:val="1"/>
        </w:numPr>
        <w:tabs>
          <w:tab w:pos="336" w:val="left" w:leader="none"/>
        </w:tabs>
        <w:spacing w:line="240" w:lineRule="auto" w:before="1" w:after="0"/>
        <w:ind w:left="336" w:right="0" w:hanging="225"/>
        <w:jc w:val="left"/>
        <w:rPr>
          <w:sz w:val="22"/>
        </w:rPr>
      </w:pPr>
      <w:r>
        <w:rPr>
          <w:b/>
          <w:color w:val="415461"/>
          <w:sz w:val="22"/>
        </w:rPr>
        <w:t>Registration</w:t>
      </w:r>
      <w:r>
        <w:rPr>
          <w:b/>
          <w:color w:val="415461"/>
          <w:spacing w:val="-10"/>
          <w:sz w:val="22"/>
        </w:rPr>
        <w:t> </w:t>
      </w:r>
      <w:r>
        <w:rPr>
          <w:b/>
          <w:color w:val="415461"/>
          <w:sz w:val="22"/>
        </w:rPr>
        <w:t>Number:</w:t>
      </w:r>
      <w:r>
        <w:rPr>
          <w:b/>
          <w:color w:val="415461"/>
          <w:spacing w:val="-8"/>
          <w:sz w:val="22"/>
        </w:rPr>
        <w:t> </w:t>
      </w:r>
      <w:r>
        <w:rPr>
          <w:color w:val="415461"/>
          <w:spacing w:val="-2"/>
          <w:sz w:val="22"/>
        </w:rPr>
        <w:t>17023616</w:t>
      </w:r>
    </w:p>
    <w:p>
      <w:pPr>
        <w:pStyle w:val="BodyText"/>
        <w:spacing w:before="48"/>
      </w:pPr>
    </w:p>
    <w:p>
      <w:pPr>
        <w:pStyle w:val="ListParagraph"/>
        <w:numPr>
          <w:ilvl w:val="1"/>
          <w:numId w:val="1"/>
        </w:numPr>
        <w:tabs>
          <w:tab w:pos="336" w:val="left" w:leader="none"/>
        </w:tabs>
        <w:spacing w:line="240" w:lineRule="auto" w:before="1" w:after="0"/>
        <w:ind w:left="336" w:right="0" w:hanging="225"/>
        <w:jc w:val="left"/>
        <w:rPr>
          <w:sz w:val="22"/>
        </w:rPr>
      </w:pPr>
      <w:r>
        <w:rPr>
          <w:b/>
          <w:color w:val="415461"/>
          <w:sz w:val="22"/>
        </w:rPr>
        <w:t>Date</w:t>
      </w:r>
      <w:r>
        <w:rPr>
          <w:b/>
          <w:color w:val="415461"/>
          <w:spacing w:val="-6"/>
          <w:sz w:val="22"/>
        </w:rPr>
        <w:t> </w:t>
      </w:r>
      <w:r>
        <w:rPr>
          <w:b/>
          <w:color w:val="415461"/>
          <w:sz w:val="22"/>
        </w:rPr>
        <w:t>of</w:t>
      </w:r>
      <w:r>
        <w:rPr>
          <w:b/>
          <w:color w:val="415461"/>
          <w:spacing w:val="-6"/>
          <w:sz w:val="22"/>
        </w:rPr>
        <w:t> </w:t>
      </w:r>
      <w:r>
        <w:rPr>
          <w:b/>
          <w:color w:val="415461"/>
          <w:sz w:val="22"/>
        </w:rPr>
        <w:t>Incorporation:</w:t>
      </w:r>
      <w:r>
        <w:rPr>
          <w:b/>
          <w:color w:val="415461"/>
          <w:spacing w:val="-6"/>
          <w:sz w:val="22"/>
        </w:rPr>
        <w:t> </w:t>
      </w:r>
      <w:r>
        <w:rPr>
          <w:color w:val="415461"/>
          <w:sz w:val="22"/>
        </w:rPr>
        <w:t>10</w:t>
      </w:r>
      <w:r>
        <w:rPr>
          <w:color w:val="415461"/>
          <w:spacing w:val="-6"/>
          <w:sz w:val="22"/>
        </w:rPr>
        <w:t> </w:t>
      </w:r>
      <w:r>
        <w:rPr>
          <w:color w:val="415461"/>
          <w:sz w:val="22"/>
        </w:rPr>
        <w:t>February</w:t>
      </w:r>
      <w:r>
        <w:rPr>
          <w:color w:val="415461"/>
          <w:spacing w:val="-6"/>
          <w:sz w:val="22"/>
        </w:rPr>
        <w:t> </w:t>
      </w:r>
      <w:r>
        <w:rPr>
          <w:color w:val="415461"/>
          <w:spacing w:val="-4"/>
          <w:sz w:val="22"/>
        </w:rPr>
        <w:t>2026</w:t>
      </w:r>
    </w:p>
    <w:p>
      <w:pPr>
        <w:pStyle w:val="BodyText"/>
        <w:spacing w:before="49"/>
      </w:pPr>
    </w:p>
    <w:p>
      <w:pPr>
        <w:pStyle w:val="ListParagraph"/>
        <w:numPr>
          <w:ilvl w:val="1"/>
          <w:numId w:val="1"/>
        </w:numPr>
        <w:tabs>
          <w:tab w:pos="336" w:val="left" w:leader="none"/>
        </w:tabs>
        <w:spacing w:line="240" w:lineRule="auto" w:before="0" w:after="0"/>
        <w:ind w:left="336" w:right="0" w:hanging="225"/>
        <w:jc w:val="left"/>
        <w:rPr>
          <w:sz w:val="22"/>
        </w:rPr>
      </w:pPr>
      <w:r>
        <w:rPr>
          <w:b/>
          <w:color w:val="415461"/>
          <w:sz w:val="22"/>
        </w:rPr>
        <w:t>Registered</w:t>
      </w:r>
      <w:r>
        <w:rPr>
          <w:b/>
          <w:color w:val="415461"/>
          <w:spacing w:val="-16"/>
          <w:sz w:val="22"/>
        </w:rPr>
        <w:t> </w:t>
      </w:r>
      <w:r>
        <w:rPr>
          <w:b/>
          <w:color w:val="415461"/>
          <w:sz w:val="22"/>
        </w:rPr>
        <w:t>Address:</w:t>
      </w:r>
      <w:r>
        <w:rPr>
          <w:b/>
          <w:color w:val="415461"/>
          <w:spacing w:val="-13"/>
          <w:sz w:val="22"/>
        </w:rPr>
        <w:t> </w:t>
      </w:r>
      <w:r>
        <w:rPr>
          <w:color w:val="415461"/>
          <w:sz w:val="22"/>
        </w:rPr>
        <w:t>72</w:t>
      </w:r>
      <w:r>
        <w:rPr>
          <w:color w:val="415461"/>
          <w:spacing w:val="-8"/>
          <w:sz w:val="22"/>
        </w:rPr>
        <w:t> </w:t>
      </w:r>
      <w:r>
        <w:rPr>
          <w:color w:val="415461"/>
          <w:sz w:val="22"/>
        </w:rPr>
        <w:t>Newholme</w:t>
      </w:r>
      <w:r>
        <w:rPr>
          <w:color w:val="415461"/>
          <w:spacing w:val="-8"/>
          <w:sz w:val="22"/>
        </w:rPr>
        <w:t> </w:t>
      </w:r>
      <w:r>
        <w:rPr>
          <w:color w:val="415461"/>
          <w:sz w:val="22"/>
        </w:rPr>
        <w:t>Estate,</w:t>
      </w:r>
      <w:r>
        <w:rPr>
          <w:color w:val="415461"/>
          <w:spacing w:val="-12"/>
          <w:sz w:val="22"/>
        </w:rPr>
        <w:t> </w:t>
      </w:r>
      <w:r>
        <w:rPr>
          <w:color w:val="415461"/>
          <w:sz w:val="22"/>
        </w:rPr>
        <w:t>Wingate,</w:t>
      </w:r>
      <w:r>
        <w:rPr>
          <w:color w:val="415461"/>
          <w:spacing w:val="-8"/>
          <w:sz w:val="22"/>
        </w:rPr>
        <w:t> </w:t>
      </w:r>
      <w:r>
        <w:rPr>
          <w:color w:val="415461"/>
          <w:sz w:val="22"/>
        </w:rPr>
        <w:t>UK,</w:t>
      </w:r>
      <w:r>
        <w:rPr>
          <w:color w:val="415461"/>
          <w:spacing w:val="-12"/>
          <w:sz w:val="22"/>
        </w:rPr>
        <w:t> </w:t>
      </w:r>
      <w:r>
        <w:rPr>
          <w:color w:val="415461"/>
          <w:sz w:val="22"/>
        </w:rPr>
        <w:t>TS28</w:t>
      </w:r>
      <w:r>
        <w:rPr>
          <w:color w:val="415461"/>
          <w:spacing w:val="-8"/>
          <w:sz w:val="22"/>
        </w:rPr>
        <w:t> </w:t>
      </w:r>
      <w:r>
        <w:rPr>
          <w:color w:val="415461"/>
          <w:spacing w:val="-5"/>
          <w:sz w:val="22"/>
        </w:rPr>
        <w:t>5EN</w:t>
      </w:r>
    </w:p>
    <w:p>
      <w:pPr>
        <w:pStyle w:val="BodyText"/>
        <w:spacing w:before="34"/>
      </w:pPr>
    </w:p>
    <w:p>
      <w:pPr>
        <w:pStyle w:val="ListParagraph"/>
        <w:numPr>
          <w:ilvl w:val="1"/>
          <w:numId w:val="1"/>
        </w:numPr>
        <w:tabs>
          <w:tab w:pos="336" w:val="left" w:leader="none"/>
        </w:tabs>
        <w:spacing w:line="240" w:lineRule="auto" w:before="0" w:after="0"/>
        <w:ind w:left="336" w:right="0" w:hanging="225"/>
        <w:jc w:val="left"/>
        <w:rPr>
          <w:sz w:val="22"/>
        </w:rPr>
      </w:pPr>
      <w:r>
        <w:rPr>
          <w:b/>
          <w:color w:val="415461"/>
          <w:sz w:val="22"/>
        </w:rPr>
        <w:t>Founder:</w:t>
      </w:r>
      <w:r>
        <w:rPr>
          <w:b/>
          <w:color w:val="415461"/>
          <w:spacing w:val="-7"/>
          <w:sz w:val="22"/>
        </w:rPr>
        <w:t> </w:t>
      </w:r>
      <w:r>
        <w:rPr>
          <w:color w:val="415461"/>
          <w:sz w:val="22"/>
        </w:rPr>
        <w:t>Givemore</w:t>
      </w:r>
      <w:r>
        <w:rPr>
          <w:color w:val="415461"/>
          <w:spacing w:val="-7"/>
          <w:sz w:val="22"/>
        </w:rPr>
        <w:t> </w:t>
      </w:r>
      <w:r>
        <w:rPr>
          <w:color w:val="415461"/>
          <w:sz w:val="22"/>
        </w:rPr>
        <w:t>(Gizzy)</w:t>
      </w:r>
      <w:r>
        <w:rPr>
          <w:color w:val="415461"/>
          <w:spacing w:val="-7"/>
          <w:sz w:val="22"/>
        </w:rPr>
        <w:t> </w:t>
      </w:r>
      <w:r>
        <w:rPr>
          <w:color w:val="415461"/>
          <w:sz w:val="22"/>
        </w:rPr>
        <w:t>Basera</w:t>
      </w:r>
      <w:r>
        <w:rPr>
          <w:color w:val="415461"/>
          <w:spacing w:val="-7"/>
          <w:sz w:val="22"/>
        </w:rPr>
        <w:t> </w:t>
      </w:r>
      <w:r>
        <w:rPr>
          <w:color w:val="415461"/>
          <w:sz w:val="22"/>
        </w:rPr>
        <w:t>(100%</w:t>
      </w:r>
      <w:r>
        <w:rPr>
          <w:color w:val="415461"/>
          <w:spacing w:val="-6"/>
          <w:sz w:val="22"/>
        </w:rPr>
        <w:t> </w:t>
      </w:r>
      <w:r>
        <w:rPr>
          <w:color w:val="415461"/>
          <w:spacing w:val="-2"/>
          <w:sz w:val="22"/>
        </w:rPr>
        <w:t>ownership)</w:t>
      </w:r>
    </w:p>
    <w:p>
      <w:pPr>
        <w:pStyle w:val="BodyText"/>
        <w:spacing w:before="229"/>
      </w:pPr>
    </w:p>
    <w:p>
      <w:pPr>
        <w:pStyle w:val="BodyText"/>
        <w:spacing w:line="312" w:lineRule="auto"/>
        <w:ind w:left="66" w:right="58"/>
        <w:jc w:val="both"/>
      </w:pPr>
      <w:r>
        <w:rPr>
          <w:b/>
          <w:color w:val="415461"/>
        </w:rPr>
        <w:t>Mission</w:t>
      </w:r>
      <w:r>
        <w:rPr>
          <w:b/>
          <w:color w:val="415461"/>
          <w:spacing w:val="-5"/>
        </w:rPr>
        <w:t> </w:t>
      </w:r>
      <w:r>
        <w:rPr>
          <w:b/>
          <w:color w:val="415461"/>
        </w:rPr>
        <w:t>Statement:</w:t>
      </w:r>
      <w:r>
        <w:rPr>
          <w:b/>
          <w:color w:val="415461"/>
          <w:spacing w:val="-8"/>
        </w:rPr>
        <w:t> </w:t>
      </w:r>
      <w:r>
        <w:rPr>
          <w:color w:val="415461"/>
        </w:rPr>
        <w:t>To</w:t>
      </w:r>
      <w:r>
        <w:rPr>
          <w:color w:val="415461"/>
          <w:spacing w:val="-5"/>
        </w:rPr>
        <w:t> </w:t>
      </w:r>
      <w:r>
        <w:rPr>
          <w:color w:val="415461"/>
        </w:rPr>
        <w:t>eliminate</w:t>
      </w:r>
      <w:r>
        <w:rPr>
          <w:color w:val="415461"/>
          <w:spacing w:val="-5"/>
        </w:rPr>
        <w:t> </w:t>
      </w:r>
      <w:r>
        <w:rPr>
          <w:color w:val="415461"/>
        </w:rPr>
        <w:t>manual</w:t>
      </w:r>
      <w:r>
        <w:rPr>
          <w:color w:val="415461"/>
          <w:spacing w:val="-5"/>
        </w:rPr>
        <w:t> </w:t>
      </w:r>
      <w:r>
        <w:rPr>
          <w:color w:val="415461"/>
        </w:rPr>
        <w:t>scheduling</w:t>
      </w:r>
      <w:r>
        <w:rPr>
          <w:color w:val="415461"/>
          <w:spacing w:val="-5"/>
        </w:rPr>
        <w:t> </w:t>
      </w:r>
      <w:r>
        <w:rPr>
          <w:color w:val="415461"/>
        </w:rPr>
        <w:t>in</w:t>
      </w:r>
      <w:r>
        <w:rPr>
          <w:color w:val="415461"/>
          <w:spacing w:val="-5"/>
        </w:rPr>
        <w:t> </w:t>
      </w:r>
      <w:r>
        <w:rPr>
          <w:color w:val="415461"/>
        </w:rPr>
        <w:t>healthcare</w:t>
      </w:r>
      <w:r>
        <w:rPr>
          <w:color w:val="415461"/>
          <w:spacing w:val="-5"/>
        </w:rPr>
        <w:t> </w:t>
      </w:r>
      <w:r>
        <w:rPr>
          <w:color w:val="415461"/>
        </w:rPr>
        <w:t>staffing,</w:t>
      </w:r>
      <w:r>
        <w:rPr>
          <w:color w:val="415461"/>
          <w:spacing w:val="-5"/>
        </w:rPr>
        <w:t> </w:t>
      </w:r>
      <w:r>
        <w:rPr>
          <w:color w:val="415461"/>
        </w:rPr>
        <w:t>allowing</w:t>
      </w:r>
      <w:r>
        <w:rPr>
          <w:color w:val="415461"/>
          <w:spacing w:val="-5"/>
        </w:rPr>
        <w:t> </w:t>
      </w:r>
      <w:r>
        <w:rPr>
          <w:color w:val="415461"/>
        </w:rPr>
        <w:t>care</w:t>
      </w:r>
      <w:r>
        <w:rPr>
          <w:color w:val="415461"/>
          <w:spacing w:val="-5"/>
        </w:rPr>
        <w:t> </w:t>
      </w:r>
      <w:r>
        <w:rPr>
          <w:color w:val="415461"/>
        </w:rPr>
        <w:t>providers</w:t>
      </w:r>
      <w:r>
        <w:rPr>
          <w:color w:val="415461"/>
          <w:spacing w:val="-5"/>
        </w:rPr>
        <w:t> </w:t>
      </w:r>
      <w:r>
        <w:rPr>
          <w:color w:val="415461"/>
        </w:rPr>
        <w:t>to</w:t>
      </w:r>
      <w:r>
        <w:rPr>
          <w:color w:val="415461"/>
          <w:spacing w:val="-5"/>
        </w:rPr>
        <w:t> </w:t>
      </w:r>
      <w:r>
        <w:rPr>
          <w:color w:val="415461"/>
        </w:rPr>
        <w:t>focus on patients rather than paperwork.</w:t>
      </w:r>
    </w:p>
    <w:p>
      <w:pPr>
        <w:pStyle w:val="Heading1"/>
        <w:numPr>
          <w:ilvl w:val="0"/>
          <w:numId w:val="1"/>
        </w:numPr>
        <w:tabs>
          <w:tab w:pos="599" w:val="left" w:leader="none"/>
        </w:tabs>
        <w:spacing w:line="240" w:lineRule="auto" w:before="192" w:after="0"/>
        <w:ind w:left="599" w:right="0" w:hanging="533"/>
        <w:jc w:val="left"/>
      </w:pPr>
      <w:r>
        <w:rPr>
          <w:color w:val="002060"/>
        </w:rPr>
        <w:t>Market</w:t>
      </w:r>
      <w:r>
        <w:rPr>
          <w:color w:val="002060"/>
          <w:spacing w:val="-18"/>
        </w:rPr>
        <w:t> </w:t>
      </w:r>
      <w:r>
        <w:rPr>
          <w:color w:val="002060"/>
          <w:spacing w:val="-2"/>
        </w:rPr>
        <w:t>Analysis</w:t>
      </w:r>
    </w:p>
    <w:p>
      <w:pPr>
        <w:pStyle w:val="BodyText"/>
        <w:spacing w:before="6"/>
        <w:rPr>
          <w:rFonts w:ascii="Liberation Sans"/>
          <w:b/>
          <w:sz w:val="12"/>
        </w:rPr>
      </w:pPr>
      <w:r>
        <w:rPr>
          <w:rFonts w:ascii="Liberation Sans"/>
          <w:b/>
          <w:sz w:val="12"/>
        </w:rPr>
        <mc:AlternateContent>
          <mc:Choice Requires="wps">
            <w:drawing>
              <wp:anchor distT="0" distB="0" distL="0" distR="0" allowOverlap="1" layoutInCell="1" locked="0" behindDoc="1" simplePos="0" relativeHeight="487590912">
                <wp:simplePos x="0" y="0"/>
                <wp:positionH relativeFrom="page">
                  <wp:posOffset>761999</wp:posOffset>
                </wp:positionH>
                <wp:positionV relativeFrom="paragraph">
                  <wp:posOffset>107170</wp:posOffset>
                </wp:positionV>
                <wp:extent cx="6048375" cy="1905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2060"/>
                        </a:solidFill>
                      </wps:spPr>
                      <wps:bodyPr wrap="square" lIns="0" tIns="0" rIns="0" bIns="0" rtlCol="0">
                        <a:prstTxWarp prst="textNoShape">
                          <a:avLst/>
                        </a:prstTxWarp>
                        <a:noAutofit/>
                      </wps:bodyPr>
                    </wps:wsp>
                  </a:graphicData>
                </a:graphic>
              </wp:anchor>
            </w:drawing>
          </mc:Choice>
          <mc:Fallback>
            <w:pict>
              <v:rect style="position:absolute;margin-left:59.999996pt;margin-top:8.438649pt;width:476.249962pt;height:1.5pt;mso-position-horizontal-relative:page;mso-position-vertical-relative:paragraph;z-index:-15725568;mso-wrap-distance-left:0;mso-wrap-distance-right:0" id="docshape10" filled="true" fillcolor="#002060" stroked="false">
                <v:fill type="solid"/>
                <w10:wrap type="topAndBottom"/>
              </v:rect>
            </w:pict>
          </mc:Fallback>
        </mc:AlternateContent>
      </w:r>
    </w:p>
    <w:p>
      <w:pPr>
        <w:pStyle w:val="BodyText"/>
        <w:spacing w:line="312" w:lineRule="auto" w:before="424"/>
        <w:ind w:left="66" w:right="58"/>
        <w:jc w:val="both"/>
      </w:pPr>
      <w:r>
        <w:rPr>
          <w:color w:val="415461"/>
        </w:rPr>
        <w:t>The market for healthcare staffing solutions is vast, growing, and critically underserved by modern </w:t>
      </w:r>
      <w:r>
        <w:rPr>
          <w:color w:val="415461"/>
          <w:spacing w:val="-2"/>
        </w:rPr>
        <w:t>technology.</w:t>
      </w:r>
    </w:p>
    <w:p>
      <w:pPr>
        <w:pStyle w:val="BodyText"/>
        <w:spacing w:before="236"/>
      </w:pPr>
    </w:p>
    <w:p>
      <w:pPr>
        <w:spacing w:before="0"/>
        <w:ind w:left="66" w:right="0" w:firstLine="0"/>
        <w:jc w:val="left"/>
        <w:rPr>
          <w:rFonts w:ascii="Liberation Sans" w:hAnsi="Liberation Sans"/>
          <w:b/>
          <w:sz w:val="26"/>
        </w:rPr>
      </w:pPr>
      <w:r>
        <w:rPr>
          <w:rFonts w:ascii="Liberation Sans" w:hAnsi="Liberation Sans"/>
          <w:b/>
          <w:color w:val="333333"/>
          <w:sz w:val="26"/>
        </w:rPr>
        <w:t>Total</w:t>
      </w:r>
      <w:r>
        <w:rPr>
          <w:rFonts w:ascii="Liberation Sans" w:hAnsi="Liberation Sans"/>
          <w:b/>
          <w:color w:val="333333"/>
          <w:spacing w:val="-19"/>
          <w:sz w:val="26"/>
        </w:rPr>
        <w:t> </w:t>
      </w:r>
      <w:r>
        <w:rPr>
          <w:rFonts w:ascii="Liberation Sans" w:hAnsi="Liberation Sans"/>
          <w:b/>
          <w:color w:val="333333"/>
          <w:sz w:val="26"/>
        </w:rPr>
        <w:t>Addressable</w:t>
      </w:r>
      <w:r>
        <w:rPr>
          <w:rFonts w:ascii="Liberation Sans" w:hAnsi="Liberation Sans"/>
          <w:b/>
          <w:color w:val="333333"/>
          <w:spacing w:val="-12"/>
          <w:sz w:val="26"/>
        </w:rPr>
        <w:t> </w:t>
      </w:r>
      <w:r>
        <w:rPr>
          <w:rFonts w:ascii="Liberation Sans" w:hAnsi="Liberation Sans"/>
          <w:b/>
          <w:color w:val="333333"/>
          <w:sz w:val="26"/>
        </w:rPr>
        <w:t>Market</w:t>
      </w:r>
      <w:r>
        <w:rPr>
          <w:rFonts w:ascii="Liberation Sans" w:hAnsi="Liberation Sans"/>
          <w:b/>
          <w:color w:val="333333"/>
          <w:spacing w:val="-11"/>
          <w:sz w:val="26"/>
        </w:rPr>
        <w:t> </w:t>
      </w:r>
      <w:r>
        <w:rPr>
          <w:rFonts w:ascii="Liberation Sans" w:hAnsi="Liberation Sans"/>
          <w:b/>
          <w:color w:val="333333"/>
          <w:sz w:val="26"/>
        </w:rPr>
        <w:t>(TAM)</w:t>
      </w:r>
      <w:r>
        <w:rPr>
          <w:rFonts w:ascii="Liberation Sans" w:hAnsi="Liberation Sans"/>
          <w:b/>
          <w:color w:val="333333"/>
          <w:spacing w:val="-11"/>
          <w:sz w:val="26"/>
        </w:rPr>
        <w:t> </w:t>
      </w:r>
      <w:r>
        <w:rPr>
          <w:rFonts w:ascii="Liberation Sans" w:hAnsi="Liberation Sans"/>
          <w:b/>
          <w:color w:val="333333"/>
          <w:sz w:val="26"/>
        </w:rPr>
        <w:t>—</w:t>
      </w:r>
      <w:r>
        <w:rPr>
          <w:rFonts w:ascii="Liberation Sans" w:hAnsi="Liberation Sans"/>
          <w:b/>
          <w:color w:val="333333"/>
          <w:spacing w:val="-11"/>
          <w:sz w:val="26"/>
        </w:rPr>
        <w:t> </w:t>
      </w:r>
      <w:r>
        <w:rPr>
          <w:rFonts w:ascii="Liberation Sans" w:hAnsi="Liberation Sans"/>
          <w:b/>
          <w:color w:val="333333"/>
          <w:sz w:val="26"/>
        </w:rPr>
        <w:t>£6.1</w:t>
      </w:r>
      <w:r>
        <w:rPr>
          <w:rFonts w:ascii="Liberation Sans" w:hAnsi="Liberation Sans"/>
          <w:b/>
          <w:color w:val="333333"/>
          <w:spacing w:val="-11"/>
          <w:sz w:val="26"/>
        </w:rPr>
        <w:t> </w:t>
      </w:r>
      <w:r>
        <w:rPr>
          <w:rFonts w:ascii="Liberation Sans" w:hAnsi="Liberation Sans"/>
          <w:b/>
          <w:color w:val="333333"/>
          <w:spacing w:val="-2"/>
          <w:sz w:val="26"/>
        </w:rPr>
        <w:t>Billion</w:t>
      </w:r>
    </w:p>
    <w:p>
      <w:pPr>
        <w:pStyle w:val="BodyText"/>
        <w:spacing w:line="312" w:lineRule="auto" w:before="250"/>
        <w:ind w:left="66" w:right="58"/>
        <w:jc w:val="both"/>
      </w:pPr>
      <w:r>
        <w:rPr>
          <w:color w:val="415461"/>
        </w:rPr>
        <w:t>The total UK healthcare staffing market is valued at approximately £6.1 billion.</w:t>
      </w:r>
      <w:r>
        <w:rPr>
          <w:color w:val="415461"/>
          <w:spacing w:val="-4"/>
        </w:rPr>
        <w:t> </w:t>
      </w:r>
      <w:r>
        <w:rPr>
          <w:color w:val="415461"/>
        </w:rPr>
        <w:t>This includes all temporary staffing spend across the NHS and private care sectors. The market is driven by chronic staff shortages and an aging population requiring increased care levels.</w:t>
      </w:r>
    </w:p>
    <w:p>
      <w:pPr>
        <w:pStyle w:val="BodyText"/>
        <w:spacing w:before="236"/>
      </w:pPr>
    </w:p>
    <w:p>
      <w:pPr>
        <w:spacing w:before="1"/>
        <w:ind w:left="66" w:right="0" w:firstLine="0"/>
        <w:jc w:val="left"/>
        <w:rPr>
          <w:rFonts w:ascii="Liberation Sans" w:hAnsi="Liberation Sans"/>
          <w:b/>
          <w:sz w:val="26"/>
        </w:rPr>
      </w:pPr>
      <w:r>
        <w:rPr>
          <w:rFonts w:ascii="Liberation Sans" w:hAnsi="Liberation Sans"/>
          <w:b/>
          <w:color w:val="333333"/>
          <w:sz w:val="26"/>
        </w:rPr>
        <w:t>Serviceable</w:t>
      </w:r>
      <w:r>
        <w:rPr>
          <w:rFonts w:ascii="Liberation Sans" w:hAnsi="Liberation Sans"/>
          <w:b/>
          <w:color w:val="333333"/>
          <w:spacing w:val="-17"/>
          <w:sz w:val="26"/>
        </w:rPr>
        <w:t> </w:t>
      </w:r>
      <w:r>
        <w:rPr>
          <w:rFonts w:ascii="Liberation Sans" w:hAnsi="Liberation Sans"/>
          <w:b/>
          <w:color w:val="333333"/>
          <w:sz w:val="26"/>
        </w:rPr>
        <w:t>Available</w:t>
      </w:r>
      <w:r>
        <w:rPr>
          <w:rFonts w:ascii="Liberation Sans" w:hAnsi="Liberation Sans"/>
          <w:b/>
          <w:color w:val="333333"/>
          <w:spacing w:val="-7"/>
          <w:sz w:val="26"/>
        </w:rPr>
        <w:t> </w:t>
      </w:r>
      <w:r>
        <w:rPr>
          <w:rFonts w:ascii="Liberation Sans" w:hAnsi="Liberation Sans"/>
          <w:b/>
          <w:color w:val="333333"/>
          <w:sz w:val="26"/>
        </w:rPr>
        <w:t>Market</w:t>
      </w:r>
      <w:r>
        <w:rPr>
          <w:rFonts w:ascii="Liberation Sans" w:hAnsi="Liberation Sans"/>
          <w:b/>
          <w:color w:val="333333"/>
          <w:spacing w:val="-6"/>
          <w:sz w:val="26"/>
        </w:rPr>
        <w:t> </w:t>
      </w:r>
      <w:r>
        <w:rPr>
          <w:rFonts w:ascii="Liberation Sans" w:hAnsi="Liberation Sans"/>
          <w:b/>
          <w:color w:val="333333"/>
          <w:sz w:val="26"/>
        </w:rPr>
        <w:t>(SAM)</w:t>
      </w:r>
      <w:r>
        <w:rPr>
          <w:rFonts w:ascii="Liberation Sans" w:hAnsi="Liberation Sans"/>
          <w:b/>
          <w:color w:val="333333"/>
          <w:spacing w:val="-7"/>
          <w:sz w:val="26"/>
        </w:rPr>
        <w:t> </w:t>
      </w:r>
      <w:r>
        <w:rPr>
          <w:rFonts w:ascii="Liberation Sans" w:hAnsi="Liberation Sans"/>
          <w:b/>
          <w:color w:val="333333"/>
          <w:sz w:val="26"/>
        </w:rPr>
        <w:t>—</w:t>
      </w:r>
      <w:r>
        <w:rPr>
          <w:rFonts w:ascii="Liberation Sans" w:hAnsi="Liberation Sans"/>
          <w:b/>
          <w:color w:val="333333"/>
          <w:spacing w:val="-6"/>
          <w:sz w:val="26"/>
        </w:rPr>
        <w:t> </w:t>
      </w:r>
      <w:r>
        <w:rPr>
          <w:rFonts w:ascii="Liberation Sans" w:hAnsi="Liberation Sans"/>
          <w:b/>
          <w:color w:val="333333"/>
          <w:sz w:val="26"/>
        </w:rPr>
        <w:t>£1.2</w:t>
      </w:r>
      <w:r>
        <w:rPr>
          <w:rFonts w:ascii="Liberation Sans" w:hAnsi="Liberation Sans"/>
          <w:b/>
          <w:color w:val="333333"/>
          <w:spacing w:val="-6"/>
          <w:sz w:val="26"/>
        </w:rPr>
        <w:t> </w:t>
      </w:r>
      <w:r>
        <w:rPr>
          <w:rFonts w:ascii="Liberation Sans" w:hAnsi="Liberation Sans"/>
          <w:b/>
          <w:color w:val="333333"/>
          <w:spacing w:val="-2"/>
          <w:sz w:val="26"/>
        </w:rPr>
        <w:t>Billion</w:t>
      </w:r>
    </w:p>
    <w:p>
      <w:pPr>
        <w:pStyle w:val="BodyText"/>
        <w:spacing w:line="312" w:lineRule="auto" w:before="264"/>
        <w:ind w:left="66" w:right="58"/>
        <w:jc w:val="both"/>
      </w:pPr>
      <w:r>
        <w:rPr>
          <w:color w:val="415461"/>
        </w:rPr>
        <w:t>Our SAM focuses on medium-sized nursing agencies and specific NHS trusts that are most burdened by administrative overhead. This segment represents approximately £1.2 billion in annual turnover.</w:t>
      </w:r>
    </w:p>
    <w:p>
      <w:pPr>
        <w:pStyle w:val="BodyText"/>
        <w:spacing w:before="221"/>
      </w:pPr>
    </w:p>
    <w:p>
      <w:pPr>
        <w:spacing w:before="0"/>
        <w:ind w:left="66" w:right="0" w:firstLine="0"/>
        <w:jc w:val="left"/>
        <w:rPr>
          <w:rFonts w:ascii="Liberation Sans" w:hAnsi="Liberation Sans"/>
          <w:b/>
          <w:sz w:val="26"/>
        </w:rPr>
      </w:pPr>
      <w:r>
        <w:rPr>
          <w:rFonts w:ascii="Liberation Sans" w:hAnsi="Liberation Sans"/>
          <w:b/>
          <w:color w:val="333333"/>
          <w:sz w:val="26"/>
        </w:rPr>
        <w:t>Serviceable</w:t>
      </w:r>
      <w:r>
        <w:rPr>
          <w:rFonts w:ascii="Liberation Sans" w:hAnsi="Liberation Sans"/>
          <w:b/>
          <w:color w:val="333333"/>
          <w:spacing w:val="-9"/>
          <w:sz w:val="26"/>
        </w:rPr>
        <w:t> </w:t>
      </w:r>
      <w:r>
        <w:rPr>
          <w:rFonts w:ascii="Liberation Sans" w:hAnsi="Liberation Sans"/>
          <w:b/>
          <w:color w:val="333333"/>
          <w:sz w:val="26"/>
        </w:rPr>
        <w:t>Obtainable</w:t>
      </w:r>
      <w:r>
        <w:rPr>
          <w:rFonts w:ascii="Liberation Sans" w:hAnsi="Liberation Sans"/>
          <w:b/>
          <w:color w:val="333333"/>
          <w:spacing w:val="-6"/>
          <w:sz w:val="26"/>
        </w:rPr>
        <w:t> </w:t>
      </w:r>
      <w:r>
        <w:rPr>
          <w:rFonts w:ascii="Liberation Sans" w:hAnsi="Liberation Sans"/>
          <w:b/>
          <w:color w:val="333333"/>
          <w:sz w:val="26"/>
        </w:rPr>
        <w:t>Market</w:t>
      </w:r>
      <w:r>
        <w:rPr>
          <w:rFonts w:ascii="Liberation Sans" w:hAnsi="Liberation Sans"/>
          <w:b/>
          <w:color w:val="333333"/>
          <w:spacing w:val="-7"/>
          <w:sz w:val="26"/>
        </w:rPr>
        <w:t> </w:t>
      </w:r>
      <w:r>
        <w:rPr>
          <w:rFonts w:ascii="Liberation Sans" w:hAnsi="Liberation Sans"/>
          <w:b/>
          <w:color w:val="333333"/>
          <w:sz w:val="26"/>
        </w:rPr>
        <w:t>(SOM)</w:t>
      </w:r>
      <w:r>
        <w:rPr>
          <w:rFonts w:ascii="Liberation Sans" w:hAnsi="Liberation Sans"/>
          <w:b/>
          <w:color w:val="333333"/>
          <w:spacing w:val="-6"/>
          <w:sz w:val="26"/>
        </w:rPr>
        <w:t> </w:t>
      </w:r>
      <w:r>
        <w:rPr>
          <w:rFonts w:ascii="Liberation Sans" w:hAnsi="Liberation Sans"/>
          <w:b/>
          <w:color w:val="333333"/>
          <w:sz w:val="26"/>
        </w:rPr>
        <w:t>—</w:t>
      </w:r>
      <w:r>
        <w:rPr>
          <w:rFonts w:ascii="Liberation Sans" w:hAnsi="Liberation Sans"/>
          <w:b/>
          <w:color w:val="333333"/>
          <w:spacing w:val="-6"/>
          <w:sz w:val="26"/>
        </w:rPr>
        <w:t> </w:t>
      </w:r>
      <w:r>
        <w:rPr>
          <w:rFonts w:ascii="Liberation Sans" w:hAnsi="Liberation Sans"/>
          <w:b/>
          <w:color w:val="333333"/>
          <w:sz w:val="26"/>
        </w:rPr>
        <w:t>£2.4</w:t>
      </w:r>
      <w:r>
        <w:rPr>
          <w:rFonts w:ascii="Liberation Sans" w:hAnsi="Liberation Sans"/>
          <w:b/>
          <w:color w:val="333333"/>
          <w:spacing w:val="-7"/>
          <w:sz w:val="26"/>
        </w:rPr>
        <w:t> </w:t>
      </w:r>
      <w:r>
        <w:rPr>
          <w:rFonts w:ascii="Liberation Sans" w:hAnsi="Liberation Sans"/>
          <w:b/>
          <w:color w:val="333333"/>
          <w:sz w:val="26"/>
        </w:rPr>
        <w:t>Million</w:t>
      </w:r>
      <w:r>
        <w:rPr>
          <w:rFonts w:ascii="Liberation Sans" w:hAnsi="Liberation Sans"/>
          <w:b/>
          <w:color w:val="333333"/>
          <w:spacing w:val="-6"/>
          <w:sz w:val="26"/>
        </w:rPr>
        <w:t> </w:t>
      </w:r>
      <w:r>
        <w:rPr>
          <w:rFonts w:ascii="Liberation Sans" w:hAnsi="Liberation Sans"/>
          <w:b/>
          <w:color w:val="333333"/>
          <w:sz w:val="26"/>
        </w:rPr>
        <w:t>(Year</w:t>
      </w:r>
      <w:r>
        <w:rPr>
          <w:rFonts w:ascii="Liberation Sans" w:hAnsi="Liberation Sans"/>
          <w:b/>
          <w:color w:val="333333"/>
          <w:spacing w:val="-6"/>
          <w:sz w:val="26"/>
        </w:rPr>
        <w:t> </w:t>
      </w:r>
      <w:r>
        <w:rPr>
          <w:rFonts w:ascii="Liberation Sans" w:hAnsi="Liberation Sans"/>
          <w:b/>
          <w:color w:val="333333"/>
          <w:spacing w:val="-5"/>
          <w:sz w:val="26"/>
        </w:rPr>
        <w:t>3)</w:t>
      </w:r>
    </w:p>
    <w:p>
      <w:pPr>
        <w:pStyle w:val="BodyText"/>
        <w:spacing w:line="312" w:lineRule="auto" w:before="264"/>
        <w:ind w:left="66" w:right="58"/>
        <w:jc w:val="both"/>
      </w:pPr>
      <w:r>
        <w:rPr>
          <w:color w:val="415461"/>
        </w:rPr>
        <w:t>Our immediate target is to capture a fraction of the medium-sized agency market in the North East and surrounding regions, projecting a</w:t>
      </w:r>
      <w:r>
        <w:rPr>
          <w:color w:val="415461"/>
          <w:spacing w:val="-1"/>
        </w:rPr>
        <w:t> </w:t>
      </w:r>
      <w:r>
        <w:rPr>
          <w:color w:val="415461"/>
        </w:rPr>
        <w:t>Year 3 revenue of £2.4 million.</w:t>
      </w:r>
    </w:p>
    <w:p>
      <w:pPr>
        <w:pStyle w:val="BodyText"/>
        <w:spacing w:before="221"/>
      </w:pPr>
    </w:p>
    <w:p>
      <w:pPr>
        <w:pStyle w:val="Heading2"/>
      </w:pPr>
      <w:r>
        <w:rPr>
          <w:color w:val="333333"/>
        </w:rPr>
        <w:t>Market</w:t>
      </w:r>
      <w:r>
        <w:rPr>
          <w:color w:val="333333"/>
          <w:spacing w:val="-6"/>
        </w:rPr>
        <w:t> </w:t>
      </w:r>
      <w:r>
        <w:rPr>
          <w:color w:val="333333"/>
          <w:spacing w:val="-2"/>
        </w:rPr>
        <w:t>Dynamics</w:t>
      </w:r>
    </w:p>
    <w:p>
      <w:pPr>
        <w:pStyle w:val="BodyText"/>
        <w:spacing w:before="11"/>
        <w:rPr>
          <w:rFonts w:ascii="Liberation Sans"/>
          <w:b/>
        </w:rPr>
      </w:pPr>
    </w:p>
    <w:p>
      <w:pPr>
        <w:pStyle w:val="ListParagraph"/>
        <w:numPr>
          <w:ilvl w:val="0"/>
          <w:numId w:val="2"/>
        </w:numPr>
        <w:tabs>
          <w:tab w:pos="336" w:val="left" w:leader="none"/>
        </w:tabs>
        <w:spacing w:line="240" w:lineRule="auto" w:before="1" w:after="0"/>
        <w:ind w:left="336" w:right="0" w:hanging="225"/>
        <w:jc w:val="left"/>
        <w:rPr>
          <w:sz w:val="22"/>
        </w:rPr>
      </w:pPr>
      <w:r>
        <w:rPr>
          <w:b/>
          <w:color w:val="415461"/>
          <w:sz w:val="22"/>
        </w:rPr>
        <w:t>Growth:</w:t>
      </w:r>
      <w:r>
        <w:rPr>
          <w:b/>
          <w:color w:val="415461"/>
          <w:spacing w:val="-12"/>
          <w:sz w:val="22"/>
        </w:rPr>
        <w:t> </w:t>
      </w:r>
      <w:r>
        <w:rPr>
          <w:color w:val="415461"/>
          <w:sz w:val="22"/>
        </w:rPr>
        <w:t>The</w:t>
      </w:r>
      <w:r>
        <w:rPr>
          <w:color w:val="415461"/>
          <w:spacing w:val="-6"/>
          <w:sz w:val="22"/>
        </w:rPr>
        <w:t> </w:t>
      </w:r>
      <w:r>
        <w:rPr>
          <w:color w:val="415461"/>
          <w:sz w:val="22"/>
        </w:rPr>
        <w:t>sector</w:t>
      </w:r>
      <w:r>
        <w:rPr>
          <w:color w:val="415461"/>
          <w:spacing w:val="-6"/>
          <w:sz w:val="22"/>
        </w:rPr>
        <w:t> </w:t>
      </w:r>
      <w:r>
        <w:rPr>
          <w:color w:val="415461"/>
          <w:sz w:val="22"/>
        </w:rPr>
        <w:t>is</w:t>
      </w:r>
      <w:r>
        <w:rPr>
          <w:color w:val="415461"/>
          <w:spacing w:val="-7"/>
          <w:sz w:val="22"/>
        </w:rPr>
        <w:t> </w:t>
      </w:r>
      <w:r>
        <w:rPr>
          <w:color w:val="415461"/>
          <w:sz w:val="22"/>
        </w:rPr>
        <w:t>experiencing</w:t>
      </w:r>
      <w:r>
        <w:rPr>
          <w:color w:val="415461"/>
          <w:spacing w:val="-6"/>
          <w:sz w:val="22"/>
        </w:rPr>
        <w:t> </w:t>
      </w:r>
      <w:r>
        <w:rPr>
          <w:color w:val="415461"/>
          <w:sz w:val="22"/>
        </w:rPr>
        <w:t>8-12%</w:t>
      </w:r>
      <w:r>
        <w:rPr>
          <w:color w:val="415461"/>
          <w:spacing w:val="-6"/>
          <w:sz w:val="22"/>
        </w:rPr>
        <w:t> </w:t>
      </w:r>
      <w:r>
        <w:rPr>
          <w:color w:val="415461"/>
          <w:spacing w:val="-2"/>
          <w:sz w:val="22"/>
        </w:rPr>
        <w:t>CAGR.</w:t>
      </w:r>
    </w:p>
    <w:p>
      <w:pPr>
        <w:pStyle w:val="BodyText"/>
        <w:spacing w:before="49"/>
      </w:pPr>
    </w:p>
    <w:p>
      <w:pPr>
        <w:pStyle w:val="ListParagraph"/>
        <w:numPr>
          <w:ilvl w:val="0"/>
          <w:numId w:val="2"/>
        </w:numPr>
        <w:tabs>
          <w:tab w:pos="336" w:val="left" w:leader="none"/>
        </w:tabs>
        <w:spacing w:line="240" w:lineRule="auto" w:before="0" w:after="0"/>
        <w:ind w:left="336" w:right="0" w:hanging="225"/>
        <w:jc w:val="left"/>
        <w:rPr>
          <w:sz w:val="22"/>
        </w:rPr>
      </w:pPr>
      <w:r>
        <w:rPr>
          <w:b/>
          <w:color w:val="415461"/>
          <w:sz w:val="22"/>
        </w:rPr>
        <w:t>Pain</w:t>
      </w:r>
      <w:r>
        <w:rPr>
          <w:b/>
          <w:color w:val="415461"/>
          <w:spacing w:val="-9"/>
          <w:sz w:val="22"/>
        </w:rPr>
        <w:t> </w:t>
      </w:r>
      <w:r>
        <w:rPr>
          <w:b/>
          <w:color w:val="415461"/>
          <w:sz w:val="22"/>
        </w:rPr>
        <w:t>Point:</w:t>
      </w:r>
      <w:r>
        <w:rPr>
          <w:b/>
          <w:color w:val="415461"/>
          <w:spacing w:val="-5"/>
          <w:sz w:val="22"/>
        </w:rPr>
        <w:t> </w:t>
      </w:r>
      <w:r>
        <w:rPr>
          <w:color w:val="415461"/>
          <w:sz w:val="22"/>
        </w:rPr>
        <w:t>60%</w:t>
      </w:r>
      <w:r>
        <w:rPr>
          <w:color w:val="415461"/>
          <w:spacing w:val="-6"/>
          <w:sz w:val="22"/>
        </w:rPr>
        <w:t> </w:t>
      </w:r>
      <w:r>
        <w:rPr>
          <w:color w:val="415461"/>
          <w:sz w:val="22"/>
        </w:rPr>
        <w:t>of</w:t>
      </w:r>
      <w:r>
        <w:rPr>
          <w:color w:val="415461"/>
          <w:spacing w:val="-6"/>
          <w:sz w:val="22"/>
        </w:rPr>
        <w:t> </w:t>
      </w:r>
      <w:r>
        <w:rPr>
          <w:color w:val="415461"/>
          <w:sz w:val="22"/>
        </w:rPr>
        <w:t>agencies</w:t>
      </w:r>
      <w:r>
        <w:rPr>
          <w:color w:val="415461"/>
          <w:spacing w:val="-6"/>
          <w:sz w:val="22"/>
        </w:rPr>
        <w:t> </w:t>
      </w:r>
      <w:r>
        <w:rPr>
          <w:color w:val="415461"/>
          <w:sz w:val="22"/>
        </w:rPr>
        <w:t>still</w:t>
      </w:r>
      <w:r>
        <w:rPr>
          <w:color w:val="415461"/>
          <w:spacing w:val="-6"/>
          <w:sz w:val="22"/>
        </w:rPr>
        <w:t> </w:t>
      </w:r>
      <w:r>
        <w:rPr>
          <w:color w:val="415461"/>
          <w:sz w:val="22"/>
        </w:rPr>
        <w:t>rely</w:t>
      </w:r>
      <w:r>
        <w:rPr>
          <w:color w:val="415461"/>
          <w:spacing w:val="-7"/>
          <w:sz w:val="22"/>
        </w:rPr>
        <w:t> </w:t>
      </w:r>
      <w:r>
        <w:rPr>
          <w:color w:val="415461"/>
          <w:sz w:val="22"/>
        </w:rPr>
        <w:t>on</w:t>
      </w:r>
      <w:r>
        <w:rPr>
          <w:color w:val="415461"/>
          <w:spacing w:val="-6"/>
          <w:sz w:val="22"/>
        </w:rPr>
        <w:t> </w:t>
      </w:r>
      <w:r>
        <w:rPr>
          <w:color w:val="415461"/>
          <w:sz w:val="22"/>
        </w:rPr>
        <w:t>manual</w:t>
      </w:r>
      <w:r>
        <w:rPr>
          <w:color w:val="415461"/>
          <w:spacing w:val="-6"/>
          <w:sz w:val="22"/>
        </w:rPr>
        <w:t> </w:t>
      </w:r>
      <w:r>
        <w:rPr>
          <w:color w:val="415461"/>
          <w:sz w:val="22"/>
        </w:rPr>
        <w:t>processes</w:t>
      </w:r>
      <w:r>
        <w:rPr>
          <w:color w:val="415461"/>
          <w:spacing w:val="-6"/>
          <w:sz w:val="22"/>
        </w:rPr>
        <w:t> </w:t>
      </w:r>
      <w:r>
        <w:rPr>
          <w:color w:val="415461"/>
          <w:sz w:val="22"/>
        </w:rPr>
        <w:t>(spreadsheets,</w:t>
      </w:r>
      <w:r>
        <w:rPr>
          <w:color w:val="415461"/>
          <w:spacing w:val="-6"/>
          <w:sz w:val="22"/>
        </w:rPr>
        <w:t> </w:t>
      </w:r>
      <w:r>
        <w:rPr>
          <w:color w:val="415461"/>
          <w:sz w:val="22"/>
        </w:rPr>
        <w:t>whiteboards,</w:t>
      </w:r>
      <w:r>
        <w:rPr>
          <w:color w:val="415461"/>
          <w:spacing w:val="-6"/>
          <w:sz w:val="22"/>
        </w:rPr>
        <w:t> </w:t>
      </w:r>
      <w:r>
        <w:rPr>
          <w:color w:val="415461"/>
          <w:sz w:val="22"/>
        </w:rPr>
        <w:t>phone</w:t>
      </w:r>
      <w:r>
        <w:rPr>
          <w:color w:val="415461"/>
          <w:spacing w:val="-6"/>
          <w:sz w:val="22"/>
        </w:rPr>
        <w:t> </w:t>
      </w:r>
      <w:r>
        <w:rPr>
          <w:color w:val="415461"/>
          <w:spacing w:val="-2"/>
          <w:sz w:val="22"/>
        </w:rPr>
        <w:t>calls).</w:t>
      </w:r>
    </w:p>
    <w:p>
      <w:pPr>
        <w:pStyle w:val="BodyText"/>
        <w:spacing w:before="34"/>
      </w:pPr>
    </w:p>
    <w:p>
      <w:pPr>
        <w:pStyle w:val="ListParagraph"/>
        <w:numPr>
          <w:ilvl w:val="0"/>
          <w:numId w:val="2"/>
        </w:numPr>
        <w:tabs>
          <w:tab w:pos="336" w:val="left" w:leader="none"/>
        </w:tabs>
        <w:spacing w:line="312" w:lineRule="auto" w:before="0" w:after="0"/>
        <w:ind w:left="336" w:right="58" w:hanging="225"/>
        <w:jc w:val="left"/>
        <w:rPr>
          <w:sz w:val="22"/>
        </w:rPr>
      </w:pPr>
      <w:r>
        <w:rPr>
          <w:b/>
          <w:color w:val="415461"/>
          <w:sz w:val="22"/>
        </w:rPr>
        <w:t>Opportunity: </w:t>
      </w:r>
      <w:r>
        <w:rPr>
          <w:color w:val="415461"/>
          <w:sz w:val="22"/>
        </w:rPr>
        <w:t>Current software solutions are "systems of record" rather than "systems of intelligence," requiring heavy manual data entry.</w:t>
      </w:r>
    </w:p>
    <w:p>
      <w:pPr>
        <w:pStyle w:val="ListParagraph"/>
        <w:spacing w:after="0" w:line="312" w:lineRule="auto"/>
        <w:jc w:val="left"/>
        <w:rPr>
          <w:sz w:val="22"/>
        </w:rPr>
        <w:sectPr>
          <w:pgSz w:w="11920" w:h="16860"/>
          <w:pgMar w:top="0" w:bottom="280" w:left="1133" w:right="1133"/>
        </w:sectPr>
      </w:pPr>
    </w:p>
    <w:p>
      <w:pPr>
        <w:spacing w:line="20" w:lineRule="exact"/>
        <w:ind w:left="67" w:right="0" w:firstLine="0"/>
        <w:rPr>
          <w:sz w:val="2"/>
        </w:rPr>
      </w:pPr>
      <w:r>
        <w:rPr>
          <w:sz w:val="2"/>
        </w:rPr>
        <mc:AlternateContent>
          <mc:Choice Requires="wps">
            <w:drawing>
              <wp:inline distT="0" distB="0" distL="0" distR="0">
                <wp:extent cx="6048375" cy="9525"/>
                <wp:effectExtent l="0" t="0" r="0" b="0"/>
                <wp:docPr id="11" name="Group 11"/>
                <wp:cNvGraphicFramePr>
                  <a:graphicFrameLocks/>
                </wp:cNvGraphicFramePr>
                <a:graphic>
                  <a:graphicData uri="http://schemas.microsoft.com/office/word/2010/wordprocessingGroup">
                    <wpg:wgp>
                      <wpg:cNvPr id="11" name="Group 11"/>
                      <wpg:cNvGrpSpPr/>
                      <wpg:grpSpPr>
                        <a:xfrm>
                          <a:off x="0" y="0"/>
                          <a:ext cx="6048375" cy="9525"/>
                          <a:chExt cx="6048375" cy="9525"/>
                        </a:xfrm>
                      </wpg:grpSpPr>
                      <wps:wsp>
                        <wps:cNvPr id="12" name="Graphic 12"/>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wpg:wgp>
                  </a:graphicData>
                </a:graphic>
              </wp:inline>
            </w:drawing>
          </mc:Choice>
          <mc:Fallback>
            <w:pict>
              <v:group style="width:476.25pt;height:.75pt;mso-position-horizontal-relative:char;mso-position-vertical-relative:line" id="docshapegroup11" coordorigin="0,0" coordsize="9525,15">
                <v:rect style="position:absolute;left:0;top:0;width:9525;height:15" id="docshape12" filled="true" fillcolor="#dddddd" stroked="false">
                  <v:fill type="solid"/>
                </v:rect>
              </v:group>
            </w:pict>
          </mc:Fallback>
        </mc:AlternateContent>
      </w:r>
      <w:r>
        <w:rPr>
          <w:sz w:val="2"/>
        </w:rPr>
      </w:r>
    </w:p>
    <w:p>
      <w:pPr>
        <w:spacing w:before="153"/>
        <w:ind w:left="6" w:right="0" w:firstLine="0"/>
        <w:jc w:val="center"/>
        <w:rPr>
          <w:rFonts w:ascii="Liberation Sans" w:hAnsi="Liberation Sans"/>
          <w:sz w:val="18"/>
        </w:rPr>
      </w:pPr>
      <w:r>
        <w:rPr>
          <w:rFonts w:ascii="Liberation Sans" w:hAnsi="Liberation Sans"/>
          <w:color w:val="666666"/>
          <w:sz w:val="18"/>
        </w:rPr>
        <w:t>CONFIDENTIAL</w:t>
      </w:r>
      <w:r>
        <w:rPr>
          <w:rFonts w:ascii="Liberation Sans" w:hAnsi="Liberation Sans"/>
          <w:color w:val="666666"/>
          <w:spacing w:val="-8"/>
          <w:sz w:val="18"/>
        </w:rPr>
        <w:t> </w:t>
      </w:r>
      <w:r>
        <w:rPr>
          <w:rFonts w:ascii="Liberation Sans" w:hAnsi="Liberation Sans"/>
          <w:color w:val="666666"/>
          <w:sz w:val="18"/>
        </w:rPr>
        <w:t>—</w:t>
      </w:r>
      <w:r>
        <w:rPr>
          <w:rFonts w:ascii="Liberation Sans" w:hAnsi="Liberation Sans"/>
          <w:color w:val="666666"/>
          <w:spacing w:val="-10"/>
          <w:sz w:val="18"/>
        </w:rPr>
        <w:t> </w:t>
      </w:r>
      <w:r>
        <w:rPr>
          <w:rFonts w:ascii="Liberation Sans" w:hAnsi="Liberation Sans"/>
          <w:color w:val="666666"/>
          <w:sz w:val="18"/>
        </w:rPr>
        <w:t>ACG</w:t>
      </w:r>
      <w:r>
        <w:rPr>
          <w:rFonts w:ascii="Liberation Sans" w:hAnsi="Liberation Sans"/>
          <w:color w:val="666666"/>
          <w:spacing w:val="-1"/>
          <w:sz w:val="18"/>
        </w:rPr>
        <w:t> </w:t>
      </w:r>
      <w:r>
        <w:rPr>
          <w:rFonts w:ascii="Liberation Sans" w:hAnsi="Liberation Sans"/>
          <w:color w:val="666666"/>
          <w:sz w:val="18"/>
        </w:rPr>
        <w:t>StaffLink Seed</w:t>
      </w:r>
      <w:r>
        <w:rPr>
          <w:rFonts w:ascii="Liberation Sans" w:hAnsi="Liberation Sans"/>
          <w:color w:val="666666"/>
          <w:spacing w:val="-1"/>
          <w:sz w:val="18"/>
        </w:rPr>
        <w:t> </w:t>
      </w:r>
      <w:r>
        <w:rPr>
          <w:rFonts w:ascii="Liberation Sans" w:hAnsi="Liberation Sans"/>
          <w:color w:val="666666"/>
          <w:sz w:val="18"/>
        </w:rPr>
        <w:t>Investment Prospectus</w:t>
      </w:r>
      <w:r>
        <w:rPr>
          <w:rFonts w:ascii="Liberation Sans" w:hAnsi="Liberation Sans"/>
          <w:color w:val="666666"/>
          <w:spacing w:val="-1"/>
          <w:sz w:val="18"/>
        </w:rPr>
        <w:t> </w:t>
      </w:r>
      <w:r>
        <w:rPr>
          <w:rFonts w:ascii="Liberation Sans" w:hAnsi="Liberation Sans"/>
          <w:color w:val="666666"/>
          <w:sz w:val="18"/>
        </w:rPr>
        <w:t>— March </w:t>
      </w:r>
      <w:r>
        <w:rPr>
          <w:rFonts w:ascii="Liberation Sans" w:hAnsi="Liberation Sans"/>
          <w:color w:val="666666"/>
          <w:spacing w:val="-4"/>
          <w:sz w:val="18"/>
        </w:rPr>
        <w:t>2026</w:t>
      </w:r>
    </w:p>
    <w:p>
      <w:pPr>
        <w:pStyle w:val="BodyText"/>
        <w:rPr>
          <w:rFonts w:ascii="Liberation Sans"/>
          <w:sz w:val="20"/>
        </w:rPr>
      </w:pPr>
    </w:p>
    <w:p>
      <w:pPr>
        <w:pStyle w:val="BodyText"/>
        <w:spacing w:before="160"/>
        <w:rPr>
          <w:rFonts w:ascii="Liberation Sans"/>
          <w:sz w:val="20"/>
        </w:rPr>
      </w:pPr>
      <w:r>
        <w:rPr>
          <w:rFonts w:ascii="Liberation Sans"/>
          <w:sz w:val="20"/>
        </w:rPr>
        <mc:AlternateContent>
          <mc:Choice Requires="wps">
            <w:drawing>
              <wp:anchor distT="0" distB="0" distL="0" distR="0" allowOverlap="1" layoutInCell="1" locked="0" behindDoc="1" simplePos="0" relativeHeight="487591936">
                <wp:simplePos x="0" y="0"/>
                <wp:positionH relativeFrom="page">
                  <wp:posOffset>761999</wp:posOffset>
                </wp:positionH>
                <wp:positionV relativeFrom="paragraph">
                  <wp:posOffset>262877</wp:posOffset>
                </wp:positionV>
                <wp:extent cx="604837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048375" cy="1270"/>
                        </a:xfrm>
                        <a:custGeom>
                          <a:avLst/>
                          <a:gdLst/>
                          <a:ahLst/>
                          <a:cxnLst/>
                          <a:rect l="l" t="t" r="r" b="b"/>
                          <a:pathLst>
                            <a:path w="6048375" h="0">
                              <a:moveTo>
                                <a:pt x="0" y="0"/>
                              </a:moveTo>
                              <a:lnTo>
                                <a:pt x="6048374" y="0"/>
                              </a:lnTo>
                            </a:path>
                          </a:pathLst>
                        </a:custGeom>
                        <a:ln w="9524">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59.999996pt;margin-top:20.699024pt;width:476.25pt;height:.1pt;mso-position-horizontal-relative:page;mso-position-vertical-relative:paragraph;z-index:-15724544;mso-wrap-distance-left:0;mso-wrap-distance-right:0" id="docshape13" coordorigin="1200,414" coordsize="9525,0" path="m1200,414l10725,414e" filled="false" stroked="true" strokeweight=".75pt" strokecolor="#cccccc">
                <v:path arrowok="t"/>
                <v:stroke dashstyle="shortdash"/>
                <w10:wrap type="topAndBottom"/>
              </v:shape>
            </w:pict>
          </mc:Fallback>
        </mc:AlternateContent>
      </w:r>
    </w:p>
    <w:p>
      <w:pPr>
        <w:pStyle w:val="BodyText"/>
        <w:spacing w:after="0"/>
        <w:rPr>
          <w:rFonts w:ascii="Liberation Sans"/>
          <w:sz w:val="20"/>
        </w:rPr>
        <w:sectPr>
          <w:pgSz w:w="11920" w:h="16860"/>
          <w:pgMar w:top="0" w:bottom="280" w:left="1133" w:right="1133"/>
        </w:sectPr>
      </w:pPr>
    </w:p>
    <w:p>
      <w:pPr>
        <w:pStyle w:val="Heading1"/>
        <w:numPr>
          <w:ilvl w:val="0"/>
          <w:numId w:val="1"/>
        </w:numPr>
        <w:tabs>
          <w:tab w:pos="599" w:val="left" w:leader="none"/>
        </w:tabs>
        <w:spacing w:line="534" w:lineRule="exact" w:before="0" w:after="0"/>
        <w:ind w:left="599" w:right="0" w:hanging="533"/>
        <w:jc w:val="both"/>
      </w:pPr>
      <w:r>
        <w:rPr>
          <w:color w:val="002060"/>
        </w:rPr>
        <w:t>Product </w:t>
      </w:r>
      <w:r>
        <w:rPr>
          <w:color w:val="002060"/>
          <w:spacing w:val="-2"/>
        </w:rPr>
        <w:t>Overview</w:t>
      </w:r>
    </w:p>
    <w:p>
      <w:pPr>
        <w:pStyle w:val="BodyText"/>
        <w:spacing w:before="6"/>
        <w:rPr>
          <w:rFonts w:ascii="Liberation Sans"/>
          <w:b/>
          <w:sz w:val="12"/>
        </w:rPr>
      </w:pPr>
      <w:r>
        <w:rPr>
          <w:rFonts w:ascii="Liberation Sans"/>
          <w:b/>
          <w:sz w:val="12"/>
        </w:rPr>
        <mc:AlternateContent>
          <mc:Choice Requires="wps">
            <w:drawing>
              <wp:anchor distT="0" distB="0" distL="0" distR="0" allowOverlap="1" layoutInCell="1" locked="0" behindDoc="1" simplePos="0" relativeHeight="487592448">
                <wp:simplePos x="0" y="0"/>
                <wp:positionH relativeFrom="page">
                  <wp:posOffset>761999</wp:posOffset>
                </wp:positionH>
                <wp:positionV relativeFrom="paragraph">
                  <wp:posOffset>106856</wp:posOffset>
                </wp:positionV>
                <wp:extent cx="6048375" cy="190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2060"/>
                        </a:solidFill>
                      </wps:spPr>
                      <wps:bodyPr wrap="square" lIns="0" tIns="0" rIns="0" bIns="0" rtlCol="0">
                        <a:prstTxWarp prst="textNoShape">
                          <a:avLst/>
                        </a:prstTxWarp>
                        <a:noAutofit/>
                      </wps:bodyPr>
                    </wps:wsp>
                  </a:graphicData>
                </a:graphic>
              </wp:anchor>
            </w:drawing>
          </mc:Choice>
          <mc:Fallback>
            <w:pict>
              <v:rect style="position:absolute;margin-left:59.999996pt;margin-top:8.413937pt;width:476.249962pt;height:1.5pt;mso-position-horizontal-relative:page;mso-position-vertical-relative:paragraph;z-index:-15724032;mso-wrap-distance-left:0;mso-wrap-distance-right:0" id="docshape14" filled="true" fillcolor="#002060" stroked="false">
                <v:fill type="solid"/>
                <w10:wrap type="topAndBottom"/>
              </v:rect>
            </w:pict>
          </mc:Fallback>
        </mc:AlternateContent>
      </w:r>
    </w:p>
    <w:p>
      <w:pPr>
        <w:pStyle w:val="BodyText"/>
        <w:spacing w:line="312" w:lineRule="auto" w:before="424"/>
        <w:ind w:left="66" w:right="58"/>
        <w:jc w:val="both"/>
      </w:pPr>
      <w:r>
        <w:rPr>
          <w:color w:val="415461"/>
        </w:rPr>
        <w:t>ACG StaffLink is not just a database; it is an active agent in the staffing process. Our core innovation is shifting the workload from human administrators to autonomous</w:t>
      </w:r>
      <w:r>
        <w:rPr>
          <w:color w:val="415461"/>
          <w:spacing w:val="-4"/>
        </w:rPr>
        <w:t> </w:t>
      </w:r>
      <w:r>
        <w:rPr>
          <w:color w:val="415461"/>
        </w:rPr>
        <w:t>AI agents.</w:t>
      </w:r>
    </w:p>
    <w:p>
      <w:pPr>
        <w:pStyle w:val="BodyText"/>
        <w:spacing w:before="236"/>
      </w:pPr>
    </w:p>
    <w:p>
      <w:pPr>
        <w:pStyle w:val="Heading2"/>
        <w:jc w:val="both"/>
      </w:pPr>
      <w:r>
        <w:rPr>
          <w:color w:val="333333"/>
        </w:rPr>
        <w:t>Core</w:t>
      </w:r>
      <w:r>
        <w:rPr>
          <w:color w:val="333333"/>
          <w:spacing w:val="-4"/>
        </w:rPr>
        <w:t> </w:t>
      </w:r>
      <w:r>
        <w:rPr>
          <w:color w:val="333333"/>
          <w:spacing w:val="-2"/>
        </w:rPr>
        <w:t>Features</w:t>
      </w:r>
    </w:p>
    <w:p>
      <w:pPr>
        <w:pStyle w:val="Heading3"/>
        <w:numPr>
          <w:ilvl w:val="0"/>
          <w:numId w:val="3"/>
        </w:numPr>
        <w:tabs>
          <w:tab w:pos="284" w:val="left" w:leader="none"/>
        </w:tabs>
        <w:spacing w:line="240" w:lineRule="auto" w:before="250" w:after="0"/>
        <w:ind w:left="284" w:right="0" w:hanging="218"/>
        <w:jc w:val="both"/>
      </w:pPr>
      <w:r>
        <w:rPr>
          <w:color w:val="415461"/>
        </w:rPr>
        <w:t>Kylie</w:t>
      </w:r>
      <w:r>
        <w:rPr>
          <w:color w:val="415461"/>
          <w:spacing w:val="-14"/>
        </w:rPr>
        <w:t> </w:t>
      </w:r>
      <w:r>
        <w:rPr>
          <w:color w:val="415461"/>
        </w:rPr>
        <w:t>AI</w:t>
      </w:r>
      <w:r>
        <w:rPr>
          <w:color w:val="415461"/>
          <w:spacing w:val="-13"/>
        </w:rPr>
        <w:t> </w:t>
      </w:r>
      <w:r>
        <w:rPr>
          <w:color w:val="415461"/>
        </w:rPr>
        <w:t>(Conversational</w:t>
      </w:r>
      <w:r>
        <w:rPr>
          <w:color w:val="415461"/>
          <w:spacing w:val="-7"/>
        </w:rPr>
        <w:t> </w:t>
      </w:r>
      <w:r>
        <w:rPr>
          <w:color w:val="415461"/>
          <w:spacing w:val="-2"/>
        </w:rPr>
        <w:t>Interface)</w:t>
      </w:r>
    </w:p>
    <w:p>
      <w:pPr>
        <w:pStyle w:val="BodyText"/>
        <w:spacing w:line="312" w:lineRule="auto" w:before="77"/>
        <w:ind w:left="66" w:right="58"/>
        <w:jc w:val="both"/>
      </w:pPr>
      <w:r>
        <w:rPr>
          <w:color w:val="415461"/>
        </w:rPr>
        <w:t>Kylie is our AI agent that lives inside WhatsApp. Staff do not need to download a new app or remember passwords. They simply chat with Kylie to book shifts, update availability, and submit queries. This results in near-instant adoption rates compared to industry-standard apps.</w:t>
      </w:r>
    </w:p>
    <w:p>
      <w:pPr>
        <w:pStyle w:val="Heading3"/>
        <w:numPr>
          <w:ilvl w:val="0"/>
          <w:numId w:val="3"/>
        </w:numPr>
        <w:tabs>
          <w:tab w:pos="284" w:val="left" w:leader="none"/>
        </w:tabs>
        <w:spacing w:line="240" w:lineRule="auto" w:before="228" w:after="0"/>
        <w:ind w:left="284" w:right="0" w:hanging="218"/>
        <w:jc w:val="both"/>
      </w:pPr>
      <w:r>
        <w:rPr>
          <w:color w:val="415461"/>
        </w:rPr>
        <w:t>Self-Healing</w:t>
      </w:r>
      <w:r>
        <w:rPr>
          <w:color w:val="415461"/>
          <w:spacing w:val="-9"/>
        </w:rPr>
        <w:t> </w:t>
      </w:r>
      <w:r>
        <w:rPr>
          <w:color w:val="415461"/>
        </w:rPr>
        <w:t>Shift</w:t>
      </w:r>
      <w:r>
        <w:rPr>
          <w:color w:val="415461"/>
          <w:spacing w:val="-8"/>
        </w:rPr>
        <w:t> </w:t>
      </w:r>
      <w:r>
        <w:rPr>
          <w:color w:val="415461"/>
          <w:spacing w:val="-2"/>
        </w:rPr>
        <w:t>Cycles</w:t>
      </w:r>
    </w:p>
    <w:p>
      <w:pPr>
        <w:pStyle w:val="BodyText"/>
        <w:spacing w:line="312" w:lineRule="auto" w:before="77"/>
        <w:ind w:left="66" w:right="58"/>
        <w:jc w:val="both"/>
      </w:pPr>
      <w:r>
        <w:rPr>
          <w:color w:val="415461"/>
        </w:rPr>
        <w:t>When a staff member cancels a shift, traditional systems require a human to find a replacement. ACG StaffLink automatically detects the cancellation, identifies eligible replacements, and contacts them immediately via WhatsApp to refill the slot, "healing" the schedule without human intervention.</w:t>
      </w:r>
    </w:p>
    <w:p>
      <w:pPr>
        <w:pStyle w:val="Heading3"/>
        <w:numPr>
          <w:ilvl w:val="0"/>
          <w:numId w:val="3"/>
        </w:numPr>
        <w:tabs>
          <w:tab w:pos="284" w:val="left" w:leader="none"/>
        </w:tabs>
        <w:spacing w:line="240" w:lineRule="auto" w:before="228" w:after="0"/>
        <w:ind w:left="284" w:right="0" w:hanging="218"/>
        <w:jc w:val="both"/>
      </w:pPr>
      <w:r>
        <w:rPr>
          <w:color w:val="415461"/>
        </w:rPr>
        <w:t>GPS</w:t>
      </w:r>
      <w:r>
        <w:rPr>
          <w:color w:val="415461"/>
          <w:spacing w:val="-5"/>
        </w:rPr>
        <w:t> </w:t>
      </w:r>
      <w:r>
        <w:rPr>
          <w:color w:val="415461"/>
        </w:rPr>
        <w:t>Geofencing</w:t>
      </w:r>
      <w:r>
        <w:rPr>
          <w:color w:val="415461"/>
          <w:spacing w:val="-5"/>
        </w:rPr>
        <w:t> </w:t>
      </w:r>
      <w:r>
        <w:rPr>
          <w:color w:val="415461"/>
        </w:rPr>
        <w:t>&amp;</w:t>
      </w:r>
      <w:r>
        <w:rPr>
          <w:color w:val="415461"/>
          <w:spacing w:val="-5"/>
        </w:rPr>
        <w:t> </w:t>
      </w:r>
      <w:r>
        <w:rPr>
          <w:color w:val="415461"/>
        </w:rPr>
        <w:t>Smart</w:t>
      </w:r>
      <w:r>
        <w:rPr>
          <w:color w:val="415461"/>
          <w:spacing w:val="-8"/>
        </w:rPr>
        <w:t> </w:t>
      </w:r>
      <w:r>
        <w:rPr>
          <w:color w:val="415461"/>
          <w:spacing w:val="-2"/>
        </w:rPr>
        <w:t>Timesheets</w:t>
      </w:r>
    </w:p>
    <w:p>
      <w:pPr>
        <w:pStyle w:val="BodyText"/>
        <w:spacing w:line="312" w:lineRule="auto" w:before="77"/>
        <w:ind w:left="66" w:right="58"/>
        <w:jc w:val="both"/>
      </w:pPr>
      <w:r>
        <w:rPr>
          <w:color w:val="415461"/>
        </w:rPr>
        <w:t>We utilize GPS geofencing to verify staff attendance. Timesheets are generated automatically based on verified location data, eliminating "time theft" and ensuring 100% accurate billing.</w:t>
      </w:r>
      <w:r>
        <w:rPr>
          <w:color w:val="415461"/>
          <w:spacing w:val="-2"/>
        </w:rPr>
        <w:t> </w:t>
      </w:r>
      <w:r>
        <w:rPr>
          <w:color w:val="415461"/>
        </w:rPr>
        <w:t>This moves the industry towards a paperless future.</w:t>
      </w:r>
    </w:p>
    <w:p>
      <w:pPr>
        <w:pStyle w:val="Heading3"/>
        <w:numPr>
          <w:ilvl w:val="0"/>
          <w:numId w:val="3"/>
        </w:numPr>
        <w:tabs>
          <w:tab w:pos="280" w:val="left" w:leader="none"/>
        </w:tabs>
        <w:spacing w:line="240" w:lineRule="auto" w:before="214" w:after="0"/>
        <w:ind w:left="280" w:right="0" w:hanging="214"/>
        <w:jc w:val="both"/>
      </w:pPr>
      <w:r>
        <w:rPr>
          <w:color w:val="415461"/>
        </w:rPr>
        <w:t>The</w:t>
      </w:r>
      <w:r>
        <w:rPr>
          <w:color w:val="415461"/>
          <w:spacing w:val="-7"/>
        </w:rPr>
        <w:t> </w:t>
      </w:r>
      <w:r>
        <w:rPr>
          <w:color w:val="415461"/>
        </w:rPr>
        <w:t>"No-Login"</w:t>
      </w:r>
      <w:r>
        <w:rPr>
          <w:color w:val="415461"/>
          <w:spacing w:val="-6"/>
        </w:rPr>
        <w:t> </w:t>
      </w:r>
      <w:r>
        <w:rPr>
          <w:color w:val="415461"/>
          <w:spacing w:val="-4"/>
        </w:rPr>
        <w:t>Moat</w:t>
      </w:r>
    </w:p>
    <w:p>
      <w:pPr>
        <w:pStyle w:val="BodyText"/>
        <w:spacing w:line="312" w:lineRule="auto" w:before="77"/>
        <w:ind w:left="66" w:right="58"/>
        <w:jc w:val="both"/>
      </w:pPr>
      <w:r>
        <w:rPr>
          <w:color w:val="415461"/>
        </w:rPr>
        <w:t>With WhatsApp installed on 98% of UK smartphones, our choice of interface provides a distinct competitive advantage. We remove the friction of app downloads and login credentials, resulting in a 78% higher engagement rate compared to traditional portals.</w:t>
      </w:r>
    </w:p>
    <w:p>
      <w:pPr>
        <w:pStyle w:val="BodyText"/>
        <w:spacing w:before="237"/>
      </w:pPr>
    </w:p>
    <w:p>
      <w:pPr>
        <w:pStyle w:val="Heading2"/>
        <w:jc w:val="both"/>
      </w:pPr>
      <w:r>
        <w:rPr>
          <w:color w:val="333333"/>
          <w:spacing w:val="-2"/>
        </w:rPr>
        <w:t>Technology</w:t>
      </w:r>
      <w:r>
        <w:rPr>
          <w:color w:val="333333"/>
          <w:spacing w:val="-8"/>
        </w:rPr>
        <w:t> </w:t>
      </w:r>
      <w:r>
        <w:rPr>
          <w:color w:val="333333"/>
          <w:spacing w:val="-4"/>
        </w:rPr>
        <w:t>Stack</w:t>
      </w:r>
    </w:p>
    <w:p>
      <w:pPr>
        <w:pStyle w:val="BodyText"/>
        <w:spacing w:before="264"/>
        <w:ind w:left="66"/>
        <w:jc w:val="both"/>
      </w:pPr>
      <w:r>
        <w:rPr>
          <w:color w:val="415461"/>
        </w:rPr>
        <w:t>The</w:t>
      </w:r>
      <w:r>
        <w:rPr>
          <w:color w:val="415461"/>
          <w:spacing w:val="-8"/>
        </w:rPr>
        <w:t> </w:t>
      </w:r>
      <w:r>
        <w:rPr>
          <w:color w:val="415461"/>
        </w:rPr>
        <w:t>platform</w:t>
      </w:r>
      <w:r>
        <w:rPr>
          <w:color w:val="415461"/>
          <w:spacing w:val="-5"/>
        </w:rPr>
        <w:t> </w:t>
      </w:r>
      <w:r>
        <w:rPr>
          <w:color w:val="415461"/>
        </w:rPr>
        <w:t>is</w:t>
      </w:r>
      <w:r>
        <w:rPr>
          <w:color w:val="415461"/>
          <w:spacing w:val="-5"/>
        </w:rPr>
        <w:t> </w:t>
      </w:r>
      <w:r>
        <w:rPr>
          <w:color w:val="415461"/>
        </w:rPr>
        <w:t>built</w:t>
      </w:r>
      <w:r>
        <w:rPr>
          <w:color w:val="415461"/>
          <w:spacing w:val="-5"/>
        </w:rPr>
        <w:t> </w:t>
      </w:r>
      <w:r>
        <w:rPr>
          <w:color w:val="415461"/>
        </w:rPr>
        <w:t>on</w:t>
      </w:r>
      <w:r>
        <w:rPr>
          <w:color w:val="415461"/>
          <w:spacing w:val="-5"/>
        </w:rPr>
        <w:t> </w:t>
      </w:r>
      <w:r>
        <w:rPr>
          <w:color w:val="415461"/>
        </w:rPr>
        <w:t>a</w:t>
      </w:r>
      <w:r>
        <w:rPr>
          <w:color w:val="415461"/>
          <w:spacing w:val="-5"/>
        </w:rPr>
        <w:t> </w:t>
      </w:r>
      <w:r>
        <w:rPr>
          <w:color w:val="415461"/>
        </w:rPr>
        <w:t>robust,</w:t>
      </w:r>
      <w:r>
        <w:rPr>
          <w:color w:val="415461"/>
          <w:spacing w:val="-5"/>
        </w:rPr>
        <w:t> </w:t>
      </w:r>
      <w:r>
        <w:rPr>
          <w:color w:val="415461"/>
        </w:rPr>
        <w:t>scalable</w:t>
      </w:r>
      <w:r>
        <w:rPr>
          <w:color w:val="415461"/>
          <w:spacing w:val="-5"/>
        </w:rPr>
        <w:t> </w:t>
      </w:r>
      <w:r>
        <w:rPr>
          <w:color w:val="415461"/>
        </w:rPr>
        <w:t>modern</w:t>
      </w:r>
      <w:r>
        <w:rPr>
          <w:color w:val="415461"/>
          <w:spacing w:val="-5"/>
        </w:rPr>
        <w:t> </w:t>
      </w:r>
      <w:r>
        <w:rPr>
          <w:color w:val="415461"/>
        </w:rPr>
        <w:t>stack</w:t>
      </w:r>
      <w:r>
        <w:rPr>
          <w:color w:val="415461"/>
          <w:spacing w:val="-5"/>
        </w:rPr>
        <w:t> </w:t>
      </w:r>
      <w:r>
        <w:rPr>
          <w:color w:val="415461"/>
        </w:rPr>
        <w:t>ensuring</w:t>
      </w:r>
      <w:r>
        <w:rPr>
          <w:color w:val="415461"/>
          <w:spacing w:val="-5"/>
        </w:rPr>
        <w:t> </w:t>
      </w:r>
      <w:r>
        <w:rPr>
          <w:color w:val="415461"/>
        </w:rPr>
        <w:t>security</w:t>
      </w:r>
      <w:r>
        <w:rPr>
          <w:color w:val="415461"/>
          <w:spacing w:val="-5"/>
        </w:rPr>
        <w:t> </w:t>
      </w:r>
      <w:r>
        <w:rPr>
          <w:color w:val="415461"/>
        </w:rPr>
        <w:t>and</w:t>
      </w:r>
      <w:r>
        <w:rPr>
          <w:color w:val="415461"/>
          <w:spacing w:val="-5"/>
        </w:rPr>
        <w:t> </w:t>
      </w:r>
      <w:r>
        <w:rPr>
          <w:color w:val="415461"/>
          <w:spacing w:val="-2"/>
        </w:rPr>
        <w:t>performance:</w:t>
      </w:r>
    </w:p>
    <w:p>
      <w:pPr>
        <w:pStyle w:val="BodyText"/>
        <w:spacing w:before="34"/>
      </w:pPr>
    </w:p>
    <w:p>
      <w:pPr>
        <w:pStyle w:val="ListParagraph"/>
        <w:numPr>
          <w:ilvl w:val="0"/>
          <w:numId w:val="4"/>
        </w:numPr>
        <w:tabs>
          <w:tab w:pos="336" w:val="left" w:leader="none"/>
        </w:tabs>
        <w:spacing w:line="240" w:lineRule="auto" w:before="0" w:after="0"/>
        <w:ind w:left="336" w:right="0" w:hanging="225"/>
        <w:jc w:val="left"/>
        <w:rPr>
          <w:sz w:val="22"/>
        </w:rPr>
      </w:pPr>
      <w:r>
        <w:rPr>
          <w:b/>
          <w:color w:val="415461"/>
          <w:sz w:val="22"/>
        </w:rPr>
        <w:t>Frontend:</w:t>
      </w:r>
      <w:r>
        <w:rPr>
          <w:b/>
          <w:color w:val="415461"/>
          <w:spacing w:val="-8"/>
          <w:sz w:val="22"/>
        </w:rPr>
        <w:t> </w:t>
      </w:r>
      <w:r>
        <w:rPr>
          <w:color w:val="415461"/>
          <w:sz w:val="22"/>
        </w:rPr>
        <w:t>React</w:t>
      </w:r>
      <w:r>
        <w:rPr>
          <w:color w:val="415461"/>
          <w:spacing w:val="-7"/>
          <w:sz w:val="22"/>
        </w:rPr>
        <w:t> </w:t>
      </w:r>
      <w:r>
        <w:rPr>
          <w:color w:val="415461"/>
          <w:sz w:val="22"/>
        </w:rPr>
        <w:t>(Fast,</w:t>
      </w:r>
      <w:r>
        <w:rPr>
          <w:color w:val="415461"/>
          <w:spacing w:val="-7"/>
          <w:sz w:val="22"/>
        </w:rPr>
        <w:t> </w:t>
      </w:r>
      <w:r>
        <w:rPr>
          <w:color w:val="415461"/>
          <w:sz w:val="22"/>
        </w:rPr>
        <w:t>responsive</w:t>
      </w:r>
      <w:r>
        <w:rPr>
          <w:color w:val="415461"/>
          <w:spacing w:val="-7"/>
          <w:sz w:val="22"/>
        </w:rPr>
        <w:t> </w:t>
      </w:r>
      <w:r>
        <w:rPr>
          <w:color w:val="415461"/>
          <w:sz w:val="22"/>
        </w:rPr>
        <w:t>web</w:t>
      </w:r>
      <w:r>
        <w:rPr>
          <w:color w:val="415461"/>
          <w:spacing w:val="-7"/>
          <w:sz w:val="22"/>
        </w:rPr>
        <w:t> </w:t>
      </w:r>
      <w:r>
        <w:rPr>
          <w:color w:val="415461"/>
          <w:sz w:val="22"/>
        </w:rPr>
        <w:t>dashboard</w:t>
      </w:r>
      <w:r>
        <w:rPr>
          <w:color w:val="415461"/>
          <w:spacing w:val="-7"/>
          <w:sz w:val="22"/>
        </w:rPr>
        <w:t> </w:t>
      </w:r>
      <w:r>
        <w:rPr>
          <w:color w:val="415461"/>
          <w:sz w:val="22"/>
        </w:rPr>
        <w:t>for</w:t>
      </w:r>
      <w:r>
        <w:rPr>
          <w:color w:val="415461"/>
          <w:spacing w:val="-6"/>
          <w:sz w:val="22"/>
        </w:rPr>
        <w:t> </w:t>
      </w:r>
      <w:r>
        <w:rPr>
          <w:color w:val="415461"/>
          <w:spacing w:val="-2"/>
          <w:sz w:val="22"/>
        </w:rPr>
        <w:t>agencies)</w:t>
      </w:r>
    </w:p>
    <w:p>
      <w:pPr>
        <w:pStyle w:val="BodyText"/>
        <w:spacing w:before="49"/>
      </w:pPr>
    </w:p>
    <w:p>
      <w:pPr>
        <w:pStyle w:val="ListParagraph"/>
        <w:numPr>
          <w:ilvl w:val="0"/>
          <w:numId w:val="4"/>
        </w:numPr>
        <w:tabs>
          <w:tab w:pos="336" w:val="left" w:leader="none"/>
        </w:tabs>
        <w:spacing w:line="240" w:lineRule="auto" w:before="0" w:after="0"/>
        <w:ind w:left="336" w:right="0" w:hanging="225"/>
        <w:jc w:val="left"/>
        <w:rPr>
          <w:sz w:val="22"/>
        </w:rPr>
      </w:pPr>
      <w:r>
        <w:rPr>
          <w:b/>
          <w:color w:val="415461"/>
          <w:sz w:val="22"/>
        </w:rPr>
        <w:t>Backend:</w:t>
      </w:r>
      <w:r>
        <w:rPr>
          <w:b/>
          <w:color w:val="415461"/>
          <w:spacing w:val="-10"/>
          <w:sz w:val="22"/>
        </w:rPr>
        <w:t> </w:t>
      </w:r>
      <w:r>
        <w:rPr>
          <w:color w:val="415461"/>
          <w:sz w:val="22"/>
        </w:rPr>
        <w:t>Supabase</w:t>
      </w:r>
      <w:r>
        <w:rPr>
          <w:color w:val="415461"/>
          <w:spacing w:val="-9"/>
          <w:sz w:val="22"/>
        </w:rPr>
        <w:t> </w:t>
      </w:r>
      <w:r>
        <w:rPr>
          <w:color w:val="415461"/>
          <w:sz w:val="22"/>
        </w:rPr>
        <w:t>(Enterprise-grade</w:t>
      </w:r>
      <w:r>
        <w:rPr>
          <w:color w:val="415461"/>
          <w:spacing w:val="-9"/>
          <w:sz w:val="22"/>
        </w:rPr>
        <w:t> </w:t>
      </w:r>
      <w:r>
        <w:rPr>
          <w:color w:val="415461"/>
          <w:sz w:val="22"/>
        </w:rPr>
        <w:t>database</w:t>
      </w:r>
      <w:r>
        <w:rPr>
          <w:color w:val="415461"/>
          <w:spacing w:val="-9"/>
          <w:sz w:val="22"/>
        </w:rPr>
        <w:t> </w:t>
      </w:r>
      <w:r>
        <w:rPr>
          <w:color w:val="415461"/>
          <w:sz w:val="22"/>
        </w:rPr>
        <w:t>and</w:t>
      </w:r>
      <w:r>
        <w:rPr>
          <w:color w:val="415461"/>
          <w:spacing w:val="-8"/>
          <w:sz w:val="22"/>
        </w:rPr>
        <w:t> </w:t>
      </w:r>
      <w:r>
        <w:rPr>
          <w:color w:val="415461"/>
          <w:spacing w:val="-2"/>
          <w:sz w:val="22"/>
        </w:rPr>
        <w:t>authentication)</w:t>
      </w:r>
    </w:p>
    <w:p>
      <w:pPr>
        <w:pStyle w:val="BodyText"/>
        <w:spacing w:before="49"/>
      </w:pPr>
    </w:p>
    <w:p>
      <w:pPr>
        <w:pStyle w:val="ListParagraph"/>
        <w:numPr>
          <w:ilvl w:val="0"/>
          <w:numId w:val="4"/>
        </w:numPr>
        <w:tabs>
          <w:tab w:pos="336" w:val="left" w:leader="none"/>
        </w:tabs>
        <w:spacing w:line="240" w:lineRule="auto" w:before="0" w:after="0"/>
        <w:ind w:left="336" w:right="0" w:hanging="225"/>
        <w:jc w:val="left"/>
        <w:rPr>
          <w:sz w:val="22"/>
        </w:rPr>
      </w:pPr>
      <w:r>
        <w:rPr>
          <w:b/>
          <w:color w:val="415461"/>
          <w:sz w:val="22"/>
        </w:rPr>
        <w:t>AI</w:t>
      </w:r>
      <w:r>
        <w:rPr>
          <w:b/>
          <w:color w:val="415461"/>
          <w:spacing w:val="-10"/>
          <w:sz w:val="22"/>
        </w:rPr>
        <w:t> </w:t>
      </w:r>
      <w:r>
        <w:rPr>
          <w:b/>
          <w:color w:val="415461"/>
          <w:sz w:val="22"/>
        </w:rPr>
        <w:t>Engine:</w:t>
      </w:r>
      <w:r>
        <w:rPr>
          <w:b/>
          <w:color w:val="415461"/>
          <w:spacing w:val="-8"/>
          <w:sz w:val="22"/>
        </w:rPr>
        <w:t> </w:t>
      </w:r>
      <w:r>
        <w:rPr>
          <w:color w:val="415461"/>
          <w:sz w:val="22"/>
        </w:rPr>
        <w:t>OpenAI</w:t>
      </w:r>
      <w:r>
        <w:rPr>
          <w:color w:val="415461"/>
          <w:spacing w:val="-10"/>
          <w:sz w:val="22"/>
        </w:rPr>
        <w:t> </w:t>
      </w:r>
      <w:r>
        <w:rPr>
          <w:color w:val="415461"/>
          <w:sz w:val="22"/>
        </w:rPr>
        <w:t>GPT-4</w:t>
      </w:r>
      <w:r>
        <w:rPr>
          <w:color w:val="415461"/>
          <w:spacing w:val="-9"/>
          <w:sz w:val="22"/>
        </w:rPr>
        <w:t> </w:t>
      </w:r>
      <w:r>
        <w:rPr>
          <w:color w:val="415461"/>
          <w:sz w:val="22"/>
        </w:rPr>
        <w:t>(Natural</w:t>
      </w:r>
      <w:r>
        <w:rPr>
          <w:color w:val="415461"/>
          <w:spacing w:val="-9"/>
          <w:sz w:val="22"/>
        </w:rPr>
        <w:t> </w:t>
      </w:r>
      <w:r>
        <w:rPr>
          <w:color w:val="415461"/>
          <w:sz w:val="22"/>
        </w:rPr>
        <w:t>language</w:t>
      </w:r>
      <w:r>
        <w:rPr>
          <w:color w:val="415461"/>
          <w:spacing w:val="-9"/>
          <w:sz w:val="22"/>
        </w:rPr>
        <w:t> </w:t>
      </w:r>
      <w:r>
        <w:rPr>
          <w:color w:val="415461"/>
          <w:spacing w:val="-2"/>
          <w:sz w:val="22"/>
        </w:rPr>
        <w:t>processing)</w:t>
      </w:r>
    </w:p>
    <w:p>
      <w:pPr>
        <w:pStyle w:val="BodyText"/>
        <w:spacing w:before="34"/>
      </w:pPr>
    </w:p>
    <w:p>
      <w:pPr>
        <w:pStyle w:val="ListParagraph"/>
        <w:numPr>
          <w:ilvl w:val="0"/>
          <w:numId w:val="4"/>
        </w:numPr>
        <w:tabs>
          <w:tab w:pos="336" w:val="left" w:leader="none"/>
        </w:tabs>
        <w:spacing w:line="240" w:lineRule="auto" w:before="0" w:after="0"/>
        <w:ind w:left="336" w:right="0" w:hanging="225"/>
        <w:jc w:val="left"/>
        <w:rPr>
          <w:sz w:val="22"/>
        </w:rPr>
      </w:pPr>
      <w:r>
        <w:rPr>
          <w:b/>
          <w:color w:val="415461"/>
          <w:sz w:val="22"/>
        </w:rPr>
        <w:t>Infrastructure:</w:t>
      </w:r>
      <w:r>
        <w:rPr>
          <w:b/>
          <w:color w:val="415461"/>
          <w:spacing w:val="-10"/>
          <w:sz w:val="22"/>
        </w:rPr>
        <w:t> </w:t>
      </w:r>
      <w:r>
        <w:rPr>
          <w:color w:val="415461"/>
          <w:sz w:val="22"/>
        </w:rPr>
        <w:t>44</w:t>
      </w:r>
      <w:r>
        <w:rPr>
          <w:color w:val="415461"/>
          <w:spacing w:val="-8"/>
          <w:sz w:val="22"/>
        </w:rPr>
        <w:t> </w:t>
      </w:r>
      <w:r>
        <w:rPr>
          <w:color w:val="415461"/>
          <w:sz w:val="22"/>
        </w:rPr>
        <w:t>Edge</w:t>
      </w:r>
      <w:r>
        <w:rPr>
          <w:color w:val="415461"/>
          <w:spacing w:val="-9"/>
          <w:sz w:val="22"/>
        </w:rPr>
        <w:t> </w:t>
      </w:r>
      <w:r>
        <w:rPr>
          <w:color w:val="415461"/>
          <w:sz w:val="22"/>
        </w:rPr>
        <w:t>Functions</w:t>
      </w:r>
      <w:r>
        <w:rPr>
          <w:color w:val="415461"/>
          <w:spacing w:val="-8"/>
          <w:sz w:val="22"/>
        </w:rPr>
        <w:t> </w:t>
      </w:r>
      <w:r>
        <w:rPr>
          <w:color w:val="415461"/>
          <w:sz w:val="22"/>
        </w:rPr>
        <w:t>(Serverless</w:t>
      </w:r>
      <w:r>
        <w:rPr>
          <w:color w:val="415461"/>
          <w:spacing w:val="-9"/>
          <w:sz w:val="22"/>
        </w:rPr>
        <w:t> </w:t>
      </w:r>
      <w:r>
        <w:rPr>
          <w:color w:val="415461"/>
          <w:sz w:val="22"/>
        </w:rPr>
        <w:t>architecture</w:t>
      </w:r>
      <w:r>
        <w:rPr>
          <w:color w:val="415461"/>
          <w:spacing w:val="-8"/>
          <w:sz w:val="22"/>
        </w:rPr>
        <w:t> </w:t>
      </w:r>
      <w:r>
        <w:rPr>
          <w:color w:val="415461"/>
          <w:sz w:val="22"/>
        </w:rPr>
        <w:t>for</w:t>
      </w:r>
      <w:r>
        <w:rPr>
          <w:color w:val="415461"/>
          <w:spacing w:val="-8"/>
          <w:sz w:val="22"/>
        </w:rPr>
        <w:t> </w:t>
      </w:r>
      <w:r>
        <w:rPr>
          <w:color w:val="415461"/>
          <w:spacing w:val="-2"/>
          <w:sz w:val="22"/>
        </w:rPr>
        <w:t>scalability)</w:t>
      </w:r>
    </w:p>
    <w:p>
      <w:pPr>
        <w:pStyle w:val="BodyText"/>
        <w:rPr>
          <w:sz w:val="20"/>
        </w:rPr>
      </w:pPr>
    </w:p>
    <w:p>
      <w:pPr>
        <w:pStyle w:val="BodyText"/>
        <w:spacing w:before="159"/>
        <w:rPr>
          <w:sz w:val="20"/>
        </w:rPr>
      </w:pPr>
      <w:r>
        <w:rPr>
          <w:sz w:val="20"/>
        </w:rPr>
        <mc:AlternateContent>
          <mc:Choice Requires="wps">
            <w:drawing>
              <wp:anchor distT="0" distB="0" distL="0" distR="0" allowOverlap="1" layoutInCell="1" locked="0" behindDoc="1" simplePos="0" relativeHeight="487592960">
                <wp:simplePos x="0" y="0"/>
                <wp:positionH relativeFrom="page">
                  <wp:posOffset>761999</wp:posOffset>
                </wp:positionH>
                <wp:positionV relativeFrom="paragraph">
                  <wp:posOffset>262370</wp:posOffset>
                </wp:positionV>
                <wp:extent cx="6048375"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9.999996pt;margin-top:20.659132pt;width:476.249962pt;height:.75pt;mso-position-horizontal-relative:page;mso-position-vertical-relative:paragraph;z-index:-15723520;mso-wrap-distance-left:0;mso-wrap-distance-right:0" id="docshape15" filled="true" fillcolor="#dddddd" stroked="false">
                <v:fill type="solid"/>
                <w10:wrap type="topAndBottom"/>
              </v:rect>
            </w:pict>
          </mc:Fallback>
        </mc:AlternateContent>
      </w:r>
    </w:p>
    <w:p>
      <w:pPr>
        <w:spacing w:before="176"/>
        <w:ind w:left="6" w:right="0" w:firstLine="0"/>
        <w:jc w:val="center"/>
        <w:rPr>
          <w:rFonts w:ascii="Liberation Sans" w:hAnsi="Liberation Sans"/>
          <w:sz w:val="18"/>
        </w:rPr>
      </w:pPr>
      <w:r>
        <w:rPr>
          <w:rFonts w:ascii="Liberation Sans" w:hAnsi="Liberation Sans"/>
          <w:color w:val="666666"/>
          <w:sz w:val="18"/>
        </w:rPr>
        <w:t>CONFIDENTIAL</w:t>
      </w:r>
      <w:r>
        <w:rPr>
          <w:rFonts w:ascii="Liberation Sans" w:hAnsi="Liberation Sans"/>
          <w:color w:val="666666"/>
          <w:spacing w:val="-8"/>
          <w:sz w:val="18"/>
        </w:rPr>
        <w:t> </w:t>
      </w:r>
      <w:r>
        <w:rPr>
          <w:rFonts w:ascii="Liberation Sans" w:hAnsi="Liberation Sans"/>
          <w:color w:val="666666"/>
          <w:sz w:val="18"/>
        </w:rPr>
        <w:t>—</w:t>
      </w:r>
      <w:r>
        <w:rPr>
          <w:rFonts w:ascii="Liberation Sans" w:hAnsi="Liberation Sans"/>
          <w:color w:val="666666"/>
          <w:spacing w:val="-10"/>
          <w:sz w:val="18"/>
        </w:rPr>
        <w:t> </w:t>
      </w:r>
      <w:r>
        <w:rPr>
          <w:rFonts w:ascii="Liberation Sans" w:hAnsi="Liberation Sans"/>
          <w:color w:val="666666"/>
          <w:sz w:val="18"/>
        </w:rPr>
        <w:t>ACG</w:t>
      </w:r>
      <w:r>
        <w:rPr>
          <w:rFonts w:ascii="Liberation Sans" w:hAnsi="Liberation Sans"/>
          <w:color w:val="666666"/>
          <w:spacing w:val="-1"/>
          <w:sz w:val="18"/>
        </w:rPr>
        <w:t> </w:t>
      </w:r>
      <w:r>
        <w:rPr>
          <w:rFonts w:ascii="Liberation Sans" w:hAnsi="Liberation Sans"/>
          <w:color w:val="666666"/>
          <w:sz w:val="18"/>
        </w:rPr>
        <w:t>StaffLink Seed</w:t>
      </w:r>
      <w:r>
        <w:rPr>
          <w:rFonts w:ascii="Liberation Sans" w:hAnsi="Liberation Sans"/>
          <w:color w:val="666666"/>
          <w:spacing w:val="-1"/>
          <w:sz w:val="18"/>
        </w:rPr>
        <w:t> </w:t>
      </w:r>
      <w:r>
        <w:rPr>
          <w:rFonts w:ascii="Liberation Sans" w:hAnsi="Liberation Sans"/>
          <w:color w:val="666666"/>
          <w:sz w:val="18"/>
        </w:rPr>
        <w:t>Investment Prospectus</w:t>
      </w:r>
      <w:r>
        <w:rPr>
          <w:rFonts w:ascii="Liberation Sans" w:hAnsi="Liberation Sans"/>
          <w:color w:val="666666"/>
          <w:spacing w:val="-1"/>
          <w:sz w:val="18"/>
        </w:rPr>
        <w:t> </w:t>
      </w:r>
      <w:r>
        <w:rPr>
          <w:rFonts w:ascii="Liberation Sans" w:hAnsi="Liberation Sans"/>
          <w:color w:val="666666"/>
          <w:sz w:val="18"/>
        </w:rPr>
        <w:t>— March </w:t>
      </w:r>
      <w:r>
        <w:rPr>
          <w:rFonts w:ascii="Liberation Sans" w:hAnsi="Liberation Sans"/>
          <w:color w:val="666666"/>
          <w:spacing w:val="-4"/>
          <w:sz w:val="18"/>
        </w:rPr>
        <w:t>2026</w:t>
      </w:r>
    </w:p>
    <w:p>
      <w:pPr>
        <w:pStyle w:val="BodyText"/>
        <w:rPr>
          <w:rFonts w:ascii="Liberation Sans"/>
          <w:sz w:val="20"/>
        </w:rPr>
      </w:pPr>
    </w:p>
    <w:p>
      <w:pPr>
        <w:pStyle w:val="BodyText"/>
        <w:spacing w:before="160"/>
        <w:rPr>
          <w:rFonts w:ascii="Liberation Sans"/>
          <w:sz w:val="20"/>
        </w:rPr>
      </w:pPr>
      <w:r>
        <w:rPr>
          <w:rFonts w:ascii="Liberation Sans"/>
          <w:sz w:val="20"/>
        </w:rPr>
        <mc:AlternateContent>
          <mc:Choice Requires="wps">
            <w:drawing>
              <wp:anchor distT="0" distB="0" distL="0" distR="0" allowOverlap="1" layoutInCell="1" locked="0" behindDoc="1" simplePos="0" relativeHeight="487593472">
                <wp:simplePos x="0" y="0"/>
                <wp:positionH relativeFrom="page">
                  <wp:posOffset>761999</wp:posOffset>
                </wp:positionH>
                <wp:positionV relativeFrom="paragraph">
                  <wp:posOffset>262877</wp:posOffset>
                </wp:positionV>
                <wp:extent cx="604837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048375" cy="1270"/>
                        </a:xfrm>
                        <a:custGeom>
                          <a:avLst/>
                          <a:gdLst/>
                          <a:ahLst/>
                          <a:cxnLst/>
                          <a:rect l="l" t="t" r="r" b="b"/>
                          <a:pathLst>
                            <a:path w="6048375" h="0">
                              <a:moveTo>
                                <a:pt x="0" y="0"/>
                              </a:moveTo>
                              <a:lnTo>
                                <a:pt x="6048374" y="0"/>
                              </a:lnTo>
                            </a:path>
                          </a:pathLst>
                        </a:custGeom>
                        <a:ln w="9524">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59.999996pt;margin-top:20.699024pt;width:476.25pt;height:.1pt;mso-position-horizontal-relative:page;mso-position-vertical-relative:paragraph;z-index:-15723008;mso-wrap-distance-left:0;mso-wrap-distance-right:0" id="docshape16" coordorigin="1200,414" coordsize="9525,0" path="m1200,414l10725,414e" filled="false" stroked="true" strokeweight=".75pt" strokecolor="#cccccc">
                <v:path arrowok="t"/>
                <v:stroke dashstyle="shortdash"/>
                <w10:wrap type="topAndBottom"/>
              </v:shape>
            </w:pict>
          </mc:Fallback>
        </mc:AlternateContent>
      </w:r>
    </w:p>
    <w:p>
      <w:pPr>
        <w:pStyle w:val="BodyText"/>
        <w:spacing w:after="0"/>
        <w:rPr>
          <w:rFonts w:ascii="Liberation Sans"/>
          <w:sz w:val="20"/>
        </w:rPr>
        <w:sectPr>
          <w:pgSz w:w="11920" w:h="16860"/>
          <w:pgMar w:top="0" w:bottom="280" w:left="1133" w:right="1133"/>
        </w:sectPr>
      </w:pPr>
    </w:p>
    <w:p>
      <w:pPr>
        <w:pStyle w:val="Heading1"/>
        <w:numPr>
          <w:ilvl w:val="0"/>
          <w:numId w:val="1"/>
        </w:numPr>
        <w:tabs>
          <w:tab w:pos="599" w:val="left" w:leader="none"/>
        </w:tabs>
        <w:spacing w:line="534" w:lineRule="exact" w:before="0" w:after="0"/>
        <w:ind w:left="599" w:right="0" w:hanging="533"/>
        <w:jc w:val="left"/>
      </w:pPr>
      <w:r>
        <w:rPr>
          <w:color w:val="002060"/>
        </w:rPr>
        <w:t>Competitive</w:t>
      </w:r>
      <w:r>
        <w:rPr>
          <w:color w:val="002060"/>
          <w:spacing w:val="-18"/>
        </w:rPr>
        <w:t> </w:t>
      </w:r>
      <w:r>
        <w:rPr>
          <w:color w:val="002060"/>
          <w:spacing w:val="-2"/>
        </w:rPr>
        <w:t>Analysis</w:t>
      </w:r>
    </w:p>
    <w:p>
      <w:pPr>
        <w:pStyle w:val="BodyText"/>
        <w:spacing w:before="6"/>
        <w:rPr>
          <w:rFonts w:ascii="Liberation Sans"/>
          <w:b/>
          <w:sz w:val="12"/>
        </w:rPr>
      </w:pPr>
      <w:r>
        <w:rPr>
          <w:rFonts w:ascii="Liberation Sans"/>
          <w:b/>
          <w:sz w:val="12"/>
        </w:rPr>
        <mc:AlternateContent>
          <mc:Choice Requires="wps">
            <w:drawing>
              <wp:anchor distT="0" distB="0" distL="0" distR="0" allowOverlap="1" layoutInCell="1" locked="0" behindDoc="1" simplePos="0" relativeHeight="487593984">
                <wp:simplePos x="0" y="0"/>
                <wp:positionH relativeFrom="page">
                  <wp:posOffset>761999</wp:posOffset>
                </wp:positionH>
                <wp:positionV relativeFrom="paragraph">
                  <wp:posOffset>106856</wp:posOffset>
                </wp:positionV>
                <wp:extent cx="6048375" cy="1905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2060"/>
                        </a:solidFill>
                      </wps:spPr>
                      <wps:bodyPr wrap="square" lIns="0" tIns="0" rIns="0" bIns="0" rtlCol="0">
                        <a:prstTxWarp prst="textNoShape">
                          <a:avLst/>
                        </a:prstTxWarp>
                        <a:noAutofit/>
                      </wps:bodyPr>
                    </wps:wsp>
                  </a:graphicData>
                </a:graphic>
              </wp:anchor>
            </w:drawing>
          </mc:Choice>
          <mc:Fallback>
            <w:pict>
              <v:rect style="position:absolute;margin-left:59.999996pt;margin-top:8.413905pt;width:476.249962pt;height:1.5pt;mso-position-horizontal-relative:page;mso-position-vertical-relative:paragraph;z-index:-15722496;mso-wrap-distance-left:0;mso-wrap-distance-right:0" id="docshape17" filled="true" fillcolor="#002060" stroked="false">
                <v:fill type="solid"/>
                <w10:wrap type="topAndBottom"/>
              </v:rect>
            </w:pict>
          </mc:Fallback>
        </mc:AlternateContent>
      </w:r>
    </w:p>
    <w:p>
      <w:pPr>
        <w:pStyle w:val="BodyText"/>
        <w:spacing w:line="312" w:lineRule="auto" w:before="424"/>
        <w:ind w:left="66"/>
      </w:pPr>
      <w:r>
        <w:rPr>
          <w:color w:val="415461"/>
        </w:rPr>
        <w:t>While the market has existing players, ACG StaffLink occupies a unique position as a "AI-first" solution rather than a "Database-first" solution.</w:t>
      </w:r>
    </w:p>
    <w:p>
      <w:pPr>
        <w:pStyle w:val="BodyText"/>
        <w:spacing w:before="30"/>
        <w:rPr>
          <w:sz w:val="20"/>
        </w:rPr>
      </w:pPr>
    </w:p>
    <w:tbl>
      <w:tblPr>
        <w:tblW w:w="0" w:type="auto"/>
        <w:jc w:val="left"/>
        <w:tblInd w:w="81" w:type="dxa"/>
        <w:tblBorders>
          <w:top w:val="single" w:sz="18" w:space="0" w:color="ECF0F2"/>
          <w:left w:val="single" w:sz="18" w:space="0" w:color="ECF0F2"/>
          <w:bottom w:val="single" w:sz="18" w:space="0" w:color="ECF0F2"/>
          <w:right w:val="single" w:sz="18" w:space="0" w:color="ECF0F2"/>
          <w:insideH w:val="single" w:sz="18" w:space="0" w:color="ECF0F2"/>
          <w:insideV w:val="single" w:sz="18" w:space="0" w:color="ECF0F2"/>
        </w:tblBorders>
        <w:tblLayout w:type="fixed"/>
        <w:tblCellMar>
          <w:top w:w="0" w:type="dxa"/>
          <w:left w:w="0" w:type="dxa"/>
          <w:bottom w:w="0" w:type="dxa"/>
          <w:right w:w="0" w:type="dxa"/>
        </w:tblCellMar>
        <w:tblLook w:val="01E0"/>
      </w:tblPr>
      <w:tblGrid>
        <w:gridCol w:w="1965"/>
        <w:gridCol w:w="1485"/>
        <w:gridCol w:w="2805"/>
        <w:gridCol w:w="3255"/>
      </w:tblGrid>
      <w:tr>
        <w:trPr>
          <w:trHeight w:val="644" w:hRule="atLeast"/>
        </w:trPr>
        <w:tc>
          <w:tcPr>
            <w:tcW w:w="1965" w:type="dxa"/>
            <w:tcBorders>
              <w:top w:val="nil"/>
              <w:left w:val="nil"/>
              <w:right w:val="nil"/>
            </w:tcBorders>
            <w:shd w:val="clear" w:color="auto" w:fill="002060"/>
          </w:tcPr>
          <w:p>
            <w:pPr>
              <w:pStyle w:val="TableParagraph"/>
              <w:spacing w:before="151"/>
              <w:rPr>
                <w:b/>
                <w:sz w:val="27"/>
              </w:rPr>
            </w:pPr>
            <w:r>
              <w:rPr>
                <w:b/>
                <w:color w:val="FFFFFF"/>
                <w:spacing w:val="-2"/>
                <w:sz w:val="27"/>
              </w:rPr>
              <w:t>Competitor</w:t>
            </w:r>
          </w:p>
        </w:tc>
        <w:tc>
          <w:tcPr>
            <w:tcW w:w="1485" w:type="dxa"/>
            <w:tcBorders>
              <w:top w:val="nil"/>
              <w:left w:val="nil"/>
              <w:right w:val="nil"/>
            </w:tcBorders>
            <w:shd w:val="clear" w:color="auto" w:fill="002060"/>
          </w:tcPr>
          <w:p>
            <w:pPr>
              <w:pStyle w:val="TableParagraph"/>
              <w:spacing w:before="151"/>
              <w:ind w:left="125"/>
              <w:rPr>
                <w:b/>
                <w:sz w:val="27"/>
              </w:rPr>
            </w:pPr>
            <w:r>
              <w:rPr>
                <w:b/>
                <w:color w:val="FFFFFF"/>
                <w:spacing w:val="-2"/>
                <w:sz w:val="27"/>
              </w:rPr>
              <w:t>Model</w:t>
            </w:r>
          </w:p>
        </w:tc>
        <w:tc>
          <w:tcPr>
            <w:tcW w:w="2805" w:type="dxa"/>
            <w:tcBorders>
              <w:top w:val="nil"/>
              <w:left w:val="nil"/>
              <w:right w:val="nil"/>
            </w:tcBorders>
            <w:shd w:val="clear" w:color="auto" w:fill="002060"/>
          </w:tcPr>
          <w:p>
            <w:pPr>
              <w:pStyle w:val="TableParagraph"/>
              <w:spacing w:before="151"/>
              <w:ind w:left="128"/>
              <w:rPr>
                <w:b/>
                <w:sz w:val="27"/>
              </w:rPr>
            </w:pPr>
            <w:r>
              <w:rPr>
                <w:b/>
                <w:color w:val="FFFFFF"/>
                <w:spacing w:val="-2"/>
                <w:sz w:val="27"/>
              </w:rPr>
              <w:t>Weakness</w:t>
            </w:r>
          </w:p>
        </w:tc>
        <w:tc>
          <w:tcPr>
            <w:tcW w:w="3255" w:type="dxa"/>
            <w:tcBorders>
              <w:top w:val="nil"/>
              <w:left w:val="nil"/>
              <w:right w:val="nil"/>
            </w:tcBorders>
            <w:shd w:val="clear" w:color="auto" w:fill="002060"/>
          </w:tcPr>
          <w:p>
            <w:pPr>
              <w:pStyle w:val="TableParagraph"/>
              <w:spacing w:before="151"/>
              <w:ind w:left="126"/>
              <w:rPr>
                <w:b/>
                <w:sz w:val="27"/>
              </w:rPr>
            </w:pPr>
            <w:r>
              <w:rPr>
                <w:b/>
                <w:color w:val="FFFFFF"/>
                <w:sz w:val="27"/>
              </w:rPr>
              <w:t>ACG</w:t>
            </w:r>
            <w:r>
              <w:rPr>
                <w:b/>
                <w:color w:val="FFFFFF"/>
                <w:spacing w:val="-11"/>
                <w:sz w:val="27"/>
              </w:rPr>
              <w:t> </w:t>
            </w:r>
            <w:r>
              <w:rPr>
                <w:b/>
                <w:color w:val="FFFFFF"/>
                <w:spacing w:val="-2"/>
                <w:sz w:val="27"/>
              </w:rPr>
              <w:t>Advantage</w:t>
            </w:r>
          </w:p>
        </w:tc>
      </w:tr>
      <w:tr>
        <w:trPr>
          <w:trHeight w:val="764" w:hRule="atLeast"/>
        </w:trPr>
        <w:tc>
          <w:tcPr>
            <w:tcW w:w="1965" w:type="dxa"/>
            <w:tcBorders>
              <w:left w:val="single" w:sz="6" w:space="0" w:color="DDDDDD"/>
              <w:bottom w:val="single" w:sz="6" w:space="0" w:color="DDDDDD"/>
              <w:right w:val="single" w:sz="6" w:space="0" w:color="DDDDDD"/>
            </w:tcBorders>
          </w:tcPr>
          <w:p>
            <w:pPr>
              <w:pStyle w:val="TableParagraph"/>
              <w:rPr>
                <w:b/>
                <w:sz w:val="17"/>
              </w:rPr>
            </w:pPr>
            <w:r>
              <w:rPr>
                <w:b/>
                <w:color w:val="415461"/>
                <w:sz w:val="17"/>
              </w:rPr>
              <w:t>NHS</w:t>
            </w:r>
            <w:r>
              <w:rPr>
                <w:b/>
                <w:color w:val="415461"/>
                <w:spacing w:val="6"/>
                <w:sz w:val="17"/>
              </w:rPr>
              <w:t> </w:t>
            </w:r>
            <w:r>
              <w:rPr>
                <w:b/>
                <w:color w:val="415461"/>
                <w:spacing w:val="-2"/>
                <w:sz w:val="17"/>
              </w:rPr>
              <w:t>Professionals</w:t>
            </w:r>
          </w:p>
        </w:tc>
        <w:tc>
          <w:tcPr>
            <w:tcW w:w="1485" w:type="dxa"/>
            <w:tcBorders>
              <w:left w:val="single" w:sz="6" w:space="0" w:color="DDDDDD"/>
              <w:bottom w:val="single" w:sz="6" w:space="0" w:color="DDDDDD"/>
              <w:right w:val="single" w:sz="6" w:space="0" w:color="DDDDDD"/>
            </w:tcBorders>
          </w:tcPr>
          <w:p>
            <w:pPr>
              <w:pStyle w:val="TableParagraph"/>
              <w:spacing w:line="312" w:lineRule="auto"/>
              <w:ind w:left="125"/>
              <w:rPr>
                <w:sz w:val="17"/>
              </w:rPr>
            </w:pPr>
            <w:r>
              <w:rPr>
                <w:color w:val="415461"/>
                <w:spacing w:val="-2"/>
                <w:sz w:val="17"/>
              </w:rPr>
              <w:t>Legacy Technology</w:t>
            </w:r>
          </w:p>
        </w:tc>
        <w:tc>
          <w:tcPr>
            <w:tcW w:w="2805" w:type="dxa"/>
            <w:tcBorders>
              <w:left w:val="single" w:sz="6" w:space="0" w:color="DDDDDD"/>
              <w:bottom w:val="single" w:sz="6" w:space="0" w:color="DDDDDD"/>
              <w:right w:val="single" w:sz="6" w:space="0" w:color="DDDDDD"/>
            </w:tcBorders>
          </w:tcPr>
          <w:p>
            <w:pPr>
              <w:pStyle w:val="TableParagraph"/>
              <w:spacing w:line="312" w:lineRule="auto"/>
              <w:ind w:left="128" w:right="67"/>
              <w:rPr>
                <w:sz w:val="17"/>
              </w:rPr>
            </w:pPr>
            <w:r>
              <w:rPr>
                <w:color w:val="415461"/>
                <w:sz w:val="17"/>
              </w:rPr>
              <w:t>Heavy manual processes; poor </w:t>
            </w:r>
            <w:r>
              <w:rPr>
                <w:color w:val="415461"/>
                <w:spacing w:val="-4"/>
                <w:sz w:val="17"/>
              </w:rPr>
              <w:t>UX.</w:t>
            </w:r>
          </w:p>
        </w:tc>
        <w:tc>
          <w:tcPr>
            <w:tcW w:w="3255" w:type="dxa"/>
            <w:tcBorders>
              <w:left w:val="single" w:sz="6" w:space="0" w:color="DDDDDD"/>
              <w:bottom w:val="single" w:sz="6" w:space="0" w:color="DDDDDD"/>
              <w:right w:val="single" w:sz="6" w:space="0" w:color="DDDDDD"/>
            </w:tcBorders>
          </w:tcPr>
          <w:p>
            <w:pPr>
              <w:pStyle w:val="TableParagraph"/>
              <w:spacing w:line="312" w:lineRule="auto"/>
              <w:ind w:left="126" w:right="139"/>
              <w:rPr>
                <w:sz w:val="17"/>
              </w:rPr>
            </w:pPr>
            <w:r>
              <w:rPr>
                <w:b/>
                <w:color w:val="415461"/>
                <w:sz w:val="17"/>
              </w:rPr>
              <w:t>Autonomous AI: </w:t>
            </w:r>
            <w:r>
              <w:rPr>
                <w:color w:val="415461"/>
                <w:sz w:val="17"/>
              </w:rPr>
              <w:t>Zero-touch </w:t>
            </w:r>
            <w:r>
              <w:rPr>
                <w:color w:val="415461"/>
                <w:spacing w:val="-2"/>
                <w:sz w:val="17"/>
              </w:rPr>
              <w:t>scheduling.</w:t>
            </w:r>
          </w:p>
        </w:tc>
      </w:tr>
      <w:tr>
        <w:trPr>
          <w:trHeight w:val="764" w:hRule="atLeast"/>
        </w:trPr>
        <w:tc>
          <w:tcPr>
            <w:tcW w:w="196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spacing w:line="312" w:lineRule="auto"/>
              <w:rPr>
                <w:b/>
                <w:sz w:val="17"/>
              </w:rPr>
            </w:pPr>
            <w:r>
              <w:rPr>
                <w:b/>
                <w:color w:val="415461"/>
                <w:sz w:val="17"/>
              </w:rPr>
              <w:t>CareLineLive</w:t>
            </w:r>
            <w:r>
              <w:rPr>
                <w:b/>
                <w:color w:val="415461"/>
                <w:spacing w:val="-5"/>
                <w:sz w:val="17"/>
              </w:rPr>
              <w:t> </w:t>
            </w:r>
            <w:r>
              <w:rPr>
                <w:b/>
                <w:color w:val="415461"/>
                <w:sz w:val="17"/>
              </w:rPr>
              <w:t>/ </w:t>
            </w:r>
            <w:r>
              <w:rPr>
                <w:b/>
                <w:color w:val="415461"/>
                <w:spacing w:val="-2"/>
                <w:sz w:val="17"/>
              </w:rPr>
              <w:t>Florence</w:t>
            </w:r>
          </w:p>
        </w:tc>
        <w:tc>
          <w:tcPr>
            <w:tcW w:w="148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ind w:left="125"/>
              <w:rPr>
                <w:sz w:val="17"/>
              </w:rPr>
            </w:pPr>
            <w:r>
              <w:rPr>
                <w:color w:val="415461"/>
                <w:spacing w:val="-2"/>
                <w:sz w:val="17"/>
              </w:rPr>
              <w:t>Marketplace</w:t>
            </w:r>
          </w:p>
        </w:tc>
        <w:tc>
          <w:tcPr>
            <w:tcW w:w="280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spacing w:line="312" w:lineRule="auto"/>
              <w:ind w:left="128" w:right="67"/>
              <w:rPr>
                <w:sz w:val="17"/>
              </w:rPr>
            </w:pPr>
            <w:r>
              <w:rPr>
                <w:color w:val="415461"/>
                <w:sz w:val="17"/>
              </w:rPr>
              <w:t>Disintermediates agencies; different positioning.</w:t>
            </w:r>
          </w:p>
        </w:tc>
        <w:tc>
          <w:tcPr>
            <w:tcW w:w="325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spacing w:line="312" w:lineRule="auto"/>
              <w:ind w:left="126" w:right="139"/>
              <w:rPr>
                <w:sz w:val="17"/>
              </w:rPr>
            </w:pPr>
            <w:r>
              <w:rPr>
                <w:b/>
                <w:color w:val="415461"/>
                <w:sz w:val="17"/>
              </w:rPr>
              <w:t>Agency Focus: </w:t>
            </w:r>
            <w:r>
              <w:rPr>
                <w:color w:val="415461"/>
                <w:sz w:val="17"/>
              </w:rPr>
              <w:t>We empower agencies, not replace them.</w:t>
            </w:r>
          </w:p>
        </w:tc>
      </w:tr>
      <w:tr>
        <w:trPr>
          <w:trHeight w:val="764" w:hRule="atLeast"/>
        </w:trPr>
        <w:tc>
          <w:tcPr>
            <w:tcW w:w="1965" w:type="dxa"/>
            <w:tcBorders>
              <w:top w:val="single" w:sz="6" w:space="0" w:color="DDDDDD"/>
              <w:left w:val="single" w:sz="6" w:space="0" w:color="DDDDDD"/>
              <w:bottom w:val="single" w:sz="6" w:space="0" w:color="DDDDDD"/>
              <w:right w:val="single" w:sz="6" w:space="0" w:color="DDDDDD"/>
            </w:tcBorders>
          </w:tcPr>
          <w:p>
            <w:pPr>
              <w:pStyle w:val="TableParagraph"/>
              <w:rPr>
                <w:b/>
                <w:sz w:val="17"/>
              </w:rPr>
            </w:pPr>
            <w:r>
              <w:rPr>
                <w:b/>
                <w:color w:val="415461"/>
                <w:spacing w:val="-2"/>
                <w:sz w:val="17"/>
              </w:rPr>
              <w:t>Bullhorn</w:t>
            </w:r>
          </w:p>
        </w:tc>
        <w:tc>
          <w:tcPr>
            <w:tcW w:w="1485" w:type="dxa"/>
            <w:tcBorders>
              <w:top w:val="single" w:sz="6" w:space="0" w:color="DDDDDD"/>
              <w:left w:val="single" w:sz="6" w:space="0" w:color="DDDDDD"/>
              <w:bottom w:val="single" w:sz="6" w:space="0" w:color="DDDDDD"/>
              <w:right w:val="single" w:sz="6" w:space="0" w:color="DDDDDD"/>
            </w:tcBorders>
          </w:tcPr>
          <w:p>
            <w:pPr>
              <w:pStyle w:val="TableParagraph"/>
              <w:ind w:left="125"/>
              <w:rPr>
                <w:sz w:val="17"/>
              </w:rPr>
            </w:pPr>
            <w:r>
              <w:rPr>
                <w:color w:val="415461"/>
                <w:sz w:val="17"/>
              </w:rPr>
              <w:t>Generic</w:t>
            </w:r>
            <w:r>
              <w:rPr>
                <w:color w:val="415461"/>
                <w:spacing w:val="-4"/>
                <w:sz w:val="17"/>
              </w:rPr>
              <w:t> </w:t>
            </w:r>
            <w:r>
              <w:rPr>
                <w:color w:val="415461"/>
                <w:spacing w:val="-5"/>
                <w:sz w:val="17"/>
              </w:rPr>
              <w:t>ATS</w:t>
            </w:r>
          </w:p>
        </w:tc>
        <w:tc>
          <w:tcPr>
            <w:tcW w:w="2805" w:type="dxa"/>
            <w:tcBorders>
              <w:top w:val="single" w:sz="6" w:space="0" w:color="DDDDDD"/>
              <w:left w:val="single" w:sz="6" w:space="0" w:color="DDDDDD"/>
              <w:bottom w:val="single" w:sz="6" w:space="0" w:color="DDDDDD"/>
              <w:right w:val="single" w:sz="6" w:space="0" w:color="DDDDDD"/>
            </w:tcBorders>
          </w:tcPr>
          <w:p>
            <w:pPr>
              <w:pStyle w:val="TableParagraph"/>
              <w:spacing w:line="312" w:lineRule="auto"/>
              <w:ind w:left="128" w:right="67"/>
              <w:rPr>
                <w:sz w:val="17"/>
              </w:rPr>
            </w:pPr>
            <w:r>
              <w:rPr>
                <w:color w:val="415461"/>
                <w:sz w:val="17"/>
              </w:rPr>
              <w:t>Not healthcare-specific; complex </w:t>
            </w:r>
            <w:r>
              <w:rPr>
                <w:color w:val="415461"/>
                <w:spacing w:val="-2"/>
                <w:sz w:val="17"/>
              </w:rPr>
              <w:t>setup.</w:t>
            </w:r>
          </w:p>
        </w:tc>
        <w:tc>
          <w:tcPr>
            <w:tcW w:w="3255" w:type="dxa"/>
            <w:tcBorders>
              <w:top w:val="single" w:sz="6" w:space="0" w:color="DDDDDD"/>
              <w:left w:val="single" w:sz="6" w:space="0" w:color="DDDDDD"/>
              <w:bottom w:val="single" w:sz="6" w:space="0" w:color="DDDDDD"/>
              <w:right w:val="single" w:sz="6" w:space="0" w:color="DDDDDD"/>
            </w:tcBorders>
          </w:tcPr>
          <w:p>
            <w:pPr>
              <w:pStyle w:val="TableParagraph"/>
              <w:spacing w:line="312" w:lineRule="auto"/>
              <w:ind w:left="126" w:right="139"/>
              <w:rPr>
                <w:sz w:val="17"/>
              </w:rPr>
            </w:pPr>
            <w:r>
              <w:rPr>
                <w:b/>
                <w:color w:val="415461"/>
                <w:sz w:val="17"/>
              </w:rPr>
              <w:t>Healthcare Native: </w:t>
            </w:r>
            <w:r>
              <w:rPr>
                <w:color w:val="415461"/>
                <w:sz w:val="17"/>
              </w:rPr>
              <w:t>Built for shifts, not </w:t>
            </w:r>
            <w:r>
              <w:rPr>
                <w:color w:val="415461"/>
                <w:spacing w:val="-2"/>
                <w:sz w:val="17"/>
              </w:rPr>
              <w:t>resumes.</w:t>
            </w:r>
          </w:p>
        </w:tc>
      </w:tr>
      <w:tr>
        <w:trPr>
          <w:trHeight w:val="764" w:hRule="atLeast"/>
        </w:trPr>
        <w:tc>
          <w:tcPr>
            <w:tcW w:w="196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rPr>
                <w:b/>
                <w:sz w:val="17"/>
              </w:rPr>
            </w:pPr>
            <w:r>
              <w:rPr>
                <w:b/>
                <w:color w:val="415461"/>
                <w:sz w:val="17"/>
              </w:rPr>
              <w:t>Traditional</w:t>
            </w:r>
            <w:r>
              <w:rPr>
                <w:b/>
                <w:color w:val="415461"/>
                <w:spacing w:val="-1"/>
                <w:sz w:val="17"/>
              </w:rPr>
              <w:t> </w:t>
            </w:r>
            <w:r>
              <w:rPr>
                <w:b/>
                <w:color w:val="415461"/>
                <w:spacing w:val="-2"/>
                <w:sz w:val="17"/>
              </w:rPr>
              <w:t>Systems</w:t>
            </w:r>
          </w:p>
        </w:tc>
        <w:tc>
          <w:tcPr>
            <w:tcW w:w="148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ind w:left="125"/>
              <w:rPr>
                <w:sz w:val="17"/>
              </w:rPr>
            </w:pPr>
            <w:r>
              <w:rPr>
                <w:color w:val="415461"/>
                <w:sz w:val="17"/>
              </w:rPr>
              <w:t>Desktop-</w:t>
            </w:r>
            <w:r>
              <w:rPr>
                <w:color w:val="415461"/>
                <w:spacing w:val="-2"/>
                <w:sz w:val="17"/>
              </w:rPr>
              <w:t>first</w:t>
            </w:r>
          </w:p>
        </w:tc>
        <w:tc>
          <w:tcPr>
            <w:tcW w:w="280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spacing w:line="312" w:lineRule="auto"/>
              <w:ind w:left="128" w:right="67"/>
              <w:rPr>
                <w:sz w:val="17"/>
              </w:rPr>
            </w:pPr>
            <w:r>
              <w:rPr>
                <w:color w:val="415461"/>
                <w:sz w:val="17"/>
              </w:rPr>
              <w:t>Requires login; low staff </w:t>
            </w:r>
            <w:r>
              <w:rPr>
                <w:color w:val="415461"/>
                <w:spacing w:val="-2"/>
                <w:sz w:val="17"/>
              </w:rPr>
              <w:t>engagement.</w:t>
            </w:r>
          </w:p>
        </w:tc>
        <w:tc>
          <w:tcPr>
            <w:tcW w:w="325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spacing w:line="312" w:lineRule="auto"/>
              <w:ind w:left="126" w:right="274"/>
              <w:rPr>
                <w:sz w:val="17"/>
              </w:rPr>
            </w:pPr>
            <w:r>
              <w:rPr>
                <w:b/>
                <w:color w:val="415461"/>
                <w:sz w:val="17"/>
              </w:rPr>
              <w:t>WhatsApp Native: </w:t>
            </w:r>
            <w:r>
              <w:rPr>
                <w:color w:val="415461"/>
                <w:sz w:val="17"/>
              </w:rPr>
              <w:t>Frictionless </w:t>
            </w:r>
            <w:r>
              <w:rPr>
                <w:color w:val="415461"/>
                <w:spacing w:val="-2"/>
                <w:sz w:val="17"/>
              </w:rPr>
              <w:t>usage.</w:t>
            </w:r>
          </w:p>
        </w:tc>
      </w:tr>
    </w:tbl>
    <w:p>
      <w:pPr>
        <w:pStyle w:val="BodyText"/>
        <w:spacing w:before="94"/>
      </w:pPr>
    </w:p>
    <w:p>
      <w:pPr>
        <w:pStyle w:val="BodyText"/>
        <w:spacing w:line="312" w:lineRule="auto"/>
        <w:ind w:left="66"/>
      </w:pPr>
      <w:r>
        <w:rPr>
          <w:b/>
          <w:color w:val="415461"/>
        </w:rPr>
        <w:t>The</w:t>
      </w:r>
      <w:r>
        <w:rPr>
          <w:b/>
          <w:color w:val="415461"/>
          <w:spacing w:val="-4"/>
        </w:rPr>
        <w:t> </w:t>
      </w:r>
      <w:r>
        <w:rPr>
          <w:b/>
          <w:color w:val="415461"/>
        </w:rPr>
        <w:t>ACG</w:t>
      </w:r>
      <w:r>
        <w:rPr>
          <w:b/>
          <w:color w:val="415461"/>
          <w:spacing w:val="-4"/>
        </w:rPr>
        <w:t> </w:t>
      </w:r>
      <w:r>
        <w:rPr>
          <w:b/>
          <w:color w:val="415461"/>
        </w:rPr>
        <w:t>Advantage: </w:t>
      </w:r>
      <w:r>
        <w:rPr>
          <w:color w:val="415461"/>
        </w:rPr>
        <w:t>We are the first mover in applying autonomous</w:t>
      </w:r>
      <w:r>
        <w:rPr>
          <w:color w:val="415461"/>
          <w:spacing w:val="-4"/>
        </w:rPr>
        <w:t> </w:t>
      </w:r>
      <w:r>
        <w:rPr>
          <w:color w:val="415461"/>
        </w:rPr>
        <w:t>AI agents directly to the healthcare coordination problem via a WhatsApp-native interface.</w:t>
      </w:r>
    </w:p>
    <w:p>
      <w:pPr>
        <w:pStyle w:val="Heading1"/>
        <w:numPr>
          <w:ilvl w:val="0"/>
          <w:numId w:val="1"/>
        </w:numPr>
        <w:tabs>
          <w:tab w:pos="599" w:val="left" w:leader="none"/>
        </w:tabs>
        <w:spacing w:line="240" w:lineRule="auto" w:before="192" w:after="0"/>
        <w:ind w:left="599" w:right="0" w:hanging="533"/>
        <w:jc w:val="left"/>
      </w:pPr>
      <w:r>
        <w:rPr>
          <w:color w:val="002060"/>
        </w:rPr>
        <w:t>Traction</w:t>
      </w:r>
      <w:r>
        <w:rPr>
          <w:color w:val="002060"/>
          <w:spacing w:val="-14"/>
        </w:rPr>
        <w:t> </w:t>
      </w:r>
      <w:r>
        <w:rPr>
          <w:color w:val="002060"/>
        </w:rPr>
        <w:t>&amp;</w:t>
      </w:r>
      <w:r>
        <w:rPr>
          <w:color w:val="002060"/>
          <w:spacing w:val="-13"/>
        </w:rPr>
        <w:t> </w:t>
      </w:r>
      <w:r>
        <w:rPr>
          <w:color w:val="002060"/>
          <w:spacing w:val="-2"/>
        </w:rPr>
        <w:t>Validation</w:t>
      </w:r>
    </w:p>
    <w:p>
      <w:pPr>
        <w:pStyle w:val="BodyText"/>
        <w:spacing w:before="6"/>
        <w:rPr>
          <w:rFonts w:ascii="Liberation Sans"/>
          <w:b/>
          <w:sz w:val="12"/>
        </w:rPr>
      </w:pPr>
      <w:r>
        <w:rPr>
          <w:rFonts w:ascii="Liberation Sans"/>
          <w:b/>
          <w:sz w:val="12"/>
        </w:rPr>
        <mc:AlternateContent>
          <mc:Choice Requires="wps">
            <w:drawing>
              <wp:anchor distT="0" distB="0" distL="0" distR="0" allowOverlap="1" layoutInCell="1" locked="0" behindDoc="1" simplePos="0" relativeHeight="487594496">
                <wp:simplePos x="0" y="0"/>
                <wp:positionH relativeFrom="page">
                  <wp:posOffset>761999</wp:posOffset>
                </wp:positionH>
                <wp:positionV relativeFrom="paragraph">
                  <wp:posOffset>107203</wp:posOffset>
                </wp:positionV>
                <wp:extent cx="6048375" cy="1905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2060"/>
                        </a:solidFill>
                      </wps:spPr>
                      <wps:bodyPr wrap="square" lIns="0" tIns="0" rIns="0" bIns="0" rtlCol="0">
                        <a:prstTxWarp prst="textNoShape">
                          <a:avLst/>
                        </a:prstTxWarp>
                        <a:noAutofit/>
                      </wps:bodyPr>
                    </wps:wsp>
                  </a:graphicData>
                </a:graphic>
              </wp:anchor>
            </w:drawing>
          </mc:Choice>
          <mc:Fallback>
            <w:pict>
              <v:rect style="position:absolute;margin-left:59.999996pt;margin-top:8.441188pt;width:476.249962pt;height:1.5pt;mso-position-horizontal-relative:page;mso-position-vertical-relative:paragraph;z-index:-15721984;mso-wrap-distance-left:0;mso-wrap-distance-right:0" id="docshape18" filled="true" fillcolor="#002060" stroked="false">
                <v:fill type="solid"/>
                <w10:wrap type="topAndBottom"/>
              </v:rect>
            </w:pict>
          </mc:Fallback>
        </mc:AlternateContent>
      </w:r>
      <w:r>
        <w:rPr>
          <w:rFonts w:ascii="Liberation Sans"/>
          <w:b/>
          <w:sz w:val="12"/>
        </w:rPr>
        <mc:AlternateContent>
          <mc:Choice Requires="wps">
            <w:drawing>
              <wp:anchor distT="0" distB="0" distL="0" distR="0" allowOverlap="1" layoutInCell="1" locked="0" behindDoc="1" simplePos="0" relativeHeight="487595008">
                <wp:simplePos x="0" y="0"/>
                <wp:positionH relativeFrom="page">
                  <wp:posOffset>761999</wp:posOffset>
                </wp:positionH>
                <wp:positionV relativeFrom="paragraph">
                  <wp:posOffset>373903</wp:posOffset>
                </wp:positionV>
                <wp:extent cx="6048375" cy="1057275"/>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6048375" cy="1057275"/>
                          <a:chExt cx="6048375" cy="1057275"/>
                        </a:xfrm>
                      </wpg:grpSpPr>
                      <wps:wsp>
                        <wps:cNvPr id="20" name="Graphic 20"/>
                        <wps:cNvSpPr/>
                        <wps:spPr>
                          <a:xfrm>
                            <a:off x="0" y="0"/>
                            <a:ext cx="6048375" cy="1057275"/>
                          </a:xfrm>
                          <a:custGeom>
                            <a:avLst/>
                            <a:gdLst/>
                            <a:ahLst/>
                            <a:cxnLst/>
                            <a:rect l="l" t="t" r="r" b="b"/>
                            <a:pathLst>
                              <a:path w="6048375" h="1057275">
                                <a:moveTo>
                                  <a:pt x="6048374" y="1057274"/>
                                </a:moveTo>
                                <a:lnTo>
                                  <a:pt x="0" y="1057274"/>
                                </a:lnTo>
                                <a:lnTo>
                                  <a:pt x="0" y="0"/>
                                </a:lnTo>
                                <a:lnTo>
                                  <a:pt x="6048374" y="0"/>
                                </a:lnTo>
                                <a:lnTo>
                                  <a:pt x="6048374" y="1057274"/>
                                </a:lnTo>
                                <a:close/>
                              </a:path>
                            </a:pathLst>
                          </a:custGeom>
                          <a:solidFill>
                            <a:srgbClr val="F0F4F7"/>
                          </a:solidFill>
                        </wps:spPr>
                        <wps:bodyPr wrap="square" lIns="0" tIns="0" rIns="0" bIns="0" rtlCol="0">
                          <a:prstTxWarp prst="textNoShape">
                            <a:avLst/>
                          </a:prstTxWarp>
                          <a:noAutofit/>
                        </wps:bodyPr>
                      </wps:wsp>
                      <wps:wsp>
                        <wps:cNvPr id="21" name="Graphic 21"/>
                        <wps:cNvSpPr/>
                        <wps:spPr>
                          <a:xfrm>
                            <a:off x="0" y="0"/>
                            <a:ext cx="47625" cy="1057275"/>
                          </a:xfrm>
                          <a:custGeom>
                            <a:avLst/>
                            <a:gdLst/>
                            <a:ahLst/>
                            <a:cxnLst/>
                            <a:rect l="l" t="t" r="r" b="b"/>
                            <a:pathLst>
                              <a:path w="47625" h="1057275">
                                <a:moveTo>
                                  <a:pt x="47624" y="1057274"/>
                                </a:moveTo>
                                <a:lnTo>
                                  <a:pt x="0" y="1057274"/>
                                </a:lnTo>
                                <a:lnTo>
                                  <a:pt x="0" y="0"/>
                                </a:lnTo>
                                <a:lnTo>
                                  <a:pt x="47624" y="0"/>
                                </a:lnTo>
                                <a:lnTo>
                                  <a:pt x="47624" y="1057274"/>
                                </a:lnTo>
                                <a:close/>
                              </a:path>
                            </a:pathLst>
                          </a:custGeom>
                          <a:solidFill>
                            <a:srgbClr val="002060"/>
                          </a:solidFill>
                        </wps:spPr>
                        <wps:bodyPr wrap="square" lIns="0" tIns="0" rIns="0" bIns="0" rtlCol="0">
                          <a:prstTxWarp prst="textNoShape">
                            <a:avLst/>
                          </a:prstTxWarp>
                          <a:noAutofit/>
                        </wps:bodyPr>
                      </wps:wsp>
                      <wps:wsp>
                        <wps:cNvPr id="22" name="Textbox 22"/>
                        <wps:cNvSpPr txBox="1"/>
                        <wps:spPr>
                          <a:xfrm>
                            <a:off x="47624" y="0"/>
                            <a:ext cx="6000750" cy="1057275"/>
                          </a:xfrm>
                          <a:prstGeom prst="rect">
                            <a:avLst/>
                          </a:prstGeom>
                        </wps:spPr>
                        <wps:txbx>
                          <w:txbxContent>
                            <w:p>
                              <w:pPr>
                                <w:spacing w:before="256"/>
                                <w:ind w:left="225" w:right="0" w:firstLine="0"/>
                                <w:jc w:val="left"/>
                                <w:rPr>
                                  <w:rFonts w:ascii="Liberation Sans"/>
                                  <w:b/>
                                  <w:sz w:val="27"/>
                                </w:rPr>
                              </w:pPr>
                              <w:r>
                                <w:rPr>
                                  <w:rFonts w:ascii="Liberation Sans"/>
                                  <w:b/>
                                  <w:color w:val="002060"/>
                                  <w:sz w:val="27"/>
                                </w:rPr>
                                <w:t>Proof of Concept: Dominion Healthcare Services </w:t>
                              </w:r>
                              <w:r>
                                <w:rPr>
                                  <w:rFonts w:ascii="Liberation Sans"/>
                                  <w:b/>
                                  <w:color w:val="002060"/>
                                  <w:spacing w:val="-5"/>
                                  <w:sz w:val="27"/>
                                </w:rPr>
                                <w:t>Ltd</w:t>
                              </w:r>
                            </w:p>
                            <w:p>
                              <w:pPr>
                                <w:spacing w:line="312" w:lineRule="auto" w:before="95"/>
                                <w:ind w:left="225" w:right="0" w:firstLine="0"/>
                                <w:jc w:val="left"/>
                                <w:rPr>
                                  <w:rFonts w:ascii="Liberation Sans"/>
                                  <w:sz w:val="27"/>
                                </w:rPr>
                              </w:pPr>
                              <w:r>
                                <w:rPr>
                                  <w:rFonts w:ascii="Liberation Sans"/>
                                  <w:sz w:val="27"/>
                                </w:rPr>
                                <w:t>We</w:t>
                              </w:r>
                              <w:r>
                                <w:rPr>
                                  <w:rFonts w:ascii="Liberation Sans"/>
                                  <w:spacing w:val="-6"/>
                                  <w:sz w:val="27"/>
                                </w:rPr>
                                <w:t> </w:t>
                              </w:r>
                              <w:r>
                                <w:rPr>
                                  <w:rFonts w:ascii="Liberation Sans"/>
                                  <w:sz w:val="27"/>
                                </w:rPr>
                                <w:t>have</w:t>
                              </w:r>
                              <w:r>
                                <w:rPr>
                                  <w:rFonts w:ascii="Liberation Sans"/>
                                  <w:spacing w:val="-6"/>
                                  <w:sz w:val="27"/>
                                </w:rPr>
                                <w:t> </w:t>
                              </w:r>
                              <w:r>
                                <w:rPr>
                                  <w:rFonts w:ascii="Liberation Sans"/>
                                  <w:sz w:val="27"/>
                                </w:rPr>
                                <w:t>moved</w:t>
                              </w:r>
                              <w:r>
                                <w:rPr>
                                  <w:rFonts w:ascii="Liberation Sans"/>
                                  <w:spacing w:val="-6"/>
                                  <w:sz w:val="27"/>
                                </w:rPr>
                                <w:t> </w:t>
                              </w:r>
                              <w:r>
                                <w:rPr>
                                  <w:rFonts w:ascii="Liberation Sans"/>
                                  <w:sz w:val="27"/>
                                </w:rPr>
                                <w:t>beyond</w:t>
                              </w:r>
                              <w:r>
                                <w:rPr>
                                  <w:rFonts w:ascii="Liberation Sans"/>
                                  <w:spacing w:val="-6"/>
                                  <w:sz w:val="27"/>
                                </w:rPr>
                                <w:t> </w:t>
                              </w:r>
                              <w:r>
                                <w:rPr>
                                  <w:rFonts w:ascii="Liberation Sans"/>
                                  <w:sz w:val="27"/>
                                </w:rPr>
                                <w:t>theory.</w:t>
                              </w:r>
                              <w:r>
                                <w:rPr>
                                  <w:rFonts w:ascii="Liberation Sans"/>
                                  <w:spacing w:val="-11"/>
                                  <w:sz w:val="27"/>
                                </w:rPr>
                                <w:t> </w:t>
                              </w:r>
                              <w:r>
                                <w:rPr>
                                  <w:rFonts w:ascii="Liberation Sans"/>
                                  <w:sz w:val="27"/>
                                </w:rPr>
                                <w:t>The</w:t>
                              </w:r>
                              <w:r>
                                <w:rPr>
                                  <w:rFonts w:ascii="Liberation Sans"/>
                                  <w:spacing w:val="-6"/>
                                  <w:sz w:val="27"/>
                                </w:rPr>
                                <w:t> </w:t>
                              </w:r>
                              <w:r>
                                <w:rPr>
                                  <w:rFonts w:ascii="Liberation Sans"/>
                                  <w:sz w:val="27"/>
                                </w:rPr>
                                <w:t>system</w:t>
                              </w:r>
                              <w:r>
                                <w:rPr>
                                  <w:rFonts w:ascii="Liberation Sans"/>
                                  <w:spacing w:val="-6"/>
                                  <w:sz w:val="27"/>
                                </w:rPr>
                                <w:t> </w:t>
                              </w:r>
                              <w:r>
                                <w:rPr>
                                  <w:rFonts w:ascii="Liberation Sans"/>
                                  <w:sz w:val="27"/>
                                </w:rPr>
                                <w:t>is</w:t>
                              </w:r>
                              <w:r>
                                <w:rPr>
                                  <w:rFonts w:ascii="Liberation Sans"/>
                                  <w:spacing w:val="-6"/>
                                  <w:sz w:val="27"/>
                                </w:rPr>
                                <w:t> </w:t>
                              </w:r>
                              <w:r>
                                <w:rPr>
                                  <w:rFonts w:ascii="Liberation Sans"/>
                                  <w:sz w:val="27"/>
                                </w:rPr>
                                <w:t>live</w:t>
                              </w:r>
                              <w:r>
                                <w:rPr>
                                  <w:rFonts w:ascii="Liberation Sans"/>
                                  <w:spacing w:val="-6"/>
                                  <w:sz w:val="27"/>
                                </w:rPr>
                                <w:t> </w:t>
                              </w:r>
                              <w:r>
                                <w:rPr>
                                  <w:rFonts w:ascii="Liberation Sans"/>
                                  <w:sz w:val="27"/>
                                </w:rPr>
                                <w:t>in</w:t>
                              </w:r>
                              <w:r>
                                <w:rPr>
                                  <w:rFonts w:ascii="Liberation Sans"/>
                                  <w:spacing w:val="-6"/>
                                  <w:sz w:val="27"/>
                                </w:rPr>
                                <w:t> </w:t>
                              </w:r>
                              <w:r>
                                <w:rPr>
                                  <w:rFonts w:ascii="Liberation Sans"/>
                                  <w:sz w:val="27"/>
                                </w:rPr>
                                <w:t>a</w:t>
                              </w:r>
                              <w:r>
                                <w:rPr>
                                  <w:rFonts w:ascii="Liberation Sans"/>
                                  <w:spacing w:val="-6"/>
                                  <w:sz w:val="27"/>
                                </w:rPr>
                                <w:t> </w:t>
                              </w:r>
                              <w:r>
                                <w:rPr>
                                  <w:rFonts w:ascii="Liberation Sans"/>
                                  <w:sz w:val="27"/>
                                </w:rPr>
                                <w:t>production environment with a paying client.</w:t>
                              </w:r>
                            </w:p>
                          </w:txbxContent>
                        </wps:txbx>
                        <wps:bodyPr wrap="square" lIns="0" tIns="0" rIns="0" bIns="0" rtlCol="0">
                          <a:noAutofit/>
                        </wps:bodyPr>
                      </wps:wsp>
                    </wpg:wgp>
                  </a:graphicData>
                </a:graphic>
              </wp:anchor>
            </w:drawing>
          </mc:Choice>
          <mc:Fallback>
            <w:pict>
              <v:group style="position:absolute;margin-left:59.999996pt;margin-top:29.441187pt;width:476.25pt;height:83.25pt;mso-position-horizontal-relative:page;mso-position-vertical-relative:paragraph;z-index:-15721472;mso-wrap-distance-left:0;mso-wrap-distance-right:0" id="docshapegroup19" coordorigin="1200,589" coordsize="9525,1665">
                <v:rect style="position:absolute;left:1200;top:588;width:9525;height:1665" id="docshape20" filled="true" fillcolor="#f0f4f7" stroked="false">
                  <v:fill type="solid"/>
                </v:rect>
                <v:rect style="position:absolute;left:1200;top:588;width:75;height:1665" id="docshape21" filled="true" fillcolor="#002060" stroked="false">
                  <v:fill type="solid"/>
                </v:rect>
                <v:shape style="position:absolute;left:1275;top:588;width:9450;height:1665" type="#_x0000_t202" id="docshape22" filled="false" stroked="false">
                  <v:textbox inset="0,0,0,0">
                    <w:txbxContent>
                      <w:p>
                        <w:pPr>
                          <w:spacing w:before="256"/>
                          <w:ind w:left="225" w:right="0" w:firstLine="0"/>
                          <w:jc w:val="left"/>
                          <w:rPr>
                            <w:rFonts w:ascii="Liberation Sans"/>
                            <w:b/>
                            <w:sz w:val="27"/>
                          </w:rPr>
                        </w:pPr>
                        <w:r>
                          <w:rPr>
                            <w:rFonts w:ascii="Liberation Sans"/>
                            <w:b/>
                            <w:color w:val="002060"/>
                            <w:sz w:val="27"/>
                          </w:rPr>
                          <w:t>Proof of Concept: Dominion Healthcare Services </w:t>
                        </w:r>
                        <w:r>
                          <w:rPr>
                            <w:rFonts w:ascii="Liberation Sans"/>
                            <w:b/>
                            <w:color w:val="002060"/>
                            <w:spacing w:val="-5"/>
                            <w:sz w:val="27"/>
                          </w:rPr>
                          <w:t>Ltd</w:t>
                        </w:r>
                      </w:p>
                      <w:p>
                        <w:pPr>
                          <w:spacing w:line="312" w:lineRule="auto" w:before="95"/>
                          <w:ind w:left="225" w:right="0" w:firstLine="0"/>
                          <w:jc w:val="left"/>
                          <w:rPr>
                            <w:rFonts w:ascii="Liberation Sans"/>
                            <w:sz w:val="27"/>
                          </w:rPr>
                        </w:pPr>
                        <w:r>
                          <w:rPr>
                            <w:rFonts w:ascii="Liberation Sans"/>
                            <w:sz w:val="27"/>
                          </w:rPr>
                          <w:t>We</w:t>
                        </w:r>
                        <w:r>
                          <w:rPr>
                            <w:rFonts w:ascii="Liberation Sans"/>
                            <w:spacing w:val="-6"/>
                            <w:sz w:val="27"/>
                          </w:rPr>
                          <w:t> </w:t>
                        </w:r>
                        <w:r>
                          <w:rPr>
                            <w:rFonts w:ascii="Liberation Sans"/>
                            <w:sz w:val="27"/>
                          </w:rPr>
                          <w:t>have</w:t>
                        </w:r>
                        <w:r>
                          <w:rPr>
                            <w:rFonts w:ascii="Liberation Sans"/>
                            <w:spacing w:val="-6"/>
                            <w:sz w:val="27"/>
                          </w:rPr>
                          <w:t> </w:t>
                        </w:r>
                        <w:r>
                          <w:rPr>
                            <w:rFonts w:ascii="Liberation Sans"/>
                            <w:sz w:val="27"/>
                          </w:rPr>
                          <w:t>moved</w:t>
                        </w:r>
                        <w:r>
                          <w:rPr>
                            <w:rFonts w:ascii="Liberation Sans"/>
                            <w:spacing w:val="-6"/>
                            <w:sz w:val="27"/>
                          </w:rPr>
                          <w:t> </w:t>
                        </w:r>
                        <w:r>
                          <w:rPr>
                            <w:rFonts w:ascii="Liberation Sans"/>
                            <w:sz w:val="27"/>
                          </w:rPr>
                          <w:t>beyond</w:t>
                        </w:r>
                        <w:r>
                          <w:rPr>
                            <w:rFonts w:ascii="Liberation Sans"/>
                            <w:spacing w:val="-6"/>
                            <w:sz w:val="27"/>
                          </w:rPr>
                          <w:t> </w:t>
                        </w:r>
                        <w:r>
                          <w:rPr>
                            <w:rFonts w:ascii="Liberation Sans"/>
                            <w:sz w:val="27"/>
                          </w:rPr>
                          <w:t>theory.</w:t>
                        </w:r>
                        <w:r>
                          <w:rPr>
                            <w:rFonts w:ascii="Liberation Sans"/>
                            <w:spacing w:val="-11"/>
                            <w:sz w:val="27"/>
                          </w:rPr>
                          <w:t> </w:t>
                        </w:r>
                        <w:r>
                          <w:rPr>
                            <w:rFonts w:ascii="Liberation Sans"/>
                            <w:sz w:val="27"/>
                          </w:rPr>
                          <w:t>The</w:t>
                        </w:r>
                        <w:r>
                          <w:rPr>
                            <w:rFonts w:ascii="Liberation Sans"/>
                            <w:spacing w:val="-6"/>
                            <w:sz w:val="27"/>
                          </w:rPr>
                          <w:t> </w:t>
                        </w:r>
                        <w:r>
                          <w:rPr>
                            <w:rFonts w:ascii="Liberation Sans"/>
                            <w:sz w:val="27"/>
                          </w:rPr>
                          <w:t>system</w:t>
                        </w:r>
                        <w:r>
                          <w:rPr>
                            <w:rFonts w:ascii="Liberation Sans"/>
                            <w:spacing w:val="-6"/>
                            <w:sz w:val="27"/>
                          </w:rPr>
                          <w:t> </w:t>
                        </w:r>
                        <w:r>
                          <w:rPr>
                            <w:rFonts w:ascii="Liberation Sans"/>
                            <w:sz w:val="27"/>
                          </w:rPr>
                          <w:t>is</w:t>
                        </w:r>
                        <w:r>
                          <w:rPr>
                            <w:rFonts w:ascii="Liberation Sans"/>
                            <w:spacing w:val="-6"/>
                            <w:sz w:val="27"/>
                          </w:rPr>
                          <w:t> </w:t>
                        </w:r>
                        <w:r>
                          <w:rPr>
                            <w:rFonts w:ascii="Liberation Sans"/>
                            <w:sz w:val="27"/>
                          </w:rPr>
                          <w:t>live</w:t>
                        </w:r>
                        <w:r>
                          <w:rPr>
                            <w:rFonts w:ascii="Liberation Sans"/>
                            <w:spacing w:val="-6"/>
                            <w:sz w:val="27"/>
                          </w:rPr>
                          <w:t> </w:t>
                        </w:r>
                        <w:r>
                          <w:rPr>
                            <w:rFonts w:ascii="Liberation Sans"/>
                            <w:sz w:val="27"/>
                          </w:rPr>
                          <w:t>in</w:t>
                        </w:r>
                        <w:r>
                          <w:rPr>
                            <w:rFonts w:ascii="Liberation Sans"/>
                            <w:spacing w:val="-6"/>
                            <w:sz w:val="27"/>
                          </w:rPr>
                          <w:t> </w:t>
                        </w:r>
                        <w:r>
                          <w:rPr>
                            <w:rFonts w:ascii="Liberation Sans"/>
                            <w:sz w:val="27"/>
                          </w:rPr>
                          <w:t>a</w:t>
                        </w:r>
                        <w:r>
                          <w:rPr>
                            <w:rFonts w:ascii="Liberation Sans"/>
                            <w:spacing w:val="-6"/>
                            <w:sz w:val="27"/>
                          </w:rPr>
                          <w:t> </w:t>
                        </w:r>
                        <w:r>
                          <w:rPr>
                            <w:rFonts w:ascii="Liberation Sans"/>
                            <w:sz w:val="27"/>
                          </w:rPr>
                          <w:t>production environment with a paying client.</w:t>
                        </w:r>
                      </w:p>
                    </w:txbxContent>
                  </v:textbox>
                  <w10:wrap type="none"/>
                </v:shape>
                <w10:wrap type="topAndBottom"/>
              </v:group>
            </w:pict>
          </mc:Fallback>
        </mc:AlternateContent>
      </w:r>
    </w:p>
    <w:p>
      <w:pPr>
        <w:pStyle w:val="BodyText"/>
        <w:spacing w:before="136"/>
        <w:rPr>
          <w:rFonts w:ascii="Liberation Sans"/>
          <w:b/>
          <w:sz w:val="20"/>
        </w:rPr>
      </w:pPr>
    </w:p>
    <w:p>
      <w:pPr>
        <w:pStyle w:val="BodyText"/>
        <w:spacing w:before="6"/>
        <w:rPr>
          <w:rFonts w:ascii="Liberation Sans"/>
          <w:b/>
        </w:rPr>
      </w:pPr>
    </w:p>
    <w:p>
      <w:pPr>
        <w:pStyle w:val="ListParagraph"/>
        <w:numPr>
          <w:ilvl w:val="0"/>
          <w:numId w:val="5"/>
        </w:numPr>
        <w:tabs>
          <w:tab w:pos="336" w:val="left" w:leader="none"/>
        </w:tabs>
        <w:spacing w:line="240" w:lineRule="auto" w:before="0" w:after="0"/>
        <w:ind w:left="336" w:right="0" w:hanging="225"/>
        <w:jc w:val="left"/>
        <w:rPr>
          <w:sz w:val="22"/>
        </w:rPr>
      </w:pPr>
      <w:r>
        <w:rPr>
          <w:b/>
          <w:color w:val="415461"/>
          <w:sz w:val="22"/>
        </w:rPr>
        <w:t>Client</w:t>
      </w:r>
      <w:r>
        <w:rPr>
          <w:b/>
          <w:color w:val="415461"/>
          <w:spacing w:val="-14"/>
          <w:sz w:val="22"/>
        </w:rPr>
        <w:t> </w:t>
      </w:r>
      <w:r>
        <w:rPr>
          <w:b/>
          <w:color w:val="415461"/>
          <w:sz w:val="22"/>
        </w:rPr>
        <w:t>Location:</w:t>
      </w:r>
      <w:r>
        <w:rPr>
          <w:b/>
          <w:color w:val="415461"/>
          <w:spacing w:val="-12"/>
          <w:sz w:val="22"/>
        </w:rPr>
        <w:t> </w:t>
      </w:r>
      <w:r>
        <w:rPr>
          <w:color w:val="415461"/>
          <w:sz w:val="22"/>
        </w:rPr>
        <w:t>Stockton-on-</w:t>
      </w:r>
      <w:r>
        <w:rPr>
          <w:color w:val="415461"/>
          <w:spacing w:val="-4"/>
          <w:sz w:val="22"/>
        </w:rPr>
        <w:t>Tees</w:t>
      </w:r>
    </w:p>
    <w:p>
      <w:pPr>
        <w:pStyle w:val="BodyText"/>
        <w:spacing w:before="34"/>
      </w:pPr>
    </w:p>
    <w:p>
      <w:pPr>
        <w:pStyle w:val="ListParagraph"/>
        <w:numPr>
          <w:ilvl w:val="0"/>
          <w:numId w:val="5"/>
        </w:numPr>
        <w:tabs>
          <w:tab w:pos="336" w:val="left" w:leader="none"/>
        </w:tabs>
        <w:spacing w:line="240" w:lineRule="auto" w:before="0" w:after="0"/>
        <w:ind w:left="336" w:right="0" w:hanging="225"/>
        <w:jc w:val="left"/>
        <w:rPr>
          <w:sz w:val="22"/>
        </w:rPr>
      </w:pPr>
      <w:r>
        <w:rPr>
          <w:b/>
          <w:color w:val="415461"/>
          <w:sz w:val="22"/>
        </w:rPr>
        <w:t>Live</w:t>
      </w:r>
      <w:r>
        <w:rPr>
          <w:b/>
          <w:color w:val="415461"/>
          <w:spacing w:val="-6"/>
          <w:sz w:val="22"/>
        </w:rPr>
        <w:t> </w:t>
      </w:r>
      <w:r>
        <w:rPr>
          <w:b/>
          <w:color w:val="415461"/>
          <w:sz w:val="22"/>
        </w:rPr>
        <w:t>Since:</w:t>
      </w:r>
      <w:r>
        <w:rPr>
          <w:b/>
          <w:color w:val="415461"/>
          <w:spacing w:val="-6"/>
          <w:sz w:val="22"/>
        </w:rPr>
        <w:t> </w:t>
      </w:r>
      <w:r>
        <w:rPr>
          <w:color w:val="415461"/>
          <w:sz w:val="22"/>
        </w:rPr>
        <w:t>December</w:t>
      </w:r>
      <w:r>
        <w:rPr>
          <w:color w:val="415461"/>
          <w:spacing w:val="-5"/>
          <w:sz w:val="22"/>
        </w:rPr>
        <w:t> </w:t>
      </w:r>
      <w:r>
        <w:rPr>
          <w:color w:val="415461"/>
          <w:spacing w:val="-4"/>
          <w:sz w:val="22"/>
        </w:rPr>
        <w:t>2025</w:t>
      </w:r>
    </w:p>
    <w:p>
      <w:pPr>
        <w:pStyle w:val="BodyText"/>
        <w:spacing w:before="49"/>
      </w:pPr>
    </w:p>
    <w:p>
      <w:pPr>
        <w:pStyle w:val="ListParagraph"/>
        <w:numPr>
          <w:ilvl w:val="0"/>
          <w:numId w:val="5"/>
        </w:numPr>
        <w:tabs>
          <w:tab w:pos="336" w:val="left" w:leader="none"/>
        </w:tabs>
        <w:spacing w:line="240" w:lineRule="auto" w:before="0" w:after="0"/>
        <w:ind w:left="336" w:right="0" w:hanging="225"/>
        <w:jc w:val="left"/>
        <w:rPr>
          <w:sz w:val="22"/>
        </w:rPr>
      </w:pPr>
      <w:r>
        <w:rPr>
          <w:b/>
          <w:color w:val="415461"/>
          <w:sz w:val="22"/>
        </w:rPr>
        <w:t>Adoption:</w:t>
      </w:r>
      <w:r>
        <w:rPr>
          <w:b/>
          <w:color w:val="415461"/>
          <w:spacing w:val="-9"/>
          <w:sz w:val="22"/>
        </w:rPr>
        <w:t> </w:t>
      </w:r>
      <w:r>
        <w:rPr>
          <w:color w:val="415461"/>
          <w:sz w:val="22"/>
        </w:rPr>
        <w:t>45+</w:t>
      </w:r>
      <w:r>
        <w:rPr>
          <w:color w:val="415461"/>
          <w:spacing w:val="-7"/>
          <w:sz w:val="22"/>
        </w:rPr>
        <w:t> </w:t>
      </w:r>
      <w:r>
        <w:rPr>
          <w:color w:val="415461"/>
          <w:sz w:val="22"/>
        </w:rPr>
        <w:t>healthcare</w:t>
      </w:r>
      <w:r>
        <w:rPr>
          <w:color w:val="415461"/>
          <w:spacing w:val="-8"/>
          <w:sz w:val="22"/>
        </w:rPr>
        <w:t> </w:t>
      </w:r>
      <w:r>
        <w:rPr>
          <w:color w:val="415461"/>
          <w:sz w:val="22"/>
        </w:rPr>
        <w:t>professionals</w:t>
      </w:r>
      <w:r>
        <w:rPr>
          <w:color w:val="415461"/>
          <w:spacing w:val="-7"/>
          <w:sz w:val="22"/>
        </w:rPr>
        <w:t> </w:t>
      </w:r>
      <w:r>
        <w:rPr>
          <w:color w:val="415461"/>
          <w:sz w:val="22"/>
        </w:rPr>
        <w:t>fully</w:t>
      </w:r>
      <w:r>
        <w:rPr>
          <w:color w:val="415461"/>
          <w:spacing w:val="-8"/>
          <w:sz w:val="22"/>
        </w:rPr>
        <w:t> </w:t>
      </w:r>
      <w:r>
        <w:rPr>
          <w:color w:val="415461"/>
          <w:sz w:val="22"/>
        </w:rPr>
        <w:t>onboarded</w:t>
      </w:r>
      <w:r>
        <w:rPr>
          <w:color w:val="415461"/>
          <w:spacing w:val="-7"/>
          <w:sz w:val="22"/>
        </w:rPr>
        <w:t> </w:t>
      </w:r>
      <w:r>
        <w:rPr>
          <w:color w:val="415461"/>
          <w:sz w:val="22"/>
        </w:rPr>
        <w:t>and</w:t>
      </w:r>
      <w:r>
        <w:rPr>
          <w:color w:val="415461"/>
          <w:spacing w:val="-7"/>
          <w:sz w:val="22"/>
        </w:rPr>
        <w:t> </w:t>
      </w:r>
      <w:r>
        <w:rPr>
          <w:color w:val="415461"/>
          <w:spacing w:val="-2"/>
          <w:sz w:val="22"/>
        </w:rPr>
        <w:t>active.</w:t>
      </w:r>
    </w:p>
    <w:p>
      <w:pPr>
        <w:pStyle w:val="BodyText"/>
        <w:spacing w:before="49"/>
      </w:pPr>
    </w:p>
    <w:p>
      <w:pPr>
        <w:pStyle w:val="ListParagraph"/>
        <w:numPr>
          <w:ilvl w:val="0"/>
          <w:numId w:val="5"/>
        </w:numPr>
        <w:tabs>
          <w:tab w:pos="336" w:val="left" w:leader="none"/>
        </w:tabs>
        <w:spacing w:line="240" w:lineRule="auto" w:before="0" w:after="0"/>
        <w:ind w:left="336" w:right="0" w:hanging="225"/>
        <w:jc w:val="left"/>
        <w:rPr>
          <w:sz w:val="22"/>
        </w:rPr>
      </w:pPr>
      <w:r>
        <w:rPr>
          <w:b/>
          <w:color w:val="415461"/>
          <w:sz w:val="22"/>
        </w:rPr>
        <w:t>Volume:</w:t>
      </w:r>
      <w:r>
        <w:rPr>
          <w:b/>
          <w:color w:val="415461"/>
          <w:spacing w:val="-11"/>
          <w:sz w:val="22"/>
        </w:rPr>
        <w:t> </w:t>
      </w:r>
      <w:r>
        <w:rPr>
          <w:color w:val="415461"/>
          <w:sz w:val="22"/>
        </w:rPr>
        <w:t>200+</w:t>
      </w:r>
      <w:r>
        <w:rPr>
          <w:color w:val="415461"/>
          <w:spacing w:val="-12"/>
          <w:sz w:val="22"/>
        </w:rPr>
        <w:t> </w:t>
      </w:r>
      <w:r>
        <w:rPr>
          <w:color w:val="415461"/>
          <w:sz w:val="22"/>
        </w:rPr>
        <w:t>shifts</w:t>
      </w:r>
      <w:r>
        <w:rPr>
          <w:color w:val="415461"/>
          <w:spacing w:val="-11"/>
          <w:sz w:val="22"/>
        </w:rPr>
        <w:t> </w:t>
      </w:r>
      <w:r>
        <w:rPr>
          <w:color w:val="415461"/>
          <w:sz w:val="22"/>
        </w:rPr>
        <w:t>successfully</w:t>
      </w:r>
      <w:r>
        <w:rPr>
          <w:color w:val="415461"/>
          <w:spacing w:val="-12"/>
          <w:sz w:val="22"/>
        </w:rPr>
        <w:t> </w:t>
      </w:r>
      <w:r>
        <w:rPr>
          <w:color w:val="415461"/>
          <w:sz w:val="22"/>
        </w:rPr>
        <w:t>processed</w:t>
      </w:r>
      <w:r>
        <w:rPr>
          <w:color w:val="415461"/>
          <w:spacing w:val="-11"/>
          <w:sz w:val="22"/>
        </w:rPr>
        <w:t> </w:t>
      </w:r>
      <w:r>
        <w:rPr>
          <w:color w:val="415461"/>
          <w:spacing w:val="-2"/>
          <w:sz w:val="22"/>
        </w:rPr>
        <w:t>autonomously.</w:t>
      </w:r>
    </w:p>
    <w:p>
      <w:pPr>
        <w:pStyle w:val="BodyText"/>
        <w:spacing w:before="34"/>
      </w:pPr>
    </w:p>
    <w:p>
      <w:pPr>
        <w:pStyle w:val="ListParagraph"/>
        <w:numPr>
          <w:ilvl w:val="0"/>
          <w:numId w:val="5"/>
        </w:numPr>
        <w:tabs>
          <w:tab w:pos="336" w:val="left" w:leader="none"/>
        </w:tabs>
        <w:spacing w:line="240" w:lineRule="auto" w:before="1" w:after="0"/>
        <w:ind w:left="336" w:right="0" w:hanging="225"/>
        <w:jc w:val="left"/>
        <w:rPr>
          <w:sz w:val="22"/>
        </w:rPr>
      </w:pPr>
      <w:r>
        <w:rPr>
          <w:b/>
          <w:color w:val="415461"/>
          <w:sz w:val="22"/>
        </w:rPr>
        <w:t>Impact:</w:t>
      </w:r>
      <w:r>
        <w:rPr>
          <w:b/>
          <w:color w:val="415461"/>
          <w:spacing w:val="-8"/>
          <w:sz w:val="22"/>
        </w:rPr>
        <w:t> </w:t>
      </w:r>
      <w:r>
        <w:rPr>
          <w:color w:val="415461"/>
          <w:sz w:val="22"/>
        </w:rPr>
        <w:t>80%+</w:t>
      </w:r>
      <w:r>
        <w:rPr>
          <w:color w:val="415461"/>
          <w:spacing w:val="-6"/>
          <w:sz w:val="22"/>
        </w:rPr>
        <w:t> </w:t>
      </w:r>
      <w:r>
        <w:rPr>
          <w:color w:val="415461"/>
          <w:sz w:val="22"/>
        </w:rPr>
        <w:t>reduction</w:t>
      </w:r>
      <w:r>
        <w:rPr>
          <w:color w:val="415461"/>
          <w:spacing w:val="-6"/>
          <w:sz w:val="22"/>
        </w:rPr>
        <w:t> </w:t>
      </w:r>
      <w:r>
        <w:rPr>
          <w:color w:val="415461"/>
          <w:sz w:val="22"/>
        </w:rPr>
        <w:t>in</w:t>
      </w:r>
      <w:r>
        <w:rPr>
          <w:color w:val="415461"/>
          <w:spacing w:val="-6"/>
          <w:sz w:val="22"/>
        </w:rPr>
        <w:t> </w:t>
      </w:r>
      <w:r>
        <w:rPr>
          <w:color w:val="415461"/>
          <w:sz w:val="22"/>
        </w:rPr>
        <w:t>administrative</w:t>
      </w:r>
      <w:r>
        <w:rPr>
          <w:color w:val="415461"/>
          <w:spacing w:val="-7"/>
          <w:sz w:val="22"/>
        </w:rPr>
        <w:t> </w:t>
      </w:r>
      <w:r>
        <w:rPr>
          <w:color w:val="415461"/>
          <w:sz w:val="22"/>
        </w:rPr>
        <w:t>time</w:t>
      </w:r>
      <w:r>
        <w:rPr>
          <w:color w:val="415461"/>
          <w:spacing w:val="-6"/>
          <w:sz w:val="22"/>
        </w:rPr>
        <w:t> </w:t>
      </w:r>
      <w:r>
        <w:rPr>
          <w:color w:val="415461"/>
          <w:sz w:val="22"/>
        </w:rPr>
        <w:t>reported</w:t>
      </w:r>
      <w:r>
        <w:rPr>
          <w:color w:val="415461"/>
          <w:spacing w:val="-6"/>
          <w:sz w:val="22"/>
        </w:rPr>
        <w:t> </w:t>
      </w:r>
      <w:r>
        <w:rPr>
          <w:color w:val="415461"/>
          <w:sz w:val="22"/>
        </w:rPr>
        <w:t>by</w:t>
      </w:r>
      <w:r>
        <w:rPr>
          <w:color w:val="415461"/>
          <w:spacing w:val="-6"/>
          <w:sz w:val="22"/>
        </w:rPr>
        <w:t> </w:t>
      </w:r>
      <w:r>
        <w:rPr>
          <w:color w:val="415461"/>
          <w:sz w:val="22"/>
        </w:rPr>
        <w:t>agency</w:t>
      </w:r>
      <w:r>
        <w:rPr>
          <w:color w:val="415461"/>
          <w:spacing w:val="-6"/>
          <w:sz w:val="22"/>
        </w:rPr>
        <w:t> </w:t>
      </w:r>
      <w:r>
        <w:rPr>
          <w:color w:val="415461"/>
          <w:spacing w:val="-2"/>
          <w:sz w:val="22"/>
        </w:rPr>
        <w:t>staff.</w:t>
      </w:r>
    </w:p>
    <w:p>
      <w:pPr>
        <w:pStyle w:val="BodyText"/>
        <w:spacing w:before="228"/>
      </w:pPr>
    </w:p>
    <w:p>
      <w:pPr>
        <w:pStyle w:val="BodyText"/>
        <w:spacing w:line="312" w:lineRule="auto" w:before="1"/>
        <w:ind w:left="66"/>
      </w:pPr>
      <w:r>
        <w:rPr>
          <w:b/>
          <w:color w:val="415461"/>
        </w:rPr>
        <w:t>Pipeline: </w:t>
      </w:r>
      <w:r>
        <w:rPr>
          <w:color w:val="415461"/>
        </w:rPr>
        <w:t>We have a warm pipeline of 30 agencies who have expressed interest based on the success of the Dominion deployment. The validation phase is complete; we are now ready for scaling.</w:t>
      </w:r>
    </w:p>
    <w:p>
      <w:pPr>
        <w:pStyle w:val="Heading1"/>
        <w:numPr>
          <w:ilvl w:val="0"/>
          <w:numId w:val="1"/>
        </w:numPr>
        <w:tabs>
          <w:tab w:pos="599" w:val="left" w:leader="none"/>
        </w:tabs>
        <w:spacing w:line="240" w:lineRule="auto" w:before="192" w:after="0"/>
        <w:ind w:left="599" w:right="0" w:hanging="533"/>
        <w:jc w:val="left"/>
      </w:pPr>
      <w:r>
        <w:rPr>
          <w:color w:val="002060"/>
          <w:spacing w:val="-2"/>
        </w:rPr>
        <w:t>Operations</w:t>
      </w:r>
    </w:p>
    <w:p>
      <w:pPr>
        <w:pStyle w:val="BodyText"/>
        <w:spacing w:before="6"/>
        <w:rPr>
          <w:rFonts w:ascii="Liberation Sans"/>
          <w:b/>
          <w:sz w:val="12"/>
        </w:rPr>
      </w:pPr>
      <w:r>
        <w:rPr>
          <w:rFonts w:ascii="Liberation Sans"/>
          <w:b/>
          <w:sz w:val="12"/>
        </w:rPr>
        <mc:AlternateContent>
          <mc:Choice Requires="wps">
            <w:drawing>
              <wp:anchor distT="0" distB="0" distL="0" distR="0" allowOverlap="1" layoutInCell="1" locked="0" behindDoc="1" simplePos="0" relativeHeight="487595520">
                <wp:simplePos x="0" y="0"/>
                <wp:positionH relativeFrom="page">
                  <wp:posOffset>761999</wp:posOffset>
                </wp:positionH>
                <wp:positionV relativeFrom="paragraph">
                  <wp:posOffset>107022</wp:posOffset>
                </wp:positionV>
                <wp:extent cx="6048375" cy="1905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2060"/>
                        </a:solidFill>
                      </wps:spPr>
                      <wps:bodyPr wrap="square" lIns="0" tIns="0" rIns="0" bIns="0" rtlCol="0">
                        <a:prstTxWarp prst="textNoShape">
                          <a:avLst/>
                        </a:prstTxWarp>
                        <a:noAutofit/>
                      </wps:bodyPr>
                    </wps:wsp>
                  </a:graphicData>
                </a:graphic>
              </wp:anchor>
            </w:drawing>
          </mc:Choice>
          <mc:Fallback>
            <w:pict>
              <v:rect style="position:absolute;margin-left:59.999996pt;margin-top:8.426934pt;width:476.249962pt;height:1.5pt;mso-position-horizontal-relative:page;mso-position-vertical-relative:paragraph;z-index:-15720960;mso-wrap-distance-left:0;mso-wrap-distance-right:0" id="docshape23" filled="true" fillcolor="#002060" stroked="false">
                <v:fill type="solid"/>
                <w10:wrap type="topAndBottom"/>
              </v:rect>
            </w:pict>
          </mc:Fallback>
        </mc:AlternateContent>
      </w:r>
    </w:p>
    <w:p>
      <w:pPr>
        <w:pStyle w:val="BodyText"/>
        <w:spacing w:line="312" w:lineRule="auto" w:before="424"/>
        <w:ind w:left="66"/>
      </w:pPr>
      <w:r>
        <w:rPr>
          <w:b/>
          <w:color w:val="415461"/>
        </w:rPr>
        <w:t>Management: </w:t>
      </w:r>
      <w:r>
        <w:rPr>
          <w:color w:val="415461"/>
        </w:rPr>
        <w:t>In</w:t>
      </w:r>
      <w:r>
        <w:rPr>
          <w:color w:val="415461"/>
          <w:spacing w:val="-2"/>
        </w:rPr>
        <w:t> </w:t>
      </w:r>
      <w:r>
        <w:rPr>
          <w:color w:val="415461"/>
        </w:rPr>
        <w:t>Year 1, the Founder (Givemore Basera) will handle all day-to-day operations, leveraging the automated nature of the product to keep overhead low.</w:t>
      </w:r>
    </w:p>
    <w:p>
      <w:pPr>
        <w:pStyle w:val="BodyText"/>
        <w:spacing w:line="312" w:lineRule="auto" w:before="228"/>
        <w:ind w:left="66"/>
      </w:pPr>
      <w:r>
        <w:rPr>
          <w:b/>
          <w:color w:val="415461"/>
        </w:rPr>
        <w:t>Onboarding: </w:t>
      </w:r>
      <w:r>
        <w:rPr>
          <w:color w:val="415461"/>
        </w:rPr>
        <w:t>We have streamlined the customer onboarding process to a 2-week cycle. This includes data migration, system configuration, and staff training.</w:t>
      </w:r>
    </w:p>
    <w:p>
      <w:pPr>
        <w:pStyle w:val="BodyText"/>
        <w:spacing w:after="0" w:line="312" w:lineRule="auto"/>
        <w:sectPr>
          <w:pgSz w:w="11920" w:h="16860"/>
          <w:pgMar w:top="0" w:bottom="0" w:left="1133" w:right="1133"/>
        </w:sectPr>
      </w:pPr>
    </w:p>
    <w:p>
      <w:pPr>
        <w:pStyle w:val="Heading3"/>
        <w:spacing w:before="17"/>
        <w:jc w:val="left"/>
      </w:pPr>
      <w:r>
        <w:rPr>
          <w:color w:val="415461"/>
        </w:rPr>
        <w:t>Support</w:t>
      </w:r>
      <w:r>
        <w:rPr>
          <w:color w:val="415461"/>
          <w:spacing w:val="-4"/>
        </w:rPr>
        <w:t> </w:t>
      </w:r>
      <w:r>
        <w:rPr>
          <w:color w:val="415461"/>
        </w:rPr>
        <w:t>&amp;</w:t>
      </w:r>
      <w:r>
        <w:rPr>
          <w:color w:val="415461"/>
          <w:spacing w:val="-4"/>
        </w:rPr>
        <w:t> </w:t>
      </w:r>
      <w:r>
        <w:rPr>
          <w:color w:val="415461"/>
          <w:spacing w:val="-2"/>
        </w:rPr>
        <w:t>Uptime:</w:t>
      </w:r>
    </w:p>
    <w:p>
      <w:pPr>
        <w:pStyle w:val="BodyText"/>
        <w:spacing w:before="49"/>
        <w:rPr>
          <w:b/>
        </w:rPr>
      </w:pPr>
    </w:p>
    <w:p>
      <w:pPr>
        <w:pStyle w:val="ListParagraph"/>
        <w:numPr>
          <w:ilvl w:val="0"/>
          <w:numId w:val="6"/>
        </w:numPr>
        <w:tabs>
          <w:tab w:pos="336" w:val="left" w:leader="none"/>
        </w:tabs>
        <w:spacing w:line="240" w:lineRule="auto" w:before="0" w:after="0"/>
        <w:ind w:left="336" w:right="0" w:hanging="225"/>
        <w:jc w:val="left"/>
        <w:rPr>
          <w:sz w:val="22"/>
        </w:rPr>
      </w:pPr>
      <w:r>
        <w:rPr>
          <w:b/>
          <w:color w:val="415461"/>
          <w:sz w:val="22"/>
        </w:rPr>
        <w:t>Uptime</w:t>
      </w:r>
      <w:r>
        <w:rPr>
          <w:b/>
          <w:color w:val="415461"/>
          <w:spacing w:val="-15"/>
          <w:sz w:val="22"/>
        </w:rPr>
        <w:t> </w:t>
      </w:r>
      <w:r>
        <w:rPr>
          <w:b/>
          <w:color w:val="415461"/>
          <w:sz w:val="22"/>
        </w:rPr>
        <w:t>Target:</w:t>
      </w:r>
      <w:r>
        <w:rPr>
          <w:b/>
          <w:color w:val="415461"/>
          <w:spacing w:val="-9"/>
          <w:sz w:val="22"/>
        </w:rPr>
        <w:t> </w:t>
      </w:r>
      <w:r>
        <w:rPr>
          <w:color w:val="415461"/>
          <w:sz w:val="22"/>
        </w:rPr>
        <w:t>99.9%</w:t>
      </w:r>
      <w:r>
        <w:rPr>
          <w:color w:val="415461"/>
          <w:spacing w:val="-10"/>
          <w:sz w:val="22"/>
        </w:rPr>
        <w:t> </w:t>
      </w:r>
      <w:r>
        <w:rPr>
          <w:color w:val="415461"/>
          <w:sz w:val="22"/>
        </w:rPr>
        <w:t>(secured</w:t>
      </w:r>
      <w:r>
        <w:rPr>
          <w:color w:val="415461"/>
          <w:spacing w:val="-9"/>
          <w:sz w:val="22"/>
        </w:rPr>
        <w:t> </w:t>
      </w:r>
      <w:r>
        <w:rPr>
          <w:color w:val="415461"/>
          <w:sz w:val="22"/>
        </w:rPr>
        <w:t>by</w:t>
      </w:r>
      <w:r>
        <w:rPr>
          <w:color w:val="415461"/>
          <w:spacing w:val="-9"/>
          <w:sz w:val="22"/>
        </w:rPr>
        <w:t> </w:t>
      </w:r>
      <w:r>
        <w:rPr>
          <w:color w:val="415461"/>
          <w:sz w:val="22"/>
        </w:rPr>
        <w:t>Supabase</w:t>
      </w:r>
      <w:r>
        <w:rPr>
          <w:color w:val="415461"/>
          <w:spacing w:val="-10"/>
          <w:sz w:val="22"/>
        </w:rPr>
        <w:t> </w:t>
      </w:r>
      <w:r>
        <w:rPr>
          <w:color w:val="415461"/>
          <w:sz w:val="22"/>
        </w:rPr>
        <w:t>enterprise</w:t>
      </w:r>
      <w:r>
        <w:rPr>
          <w:color w:val="415461"/>
          <w:spacing w:val="-9"/>
          <w:sz w:val="22"/>
        </w:rPr>
        <w:t> </w:t>
      </w:r>
      <w:r>
        <w:rPr>
          <w:color w:val="415461"/>
          <w:spacing w:val="-2"/>
          <w:sz w:val="22"/>
        </w:rPr>
        <w:t>infrastructure).</w:t>
      </w:r>
    </w:p>
    <w:p>
      <w:pPr>
        <w:pStyle w:val="BodyText"/>
        <w:spacing w:before="34"/>
      </w:pPr>
    </w:p>
    <w:p>
      <w:pPr>
        <w:pStyle w:val="ListParagraph"/>
        <w:numPr>
          <w:ilvl w:val="0"/>
          <w:numId w:val="6"/>
        </w:numPr>
        <w:tabs>
          <w:tab w:pos="336" w:val="left" w:leader="none"/>
        </w:tabs>
        <w:spacing w:line="240" w:lineRule="auto" w:before="0" w:after="0"/>
        <w:ind w:left="336" w:right="0" w:hanging="225"/>
        <w:jc w:val="left"/>
        <w:rPr>
          <w:sz w:val="22"/>
        </w:rPr>
      </w:pPr>
      <w:r>
        <w:rPr>
          <w:b/>
          <w:color w:val="415461"/>
          <w:sz w:val="22"/>
        </w:rPr>
        <w:t>Support:</w:t>
      </w:r>
      <w:r>
        <w:rPr>
          <w:b/>
          <w:color w:val="415461"/>
          <w:spacing w:val="-6"/>
          <w:sz w:val="22"/>
        </w:rPr>
        <w:t> </w:t>
      </w:r>
      <w:r>
        <w:rPr>
          <w:color w:val="415461"/>
          <w:sz w:val="22"/>
        </w:rPr>
        <w:t>Multi-channel</w:t>
      </w:r>
      <w:r>
        <w:rPr>
          <w:color w:val="415461"/>
          <w:spacing w:val="-6"/>
          <w:sz w:val="22"/>
        </w:rPr>
        <w:t> </w:t>
      </w:r>
      <w:r>
        <w:rPr>
          <w:color w:val="415461"/>
          <w:sz w:val="22"/>
        </w:rPr>
        <w:t>support</w:t>
      </w:r>
      <w:r>
        <w:rPr>
          <w:color w:val="415461"/>
          <w:spacing w:val="-6"/>
          <w:sz w:val="22"/>
        </w:rPr>
        <w:t> </w:t>
      </w:r>
      <w:r>
        <w:rPr>
          <w:color w:val="415461"/>
          <w:sz w:val="22"/>
        </w:rPr>
        <w:t>via</w:t>
      </w:r>
      <w:r>
        <w:rPr>
          <w:color w:val="415461"/>
          <w:spacing w:val="-6"/>
          <w:sz w:val="22"/>
        </w:rPr>
        <w:t> </w:t>
      </w:r>
      <w:r>
        <w:rPr>
          <w:color w:val="415461"/>
          <w:sz w:val="22"/>
        </w:rPr>
        <w:t>Email</w:t>
      </w:r>
      <w:r>
        <w:rPr>
          <w:color w:val="415461"/>
          <w:spacing w:val="-6"/>
          <w:sz w:val="22"/>
        </w:rPr>
        <w:t> </w:t>
      </w:r>
      <w:r>
        <w:rPr>
          <w:color w:val="415461"/>
          <w:sz w:val="22"/>
        </w:rPr>
        <w:t>and</w:t>
      </w:r>
      <w:r>
        <w:rPr>
          <w:color w:val="415461"/>
          <w:spacing w:val="-10"/>
          <w:sz w:val="22"/>
        </w:rPr>
        <w:t> </w:t>
      </w:r>
      <w:r>
        <w:rPr>
          <w:color w:val="415461"/>
          <w:sz w:val="22"/>
        </w:rPr>
        <w:t>WhatsApp</w:t>
      </w:r>
      <w:r>
        <w:rPr>
          <w:color w:val="415461"/>
          <w:spacing w:val="-6"/>
          <w:sz w:val="22"/>
        </w:rPr>
        <w:t> </w:t>
      </w:r>
      <w:r>
        <w:rPr>
          <w:color w:val="415461"/>
          <w:sz w:val="22"/>
        </w:rPr>
        <w:t>with</w:t>
      </w:r>
      <w:r>
        <w:rPr>
          <w:color w:val="415461"/>
          <w:spacing w:val="-6"/>
          <w:sz w:val="22"/>
        </w:rPr>
        <w:t> </w:t>
      </w:r>
      <w:r>
        <w:rPr>
          <w:color w:val="415461"/>
          <w:sz w:val="22"/>
        </w:rPr>
        <w:t>a</w:t>
      </w:r>
      <w:r>
        <w:rPr>
          <w:color w:val="415461"/>
          <w:spacing w:val="-6"/>
          <w:sz w:val="22"/>
        </w:rPr>
        <w:t> </w:t>
      </w:r>
      <w:r>
        <w:rPr>
          <w:color w:val="415461"/>
          <w:sz w:val="22"/>
        </w:rPr>
        <w:t>strict</w:t>
      </w:r>
      <w:r>
        <w:rPr>
          <w:color w:val="415461"/>
          <w:spacing w:val="-6"/>
          <w:sz w:val="22"/>
        </w:rPr>
        <w:t> </w:t>
      </w:r>
      <w:r>
        <w:rPr>
          <w:color w:val="415461"/>
          <w:sz w:val="22"/>
        </w:rPr>
        <w:t>24-hour</w:t>
      </w:r>
      <w:r>
        <w:rPr>
          <w:color w:val="415461"/>
          <w:spacing w:val="-6"/>
          <w:sz w:val="22"/>
        </w:rPr>
        <w:t> </w:t>
      </w:r>
      <w:r>
        <w:rPr>
          <w:color w:val="415461"/>
          <w:sz w:val="22"/>
        </w:rPr>
        <w:t>response</w:t>
      </w:r>
      <w:r>
        <w:rPr>
          <w:color w:val="415461"/>
          <w:spacing w:val="-6"/>
          <w:sz w:val="22"/>
        </w:rPr>
        <w:t> </w:t>
      </w:r>
      <w:r>
        <w:rPr>
          <w:color w:val="415461"/>
          <w:spacing w:val="-4"/>
          <w:sz w:val="22"/>
        </w:rPr>
        <w:t>SLA.</w:t>
      </w:r>
    </w:p>
    <w:p>
      <w:pPr>
        <w:pStyle w:val="BodyText"/>
        <w:spacing w:before="229"/>
      </w:pPr>
    </w:p>
    <w:p>
      <w:pPr>
        <w:pStyle w:val="BodyText"/>
        <w:spacing w:line="312" w:lineRule="auto"/>
        <w:ind w:left="66"/>
      </w:pPr>
      <w:r>
        <w:rPr>
          <w:b/>
          <w:color w:val="415461"/>
        </w:rPr>
        <w:t>Compliance: </w:t>
      </w:r>
      <w:r>
        <w:rPr>
          <w:color w:val="415461"/>
        </w:rPr>
        <w:t>The</w:t>
      </w:r>
      <w:r>
        <w:rPr>
          <w:color w:val="415461"/>
          <w:spacing w:val="26"/>
        </w:rPr>
        <w:t> </w:t>
      </w:r>
      <w:r>
        <w:rPr>
          <w:color w:val="415461"/>
        </w:rPr>
        <w:t>platform</w:t>
      </w:r>
      <w:r>
        <w:rPr>
          <w:color w:val="415461"/>
          <w:spacing w:val="26"/>
        </w:rPr>
        <w:t> </w:t>
      </w:r>
      <w:r>
        <w:rPr>
          <w:color w:val="415461"/>
        </w:rPr>
        <w:t>is</w:t>
      </w:r>
      <w:r>
        <w:rPr>
          <w:color w:val="415461"/>
          <w:spacing w:val="26"/>
        </w:rPr>
        <w:t> </w:t>
      </w:r>
      <w:r>
        <w:rPr>
          <w:color w:val="415461"/>
        </w:rPr>
        <w:t>GDPR</w:t>
      </w:r>
      <w:r>
        <w:rPr>
          <w:color w:val="415461"/>
          <w:spacing w:val="26"/>
        </w:rPr>
        <w:t> </w:t>
      </w:r>
      <w:r>
        <w:rPr>
          <w:color w:val="415461"/>
        </w:rPr>
        <w:t>compliant</w:t>
      </w:r>
      <w:r>
        <w:rPr>
          <w:color w:val="415461"/>
          <w:spacing w:val="26"/>
        </w:rPr>
        <w:t> </w:t>
      </w:r>
      <w:r>
        <w:rPr>
          <w:color w:val="415461"/>
        </w:rPr>
        <w:t>and</w:t>
      </w:r>
      <w:r>
        <w:rPr>
          <w:color w:val="415461"/>
          <w:spacing w:val="26"/>
        </w:rPr>
        <w:t> </w:t>
      </w:r>
      <w:r>
        <w:rPr>
          <w:color w:val="415461"/>
        </w:rPr>
        <w:t>aligned</w:t>
      </w:r>
      <w:r>
        <w:rPr>
          <w:color w:val="415461"/>
          <w:spacing w:val="26"/>
        </w:rPr>
        <w:t> </w:t>
      </w:r>
      <w:r>
        <w:rPr>
          <w:color w:val="415461"/>
        </w:rPr>
        <w:t>with</w:t>
      </w:r>
      <w:r>
        <w:rPr>
          <w:color w:val="415461"/>
          <w:spacing w:val="26"/>
        </w:rPr>
        <w:t> </w:t>
      </w:r>
      <w:r>
        <w:rPr>
          <w:color w:val="415461"/>
        </w:rPr>
        <w:t>the</w:t>
      </w:r>
      <w:r>
        <w:rPr>
          <w:color w:val="415461"/>
          <w:spacing w:val="26"/>
        </w:rPr>
        <w:t> </w:t>
      </w:r>
      <w:r>
        <w:rPr>
          <w:color w:val="415461"/>
        </w:rPr>
        <w:t>NHS</w:t>
      </w:r>
      <w:r>
        <w:rPr>
          <w:color w:val="415461"/>
          <w:spacing w:val="26"/>
        </w:rPr>
        <w:t> </w:t>
      </w:r>
      <w:r>
        <w:rPr>
          <w:color w:val="415461"/>
        </w:rPr>
        <w:t>Data</w:t>
      </w:r>
      <w:r>
        <w:rPr>
          <w:color w:val="415461"/>
          <w:spacing w:val="26"/>
        </w:rPr>
        <w:t> </w:t>
      </w:r>
      <w:r>
        <w:rPr>
          <w:color w:val="415461"/>
        </w:rPr>
        <w:t>Security</w:t>
      </w:r>
      <w:r>
        <w:rPr>
          <w:color w:val="415461"/>
          <w:spacing w:val="26"/>
        </w:rPr>
        <w:t> </w:t>
      </w:r>
      <w:r>
        <w:rPr>
          <w:color w:val="415461"/>
        </w:rPr>
        <w:t>and</w:t>
      </w:r>
      <w:r>
        <w:rPr>
          <w:color w:val="415461"/>
          <w:spacing w:val="26"/>
        </w:rPr>
        <w:t> </w:t>
      </w:r>
      <w:r>
        <w:rPr>
          <w:color w:val="415461"/>
        </w:rPr>
        <w:t>Protection (DSP) Toolkit, ensuring we meet the rigorous standards required by healthcare providers.</w:t>
      </w:r>
    </w:p>
    <w:p>
      <w:pPr>
        <w:pStyle w:val="BodyText"/>
        <w:rPr>
          <w:sz w:val="20"/>
        </w:rPr>
      </w:pPr>
    </w:p>
    <w:p>
      <w:pPr>
        <w:pStyle w:val="BodyText"/>
        <w:spacing w:before="83"/>
        <w:rPr>
          <w:sz w:val="20"/>
        </w:rPr>
      </w:pPr>
      <w:r>
        <w:rPr>
          <w:sz w:val="20"/>
        </w:rPr>
        <mc:AlternateContent>
          <mc:Choice Requires="wps">
            <w:drawing>
              <wp:anchor distT="0" distB="0" distL="0" distR="0" allowOverlap="1" layoutInCell="1" locked="0" behindDoc="1" simplePos="0" relativeHeight="487596032">
                <wp:simplePos x="0" y="0"/>
                <wp:positionH relativeFrom="page">
                  <wp:posOffset>761999</wp:posOffset>
                </wp:positionH>
                <wp:positionV relativeFrom="paragraph">
                  <wp:posOffset>214503</wp:posOffset>
                </wp:positionV>
                <wp:extent cx="6048375" cy="952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9.999996pt;margin-top:16.890011pt;width:476.249962pt;height:.75pt;mso-position-horizontal-relative:page;mso-position-vertical-relative:paragraph;z-index:-15720448;mso-wrap-distance-left:0;mso-wrap-distance-right:0" id="docshape24" filled="true" fillcolor="#dddddd" stroked="false">
                <v:fill type="solid"/>
                <w10:wrap type="topAndBottom"/>
              </v:rect>
            </w:pict>
          </mc:Fallback>
        </mc:AlternateContent>
      </w:r>
    </w:p>
    <w:p>
      <w:pPr>
        <w:spacing w:before="176"/>
        <w:ind w:left="6" w:right="0" w:firstLine="0"/>
        <w:jc w:val="center"/>
        <w:rPr>
          <w:rFonts w:ascii="Liberation Sans" w:hAnsi="Liberation Sans"/>
          <w:sz w:val="18"/>
        </w:rPr>
      </w:pPr>
      <w:r>
        <w:rPr>
          <w:rFonts w:ascii="Liberation Sans" w:hAnsi="Liberation Sans"/>
          <w:color w:val="666666"/>
          <w:sz w:val="18"/>
        </w:rPr>
        <w:t>CONFIDENTIAL</w:t>
      </w:r>
      <w:r>
        <w:rPr>
          <w:rFonts w:ascii="Liberation Sans" w:hAnsi="Liberation Sans"/>
          <w:color w:val="666666"/>
          <w:spacing w:val="-8"/>
          <w:sz w:val="18"/>
        </w:rPr>
        <w:t> </w:t>
      </w:r>
      <w:r>
        <w:rPr>
          <w:rFonts w:ascii="Liberation Sans" w:hAnsi="Liberation Sans"/>
          <w:color w:val="666666"/>
          <w:sz w:val="18"/>
        </w:rPr>
        <w:t>—</w:t>
      </w:r>
      <w:r>
        <w:rPr>
          <w:rFonts w:ascii="Liberation Sans" w:hAnsi="Liberation Sans"/>
          <w:color w:val="666666"/>
          <w:spacing w:val="-10"/>
          <w:sz w:val="18"/>
        </w:rPr>
        <w:t> </w:t>
      </w:r>
      <w:r>
        <w:rPr>
          <w:rFonts w:ascii="Liberation Sans" w:hAnsi="Liberation Sans"/>
          <w:color w:val="666666"/>
          <w:sz w:val="18"/>
        </w:rPr>
        <w:t>ACG</w:t>
      </w:r>
      <w:r>
        <w:rPr>
          <w:rFonts w:ascii="Liberation Sans" w:hAnsi="Liberation Sans"/>
          <w:color w:val="666666"/>
          <w:spacing w:val="-1"/>
          <w:sz w:val="18"/>
        </w:rPr>
        <w:t> </w:t>
      </w:r>
      <w:r>
        <w:rPr>
          <w:rFonts w:ascii="Liberation Sans" w:hAnsi="Liberation Sans"/>
          <w:color w:val="666666"/>
          <w:sz w:val="18"/>
        </w:rPr>
        <w:t>StaffLink Seed</w:t>
      </w:r>
      <w:r>
        <w:rPr>
          <w:rFonts w:ascii="Liberation Sans" w:hAnsi="Liberation Sans"/>
          <w:color w:val="666666"/>
          <w:spacing w:val="-1"/>
          <w:sz w:val="18"/>
        </w:rPr>
        <w:t> </w:t>
      </w:r>
      <w:r>
        <w:rPr>
          <w:rFonts w:ascii="Liberation Sans" w:hAnsi="Liberation Sans"/>
          <w:color w:val="666666"/>
          <w:sz w:val="18"/>
        </w:rPr>
        <w:t>Investment Prospectus</w:t>
      </w:r>
      <w:r>
        <w:rPr>
          <w:rFonts w:ascii="Liberation Sans" w:hAnsi="Liberation Sans"/>
          <w:color w:val="666666"/>
          <w:spacing w:val="-1"/>
          <w:sz w:val="18"/>
        </w:rPr>
        <w:t> </w:t>
      </w:r>
      <w:r>
        <w:rPr>
          <w:rFonts w:ascii="Liberation Sans" w:hAnsi="Liberation Sans"/>
          <w:color w:val="666666"/>
          <w:sz w:val="18"/>
        </w:rPr>
        <w:t>— March </w:t>
      </w:r>
      <w:r>
        <w:rPr>
          <w:rFonts w:ascii="Liberation Sans" w:hAnsi="Liberation Sans"/>
          <w:color w:val="666666"/>
          <w:spacing w:val="-4"/>
          <w:sz w:val="18"/>
        </w:rPr>
        <w:t>2026</w:t>
      </w:r>
    </w:p>
    <w:p>
      <w:pPr>
        <w:pStyle w:val="BodyText"/>
        <w:rPr>
          <w:rFonts w:ascii="Liberation Sans"/>
          <w:sz w:val="20"/>
        </w:rPr>
      </w:pPr>
    </w:p>
    <w:p>
      <w:pPr>
        <w:pStyle w:val="BodyText"/>
        <w:spacing w:before="160"/>
        <w:rPr>
          <w:rFonts w:ascii="Liberation Sans"/>
          <w:sz w:val="20"/>
        </w:rPr>
      </w:pPr>
      <w:r>
        <w:rPr>
          <w:rFonts w:ascii="Liberation Sans"/>
          <w:sz w:val="20"/>
        </w:rPr>
        <mc:AlternateContent>
          <mc:Choice Requires="wps">
            <w:drawing>
              <wp:anchor distT="0" distB="0" distL="0" distR="0" allowOverlap="1" layoutInCell="1" locked="0" behindDoc="1" simplePos="0" relativeHeight="487596544">
                <wp:simplePos x="0" y="0"/>
                <wp:positionH relativeFrom="page">
                  <wp:posOffset>761999</wp:posOffset>
                </wp:positionH>
                <wp:positionV relativeFrom="paragraph">
                  <wp:posOffset>262877</wp:posOffset>
                </wp:positionV>
                <wp:extent cx="6048375"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048375" cy="1270"/>
                        </a:xfrm>
                        <a:custGeom>
                          <a:avLst/>
                          <a:gdLst/>
                          <a:ahLst/>
                          <a:cxnLst/>
                          <a:rect l="l" t="t" r="r" b="b"/>
                          <a:pathLst>
                            <a:path w="6048375" h="0">
                              <a:moveTo>
                                <a:pt x="0" y="0"/>
                              </a:moveTo>
                              <a:lnTo>
                                <a:pt x="6048374" y="0"/>
                              </a:lnTo>
                            </a:path>
                          </a:pathLst>
                        </a:custGeom>
                        <a:ln w="9524">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59.999996pt;margin-top:20.699024pt;width:476.25pt;height:.1pt;mso-position-horizontal-relative:page;mso-position-vertical-relative:paragraph;z-index:-15719936;mso-wrap-distance-left:0;mso-wrap-distance-right:0" id="docshape25" coordorigin="1200,414" coordsize="9525,0" path="m1200,414l10725,414e" filled="false" stroked="true" strokeweight=".75pt" strokecolor="#cccccc">
                <v:path arrowok="t"/>
                <v:stroke dashstyle="shortdash"/>
                <w10:wrap type="topAndBottom"/>
              </v:shape>
            </w:pict>
          </mc:Fallback>
        </mc:AlternateContent>
      </w:r>
    </w:p>
    <w:p>
      <w:pPr>
        <w:pStyle w:val="BodyText"/>
        <w:spacing w:after="0"/>
        <w:rPr>
          <w:rFonts w:ascii="Liberation Sans"/>
          <w:sz w:val="20"/>
        </w:rPr>
        <w:sectPr>
          <w:pgSz w:w="11920" w:h="16860"/>
          <w:pgMar w:top="0" w:bottom="280" w:left="1133" w:right="1133"/>
        </w:sectPr>
      </w:pPr>
    </w:p>
    <w:p>
      <w:pPr>
        <w:pStyle w:val="Heading1"/>
        <w:numPr>
          <w:ilvl w:val="0"/>
          <w:numId w:val="1"/>
        </w:numPr>
        <w:tabs>
          <w:tab w:pos="599" w:val="left" w:leader="none"/>
        </w:tabs>
        <w:spacing w:line="534" w:lineRule="exact" w:before="0" w:after="0"/>
        <w:ind w:left="599" w:right="0" w:hanging="533"/>
        <w:jc w:val="left"/>
      </w:pPr>
      <w:r>
        <w:rPr>
          <w:color w:val="002060"/>
        </w:rPr>
        <w:t>Financial </w:t>
      </w:r>
      <w:r>
        <w:rPr>
          <w:color w:val="002060"/>
          <w:spacing w:val="-2"/>
        </w:rPr>
        <w:t>Projections</w:t>
      </w:r>
    </w:p>
    <w:p>
      <w:pPr>
        <w:pStyle w:val="BodyText"/>
        <w:spacing w:before="6"/>
        <w:rPr>
          <w:rFonts w:ascii="Liberation Sans"/>
          <w:b/>
          <w:sz w:val="12"/>
        </w:rPr>
      </w:pPr>
      <w:r>
        <w:rPr>
          <w:rFonts w:ascii="Liberation Sans"/>
          <w:b/>
          <w:sz w:val="12"/>
        </w:rPr>
        <mc:AlternateContent>
          <mc:Choice Requires="wps">
            <w:drawing>
              <wp:anchor distT="0" distB="0" distL="0" distR="0" allowOverlap="1" layoutInCell="1" locked="0" behindDoc="1" simplePos="0" relativeHeight="487597056">
                <wp:simplePos x="0" y="0"/>
                <wp:positionH relativeFrom="page">
                  <wp:posOffset>761999</wp:posOffset>
                </wp:positionH>
                <wp:positionV relativeFrom="paragraph">
                  <wp:posOffset>106855</wp:posOffset>
                </wp:positionV>
                <wp:extent cx="6048375" cy="1905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2060"/>
                        </a:solidFill>
                      </wps:spPr>
                      <wps:bodyPr wrap="square" lIns="0" tIns="0" rIns="0" bIns="0" rtlCol="0">
                        <a:prstTxWarp prst="textNoShape">
                          <a:avLst/>
                        </a:prstTxWarp>
                        <a:noAutofit/>
                      </wps:bodyPr>
                    </wps:wsp>
                  </a:graphicData>
                </a:graphic>
              </wp:anchor>
            </w:drawing>
          </mc:Choice>
          <mc:Fallback>
            <w:pict>
              <v:rect style="position:absolute;margin-left:59.999996pt;margin-top:8.413841pt;width:476.249962pt;height:1.5pt;mso-position-horizontal-relative:page;mso-position-vertical-relative:paragraph;z-index:-15719424;mso-wrap-distance-left:0;mso-wrap-distance-right:0" id="docshape26" filled="true" fillcolor="#002060" stroked="false">
                <v:fill type="solid"/>
                <w10:wrap type="topAndBottom"/>
              </v:rect>
            </w:pict>
          </mc:Fallback>
        </mc:AlternateContent>
      </w:r>
    </w:p>
    <w:p>
      <w:pPr>
        <w:pStyle w:val="BodyText"/>
        <w:spacing w:line="312" w:lineRule="auto" w:before="424"/>
        <w:ind w:left="66" w:right="58"/>
      </w:pPr>
      <w:r>
        <w:rPr>
          <w:color w:val="415461"/>
        </w:rPr>
        <w:t>Our SaaS business model is built on high gross margins (85%) and recurring revenue. We project reaching break-even by Month 12 with just 8-10 active customers.</w:t>
      </w:r>
    </w:p>
    <w:p>
      <w:pPr>
        <w:pStyle w:val="BodyText"/>
        <w:spacing w:before="236"/>
      </w:pPr>
    </w:p>
    <w:p>
      <w:pPr>
        <w:pStyle w:val="Heading2"/>
      </w:pPr>
      <w:r>
        <w:rPr>
          <w:color w:val="333333"/>
        </w:rPr>
        <w:t>Revenue</w:t>
      </w:r>
      <w:r>
        <w:rPr>
          <w:color w:val="333333"/>
          <w:spacing w:val="-7"/>
        </w:rPr>
        <w:t> </w:t>
      </w:r>
      <w:r>
        <w:rPr>
          <w:color w:val="333333"/>
          <w:spacing w:val="-2"/>
        </w:rPr>
        <w:t>Projections</w:t>
      </w:r>
    </w:p>
    <w:p>
      <w:pPr>
        <w:pStyle w:val="BodyText"/>
        <w:spacing w:before="67" w:after="1"/>
        <w:rPr>
          <w:rFonts w:ascii="Liberation Sans"/>
          <w:b/>
          <w:sz w:val="20"/>
        </w:rPr>
      </w:pPr>
    </w:p>
    <w:tbl>
      <w:tblPr>
        <w:tblW w:w="0" w:type="auto"/>
        <w:jc w:val="left"/>
        <w:tblInd w:w="81" w:type="dxa"/>
        <w:tblBorders>
          <w:top w:val="single" w:sz="18" w:space="0" w:color="ECF0F2"/>
          <w:left w:val="single" w:sz="18" w:space="0" w:color="ECF0F2"/>
          <w:bottom w:val="single" w:sz="18" w:space="0" w:color="ECF0F2"/>
          <w:right w:val="single" w:sz="18" w:space="0" w:color="ECF0F2"/>
          <w:insideH w:val="single" w:sz="18" w:space="0" w:color="ECF0F2"/>
          <w:insideV w:val="single" w:sz="18" w:space="0" w:color="ECF0F2"/>
        </w:tblBorders>
        <w:tblLayout w:type="fixed"/>
        <w:tblCellMar>
          <w:top w:w="0" w:type="dxa"/>
          <w:left w:w="0" w:type="dxa"/>
          <w:bottom w:w="0" w:type="dxa"/>
          <w:right w:w="0" w:type="dxa"/>
        </w:tblCellMar>
        <w:tblLook w:val="01E0"/>
      </w:tblPr>
      <w:tblGrid>
        <w:gridCol w:w="1140"/>
        <w:gridCol w:w="2625"/>
        <w:gridCol w:w="3540"/>
        <w:gridCol w:w="2205"/>
      </w:tblGrid>
      <w:tr>
        <w:trPr>
          <w:trHeight w:val="1049" w:hRule="atLeast"/>
        </w:trPr>
        <w:tc>
          <w:tcPr>
            <w:tcW w:w="1140" w:type="dxa"/>
            <w:tcBorders>
              <w:top w:val="nil"/>
              <w:left w:val="nil"/>
              <w:right w:val="nil"/>
            </w:tcBorders>
            <w:shd w:val="clear" w:color="auto" w:fill="002060"/>
          </w:tcPr>
          <w:p>
            <w:pPr>
              <w:pStyle w:val="TableParagraph"/>
              <w:spacing w:before="51"/>
              <w:ind w:left="0"/>
              <w:rPr>
                <w:b/>
                <w:sz w:val="27"/>
              </w:rPr>
            </w:pPr>
          </w:p>
          <w:p>
            <w:pPr>
              <w:pStyle w:val="TableParagraph"/>
              <w:spacing w:before="0"/>
              <w:rPr>
                <w:b/>
                <w:sz w:val="27"/>
              </w:rPr>
            </w:pPr>
            <w:r>
              <w:rPr>
                <w:b/>
                <w:color w:val="FFFFFF"/>
                <w:spacing w:val="-4"/>
                <w:sz w:val="27"/>
              </w:rPr>
              <w:t>Year</w:t>
            </w:r>
          </w:p>
        </w:tc>
        <w:tc>
          <w:tcPr>
            <w:tcW w:w="2625" w:type="dxa"/>
            <w:tcBorders>
              <w:top w:val="nil"/>
              <w:left w:val="nil"/>
              <w:right w:val="nil"/>
            </w:tcBorders>
            <w:shd w:val="clear" w:color="auto" w:fill="002060"/>
          </w:tcPr>
          <w:p>
            <w:pPr>
              <w:pStyle w:val="TableParagraph"/>
              <w:spacing w:line="312" w:lineRule="auto" w:before="151"/>
              <w:ind w:left="129" w:right="1082"/>
              <w:rPr>
                <w:b/>
                <w:sz w:val="27"/>
              </w:rPr>
            </w:pPr>
            <w:r>
              <w:rPr>
                <w:b/>
                <w:color w:val="FFFFFF"/>
                <w:spacing w:val="-2"/>
                <w:sz w:val="27"/>
              </w:rPr>
              <w:t>Customers (Agencies)</w:t>
            </w:r>
          </w:p>
        </w:tc>
        <w:tc>
          <w:tcPr>
            <w:tcW w:w="3540" w:type="dxa"/>
            <w:tcBorders>
              <w:top w:val="nil"/>
              <w:left w:val="nil"/>
              <w:right w:val="nil"/>
            </w:tcBorders>
            <w:shd w:val="clear" w:color="auto" w:fill="002060"/>
          </w:tcPr>
          <w:p>
            <w:pPr>
              <w:pStyle w:val="TableParagraph"/>
              <w:spacing w:line="312" w:lineRule="auto" w:before="151"/>
              <w:ind w:left="125" w:right="1147"/>
              <w:rPr>
                <w:b/>
                <w:sz w:val="27"/>
              </w:rPr>
            </w:pPr>
            <w:r>
              <w:rPr>
                <w:b/>
                <w:color w:val="FFFFFF"/>
                <w:sz w:val="27"/>
              </w:rPr>
              <w:t>Annual</w:t>
            </w:r>
            <w:r>
              <w:rPr>
                <w:b/>
                <w:color w:val="FFFFFF"/>
                <w:spacing w:val="-19"/>
                <w:sz w:val="27"/>
              </w:rPr>
              <w:t> </w:t>
            </w:r>
            <w:r>
              <w:rPr>
                <w:b/>
                <w:color w:val="FFFFFF"/>
                <w:sz w:val="27"/>
              </w:rPr>
              <w:t>Recurring Revenue (ARR)</w:t>
            </w:r>
          </w:p>
        </w:tc>
        <w:tc>
          <w:tcPr>
            <w:tcW w:w="2205" w:type="dxa"/>
            <w:tcBorders>
              <w:top w:val="nil"/>
              <w:left w:val="nil"/>
              <w:right w:val="nil"/>
            </w:tcBorders>
            <w:shd w:val="clear" w:color="auto" w:fill="002060"/>
          </w:tcPr>
          <w:p>
            <w:pPr>
              <w:pStyle w:val="TableParagraph"/>
              <w:spacing w:line="312" w:lineRule="auto" w:before="151"/>
              <w:ind w:left="121" w:right="790"/>
              <w:rPr>
                <w:b/>
                <w:sz w:val="27"/>
              </w:rPr>
            </w:pPr>
            <w:r>
              <w:rPr>
                <w:b/>
                <w:color w:val="FFFFFF"/>
                <w:spacing w:val="-2"/>
                <w:sz w:val="27"/>
              </w:rPr>
              <w:t>Growth </w:t>
            </w:r>
            <w:r>
              <w:rPr>
                <w:b/>
                <w:color w:val="FFFFFF"/>
                <w:spacing w:val="-4"/>
                <w:sz w:val="27"/>
              </w:rPr>
              <w:t>Trajectory</w:t>
            </w:r>
          </w:p>
        </w:tc>
      </w:tr>
      <w:tr>
        <w:trPr>
          <w:trHeight w:val="764" w:hRule="atLeast"/>
        </w:trPr>
        <w:tc>
          <w:tcPr>
            <w:tcW w:w="1140" w:type="dxa"/>
            <w:tcBorders>
              <w:left w:val="single" w:sz="6" w:space="0" w:color="DDDDDD"/>
              <w:bottom w:val="single" w:sz="6" w:space="0" w:color="DDDDDD"/>
              <w:right w:val="single" w:sz="6" w:space="0" w:color="DDDDDD"/>
            </w:tcBorders>
          </w:tcPr>
          <w:p>
            <w:pPr>
              <w:pStyle w:val="TableParagraph"/>
              <w:rPr>
                <w:sz w:val="17"/>
              </w:rPr>
            </w:pPr>
            <w:r>
              <w:rPr>
                <w:color w:val="415461"/>
                <w:sz w:val="17"/>
              </w:rPr>
              <w:t>Year</w:t>
            </w:r>
            <w:r>
              <w:rPr>
                <w:color w:val="415461"/>
                <w:spacing w:val="-11"/>
                <w:sz w:val="17"/>
              </w:rPr>
              <w:t> </w:t>
            </w:r>
            <w:r>
              <w:rPr>
                <w:color w:val="415461"/>
                <w:spacing w:val="-10"/>
                <w:sz w:val="17"/>
              </w:rPr>
              <w:t>1</w:t>
            </w:r>
          </w:p>
          <w:p>
            <w:pPr>
              <w:pStyle w:val="TableParagraph"/>
              <w:spacing w:before="75"/>
              <w:rPr>
                <w:sz w:val="17"/>
              </w:rPr>
            </w:pPr>
            <w:r>
              <w:rPr>
                <w:color w:val="415461"/>
                <w:spacing w:val="-2"/>
                <w:sz w:val="17"/>
              </w:rPr>
              <w:t>(2026)</w:t>
            </w:r>
          </w:p>
        </w:tc>
        <w:tc>
          <w:tcPr>
            <w:tcW w:w="2625" w:type="dxa"/>
            <w:tcBorders>
              <w:left w:val="single" w:sz="6" w:space="0" w:color="DDDDDD"/>
              <w:bottom w:val="single" w:sz="6" w:space="0" w:color="DDDDDD"/>
              <w:right w:val="single" w:sz="6" w:space="0" w:color="DDDDDD"/>
            </w:tcBorders>
          </w:tcPr>
          <w:p>
            <w:pPr>
              <w:pStyle w:val="TableParagraph"/>
              <w:ind w:left="129"/>
              <w:rPr>
                <w:sz w:val="17"/>
              </w:rPr>
            </w:pPr>
            <w:r>
              <w:rPr>
                <w:color w:val="415461"/>
                <w:spacing w:val="-10"/>
                <w:sz w:val="17"/>
              </w:rPr>
              <w:t>6</w:t>
            </w:r>
          </w:p>
        </w:tc>
        <w:tc>
          <w:tcPr>
            <w:tcW w:w="3540" w:type="dxa"/>
            <w:tcBorders>
              <w:left w:val="single" w:sz="6" w:space="0" w:color="DDDDDD"/>
              <w:bottom w:val="single" w:sz="6" w:space="0" w:color="DDDDDD"/>
              <w:right w:val="single" w:sz="6" w:space="0" w:color="DDDDDD"/>
            </w:tcBorders>
          </w:tcPr>
          <w:p>
            <w:pPr>
              <w:pStyle w:val="TableParagraph"/>
              <w:ind w:left="125"/>
              <w:rPr>
                <w:sz w:val="17"/>
              </w:rPr>
            </w:pPr>
            <w:r>
              <w:rPr>
                <w:color w:val="415461"/>
                <w:spacing w:val="-2"/>
                <w:sz w:val="17"/>
              </w:rPr>
              <w:t>£24,000</w:t>
            </w:r>
          </w:p>
        </w:tc>
        <w:tc>
          <w:tcPr>
            <w:tcW w:w="2205" w:type="dxa"/>
            <w:tcBorders>
              <w:left w:val="single" w:sz="6" w:space="0" w:color="DDDDDD"/>
              <w:bottom w:val="single" w:sz="6" w:space="0" w:color="DDDDDD"/>
              <w:right w:val="single" w:sz="6" w:space="0" w:color="DDDDDD"/>
            </w:tcBorders>
          </w:tcPr>
          <w:p>
            <w:pPr>
              <w:pStyle w:val="TableParagraph"/>
              <w:ind w:left="121"/>
              <w:rPr>
                <w:sz w:val="17"/>
              </w:rPr>
            </w:pPr>
            <w:r>
              <w:rPr>
                <w:color w:val="415461"/>
                <w:sz w:val="17"/>
              </w:rPr>
              <w:t>Market</w:t>
            </w:r>
            <w:r>
              <w:rPr>
                <w:color w:val="415461"/>
                <w:spacing w:val="6"/>
                <w:sz w:val="17"/>
              </w:rPr>
              <w:t> </w:t>
            </w:r>
            <w:r>
              <w:rPr>
                <w:color w:val="415461"/>
                <w:spacing w:val="-2"/>
                <w:sz w:val="17"/>
              </w:rPr>
              <w:t>Entry</w:t>
            </w:r>
          </w:p>
        </w:tc>
      </w:tr>
      <w:tr>
        <w:trPr>
          <w:trHeight w:val="764" w:hRule="atLeast"/>
        </w:trPr>
        <w:tc>
          <w:tcPr>
            <w:tcW w:w="114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rPr>
                <w:sz w:val="17"/>
              </w:rPr>
            </w:pPr>
            <w:r>
              <w:rPr>
                <w:color w:val="415461"/>
                <w:sz w:val="17"/>
              </w:rPr>
              <w:t>Year</w:t>
            </w:r>
            <w:r>
              <w:rPr>
                <w:color w:val="415461"/>
                <w:spacing w:val="-11"/>
                <w:sz w:val="17"/>
              </w:rPr>
              <w:t> </w:t>
            </w:r>
            <w:r>
              <w:rPr>
                <w:color w:val="415461"/>
                <w:spacing w:val="-10"/>
                <w:sz w:val="17"/>
              </w:rPr>
              <w:t>2</w:t>
            </w:r>
          </w:p>
          <w:p>
            <w:pPr>
              <w:pStyle w:val="TableParagraph"/>
              <w:spacing w:before="75"/>
              <w:rPr>
                <w:sz w:val="17"/>
              </w:rPr>
            </w:pPr>
            <w:r>
              <w:rPr>
                <w:color w:val="415461"/>
                <w:spacing w:val="-2"/>
                <w:sz w:val="17"/>
              </w:rPr>
              <w:t>(2027)</w:t>
            </w:r>
          </w:p>
        </w:tc>
        <w:tc>
          <w:tcPr>
            <w:tcW w:w="262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ind w:left="129"/>
              <w:rPr>
                <w:sz w:val="17"/>
              </w:rPr>
            </w:pPr>
            <w:r>
              <w:rPr>
                <w:color w:val="415461"/>
                <w:spacing w:val="-5"/>
                <w:sz w:val="17"/>
              </w:rPr>
              <w:t>20</w:t>
            </w:r>
          </w:p>
        </w:tc>
        <w:tc>
          <w:tcPr>
            <w:tcW w:w="354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ind w:left="125"/>
              <w:rPr>
                <w:sz w:val="17"/>
              </w:rPr>
            </w:pPr>
            <w:r>
              <w:rPr>
                <w:color w:val="415461"/>
                <w:spacing w:val="-2"/>
                <w:sz w:val="17"/>
              </w:rPr>
              <w:t>£90,000</w:t>
            </w:r>
          </w:p>
        </w:tc>
        <w:tc>
          <w:tcPr>
            <w:tcW w:w="220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ind w:left="121"/>
              <w:rPr>
                <w:sz w:val="17"/>
              </w:rPr>
            </w:pPr>
            <w:r>
              <w:rPr>
                <w:color w:val="415461"/>
                <w:spacing w:val="-2"/>
                <w:sz w:val="17"/>
              </w:rPr>
              <w:t>+275%</w:t>
            </w:r>
          </w:p>
        </w:tc>
      </w:tr>
      <w:tr>
        <w:trPr>
          <w:trHeight w:val="764" w:hRule="atLeast"/>
        </w:trPr>
        <w:tc>
          <w:tcPr>
            <w:tcW w:w="114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z w:val="17"/>
              </w:rPr>
              <w:t>Year</w:t>
            </w:r>
            <w:r>
              <w:rPr>
                <w:color w:val="415461"/>
                <w:spacing w:val="-11"/>
                <w:sz w:val="17"/>
              </w:rPr>
              <w:t> </w:t>
            </w:r>
            <w:r>
              <w:rPr>
                <w:color w:val="415461"/>
                <w:spacing w:val="-10"/>
                <w:sz w:val="17"/>
              </w:rPr>
              <w:t>3</w:t>
            </w:r>
          </w:p>
          <w:p>
            <w:pPr>
              <w:pStyle w:val="TableParagraph"/>
              <w:spacing w:before="75"/>
              <w:rPr>
                <w:sz w:val="17"/>
              </w:rPr>
            </w:pPr>
            <w:r>
              <w:rPr>
                <w:color w:val="415461"/>
                <w:spacing w:val="-2"/>
                <w:sz w:val="17"/>
              </w:rPr>
              <w:t>(2028)</w:t>
            </w:r>
          </w:p>
        </w:tc>
        <w:tc>
          <w:tcPr>
            <w:tcW w:w="2625" w:type="dxa"/>
            <w:tcBorders>
              <w:top w:val="single" w:sz="6" w:space="0" w:color="DDDDDD"/>
              <w:left w:val="single" w:sz="6" w:space="0" w:color="DDDDDD"/>
              <w:bottom w:val="single" w:sz="6" w:space="0" w:color="DDDDDD"/>
              <w:right w:val="single" w:sz="6" w:space="0" w:color="DDDDDD"/>
            </w:tcBorders>
          </w:tcPr>
          <w:p>
            <w:pPr>
              <w:pStyle w:val="TableParagraph"/>
              <w:ind w:left="129"/>
              <w:rPr>
                <w:sz w:val="17"/>
              </w:rPr>
            </w:pPr>
            <w:r>
              <w:rPr>
                <w:color w:val="415461"/>
                <w:spacing w:val="-5"/>
                <w:sz w:val="17"/>
              </w:rPr>
              <w:t>40</w:t>
            </w:r>
          </w:p>
        </w:tc>
        <w:tc>
          <w:tcPr>
            <w:tcW w:w="3540" w:type="dxa"/>
            <w:tcBorders>
              <w:top w:val="single" w:sz="6" w:space="0" w:color="DDDDDD"/>
              <w:left w:val="single" w:sz="6" w:space="0" w:color="DDDDDD"/>
              <w:bottom w:val="single" w:sz="6" w:space="0" w:color="DDDDDD"/>
              <w:right w:val="single" w:sz="6" w:space="0" w:color="DDDDDD"/>
            </w:tcBorders>
          </w:tcPr>
          <w:p>
            <w:pPr>
              <w:pStyle w:val="TableParagraph"/>
              <w:ind w:left="125"/>
              <w:rPr>
                <w:sz w:val="17"/>
              </w:rPr>
            </w:pPr>
            <w:r>
              <w:rPr>
                <w:color w:val="415461"/>
                <w:spacing w:val="-2"/>
                <w:sz w:val="17"/>
              </w:rPr>
              <w:t>£290,000</w:t>
            </w:r>
          </w:p>
        </w:tc>
        <w:tc>
          <w:tcPr>
            <w:tcW w:w="2205" w:type="dxa"/>
            <w:tcBorders>
              <w:top w:val="single" w:sz="6" w:space="0" w:color="DDDDDD"/>
              <w:left w:val="single" w:sz="6" w:space="0" w:color="DDDDDD"/>
              <w:bottom w:val="single" w:sz="6" w:space="0" w:color="DDDDDD"/>
              <w:right w:val="single" w:sz="6" w:space="0" w:color="DDDDDD"/>
            </w:tcBorders>
          </w:tcPr>
          <w:p>
            <w:pPr>
              <w:pStyle w:val="TableParagraph"/>
              <w:ind w:left="121"/>
              <w:rPr>
                <w:sz w:val="17"/>
              </w:rPr>
            </w:pPr>
            <w:r>
              <w:rPr>
                <w:color w:val="415461"/>
                <w:spacing w:val="-2"/>
                <w:sz w:val="17"/>
              </w:rPr>
              <w:t>+222%</w:t>
            </w:r>
          </w:p>
        </w:tc>
      </w:tr>
      <w:tr>
        <w:trPr>
          <w:trHeight w:val="764" w:hRule="atLeast"/>
        </w:trPr>
        <w:tc>
          <w:tcPr>
            <w:tcW w:w="114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rPr>
                <w:sz w:val="17"/>
              </w:rPr>
            </w:pPr>
            <w:r>
              <w:rPr>
                <w:color w:val="415461"/>
                <w:sz w:val="17"/>
              </w:rPr>
              <w:t>Year</w:t>
            </w:r>
            <w:r>
              <w:rPr>
                <w:color w:val="415461"/>
                <w:spacing w:val="-11"/>
                <w:sz w:val="17"/>
              </w:rPr>
              <w:t> </w:t>
            </w:r>
            <w:r>
              <w:rPr>
                <w:color w:val="415461"/>
                <w:spacing w:val="-10"/>
                <w:sz w:val="17"/>
              </w:rPr>
              <w:t>5</w:t>
            </w:r>
          </w:p>
          <w:p>
            <w:pPr>
              <w:pStyle w:val="TableParagraph"/>
              <w:spacing w:before="75"/>
              <w:rPr>
                <w:sz w:val="17"/>
              </w:rPr>
            </w:pPr>
            <w:r>
              <w:rPr>
                <w:color w:val="415461"/>
                <w:spacing w:val="-2"/>
                <w:sz w:val="17"/>
              </w:rPr>
              <w:t>(2030)</w:t>
            </w:r>
          </w:p>
        </w:tc>
        <w:tc>
          <w:tcPr>
            <w:tcW w:w="262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ind w:left="129"/>
              <w:rPr>
                <w:sz w:val="17"/>
              </w:rPr>
            </w:pPr>
            <w:r>
              <w:rPr>
                <w:color w:val="415461"/>
                <w:spacing w:val="-4"/>
                <w:sz w:val="17"/>
              </w:rPr>
              <w:t>100+</w:t>
            </w:r>
          </w:p>
        </w:tc>
        <w:tc>
          <w:tcPr>
            <w:tcW w:w="354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ind w:left="125"/>
              <w:rPr>
                <w:sz w:val="17"/>
              </w:rPr>
            </w:pPr>
            <w:r>
              <w:rPr>
                <w:color w:val="415461"/>
                <w:spacing w:val="-2"/>
                <w:sz w:val="17"/>
              </w:rPr>
              <w:t>£1,000,000+</w:t>
            </w:r>
          </w:p>
        </w:tc>
        <w:tc>
          <w:tcPr>
            <w:tcW w:w="220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ind w:left="121"/>
              <w:rPr>
                <w:sz w:val="17"/>
              </w:rPr>
            </w:pPr>
            <w:r>
              <w:rPr>
                <w:color w:val="415461"/>
                <w:spacing w:val="-2"/>
                <w:sz w:val="17"/>
              </w:rPr>
              <w:t>Scale</w:t>
            </w:r>
          </w:p>
        </w:tc>
      </w:tr>
    </w:tbl>
    <w:p>
      <w:pPr>
        <w:pStyle w:val="BodyText"/>
        <w:spacing w:before="234"/>
        <w:rPr>
          <w:rFonts w:ascii="Liberation Sans"/>
          <w:b/>
          <w:sz w:val="26"/>
        </w:rPr>
      </w:pPr>
    </w:p>
    <w:p>
      <w:pPr>
        <w:pStyle w:val="Heading2"/>
      </w:pPr>
      <w:r>
        <w:rPr>
          <w:color w:val="333333"/>
        </w:rPr>
        <w:t>Key</w:t>
      </w:r>
      <w:r>
        <w:rPr>
          <w:color w:val="333333"/>
          <w:spacing w:val="-3"/>
        </w:rPr>
        <w:t> </w:t>
      </w:r>
      <w:r>
        <w:rPr>
          <w:color w:val="333333"/>
        </w:rPr>
        <w:t>Unit</w:t>
      </w:r>
      <w:r>
        <w:rPr>
          <w:color w:val="333333"/>
          <w:spacing w:val="-3"/>
        </w:rPr>
        <w:t> </w:t>
      </w:r>
      <w:r>
        <w:rPr>
          <w:color w:val="333333"/>
          <w:spacing w:val="-2"/>
        </w:rPr>
        <w:t>Economics</w:t>
      </w:r>
    </w:p>
    <w:p>
      <w:pPr>
        <w:pStyle w:val="BodyText"/>
        <w:spacing w:before="12"/>
        <w:rPr>
          <w:rFonts w:ascii="Liberation Sans"/>
          <w:b/>
        </w:rPr>
      </w:pPr>
    </w:p>
    <w:p>
      <w:pPr>
        <w:pStyle w:val="ListParagraph"/>
        <w:numPr>
          <w:ilvl w:val="0"/>
          <w:numId w:val="7"/>
        </w:numPr>
        <w:tabs>
          <w:tab w:pos="336" w:val="left" w:leader="none"/>
        </w:tabs>
        <w:spacing w:line="240" w:lineRule="auto" w:before="0" w:after="0"/>
        <w:ind w:left="336" w:right="0" w:hanging="225"/>
        <w:jc w:val="left"/>
        <w:rPr>
          <w:sz w:val="22"/>
        </w:rPr>
      </w:pPr>
      <w:r>
        <w:rPr>
          <w:b/>
          <w:color w:val="415461"/>
          <w:sz w:val="22"/>
        </w:rPr>
        <w:t>Gross</w:t>
      </w:r>
      <w:r>
        <w:rPr>
          <w:b/>
          <w:color w:val="415461"/>
          <w:spacing w:val="-7"/>
          <w:sz w:val="22"/>
        </w:rPr>
        <w:t> </w:t>
      </w:r>
      <w:r>
        <w:rPr>
          <w:b/>
          <w:color w:val="415461"/>
          <w:sz w:val="22"/>
        </w:rPr>
        <w:t>Margin:</w:t>
      </w:r>
      <w:r>
        <w:rPr>
          <w:b/>
          <w:color w:val="415461"/>
          <w:spacing w:val="-6"/>
          <w:sz w:val="22"/>
        </w:rPr>
        <w:t> </w:t>
      </w:r>
      <w:r>
        <w:rPr>
          <w:color w:val="415461"/>
          <w:sz w:val="22"/>
        </w:rPr>
        <w:t>~85%</w:t>
      </w:r>
      <w:r>
        <w:rPr>
          <w:color w:val="415461"/>
          <w:spacing w:val="-6"/>
          <w:sz w:val="22"/>
        </w:rPr>
        <w:t> </w:t>
      </w:r>
      <w:r>
        <w:rPr>
          <w:color w:val="415461"/>
          <w:sz w:val="22"/>
        </w:rPr>
        <w:t>(Low</w:t>
      </w:r>
      <w:r>
        <w:rPr>
          <w:color w:val="415461"/>
          <w:spacing w:val="-6"/>
          <w:sz w:val="22"/>
        </w:rPr>
        <w:t> </w:t>
      </w:r>
      <w:r>
        <w:rPr>
          <w:color w:val="415461"/>
          <w:sz w:val="22"/>
        </w:rPr>
        <w:t>infrastructure</w:t>
      </w:r>
      <w:r>
        <w:rPr>
          <w:color w:val="415461"/>
          <w:spacing w:val="-7"/>
          <w:sz w:val="22"/>
        </w:rPr>
        <w:t> </w:t>
      </w:r>
      <w:r>
        <w:rPr>
          <w:color w:val="415461"/>
          <w:sz w:val="22"/>
        </w:rPr>
        <w:t>costs</w:t>
      </w:r>
      <w:r>
        <w:rPr>
          <w:color w:val="415461"/>
          <w:spacing w:val="-6"/>
          <w:sz w:val="22"/>
        </w:rPr>
        <w:t> </w:t>
      </w:r>
      <w:r>
        <w:rPr>
          <w:color w:val="415461"/>
          <w:sz w:val="22"/>
        </w:rPr>
        <w:t>relative</w:t>
      </w:r>
      <w:r>
        <w:rPr>
          <w:color w:val="415461"/>
          <w:spacing w:val="-6"/>
          <w:sz w:val="22"/>
        </w:rPr>
        <w:t> </w:t>
      </w:r>
      <w:r>
        <w:rPr>
          <w:color w:val="415461"/>
          <w:sz w:val="22"/>
        </w:rPr>
        <w:t>to</w:t>
      </w:r>
      <w:r>
        <w:rPr>
          <w:color w:val="415461"/>
          <w:spacing w:val="-6"/>
          <w:sz w:val="22"/>
        </w:rPr>
        <w:t> </w:t>
      </w:r>
      <w:r>
        <w:rPr>
          <w:color w:val="415461"/>
          <w:sz w:val="22"/>
        </w:rPr>
        <w:t>seat</w:t>
      </w:r>
      <w:r>
        <w:rPr>
          <w:color w:val="415461"/>
          <w:spacing w:val="-6"/>
          <w:sz w:val="22"/>
        </w:rPr>
        <w:t> </w:t>
      </w:r>
      <w:r>
        <w:rPr>
          <w:color w:val="415461"/>
          <w:spacing w:val="-2"/>
          <w:sz w:val="22"/>
        </w:rPr>
        <w:t>price).</w:t>
      </w:r>
    </w:p>
    <w:p>
      <w:pPr>
        <w:pStyle w:val="BodyText"/>
        <w:spacing w:before="34"/>
      </w:pPr>
    </w:p>
    <w:p>
      <w:pPr>
        <w:pStyle w:val="ListParagraph"/>
        <w:numPr>
          <w:ilvl w:val="0"/>
          <w:numId w:val="7"/>
        </w:numPr>
        <w:tabs>
          <w:tab w:pos="336" w:val="left" w:leader="none"/>
        </w:tabs>
        <w:spacing w:line="240" w:lineRule="auto" w:before="0" w:after="0"/>
        <w:ind w:left="336" w:right="0" w:hanging="225"/>
        <w:jc w:val="left"/>
        <w:rPr>
          <w:sz w:val="22"/>
        </w:rPr>
      </w:pPr>
      <w:r>
        <w:rPr>
          <w:b/>
          <w:color w:val="415461"/>
          <w:sz w:val="22"/>
        </w:rPr>
        <w:t>Customer</w:t>
      </w:r>
      <w:r>
        <w:rPr>
          <w:b/>
          <w:color w:val="415461"/>
          <w:spacing w:val="-16"/>
          <w:sz w:val="22"/>
        </w:rPr>
        <w:t> </w:t>
      </w:r>
      <w:r>
        <w:rPr>
          <w:b/>
          <w:color w:val="415461"/>
          <w:sz w:val="22"/>
        </w:rPr>
        <w:t>LTV:</w:t>
      </w:r>
      <w:r>
        <w:rPr>
          <w:b/>
          <w:color w:val="415461"/>
          <w:spacing w:val="-14"/>
          <w:sz w:val="22"/>
        </w:rPr>
        <w:t> </w:t>
      </w:r>
      <w:r>
        <w:rPr>
          <w:color w:val="415461"/>
          <w:sz w:val="22"/>
        </w:rPr>
        <w:t>£7,200+</w:t>
      </w:r>
      <w:r>
        <w:rPr>
          <w:color w:val="415461"/>
          <w:spacing w:val="-13"/>
          <w:sz w:val="22"/>
        </w:rPr>
        <w:t> </w:t>
      </w:r>
      <w:r>
        <w:rPr>
          <w:color w:val="415461"/>
          <w:sz w:val="22"/>
        </w:rPr>
        <w:t>(Based</w:t>
      </w:r>
      <w:r>
        <w:rPr>
          <w:color w:val="415461"/>
          <w:spacing w:val="-12"/>
          <w:sz w:val="22"/>
        </w:rPr>
        <w:t> </w:t>
      </w:r>
      <w:r>
        <w:rPr>
          <w:color w:val="415461"/>
          <w:sz w:val="22"/>
        </w:rPr>
        <w:t>on</w:t>
      </w:r>
      <w:r>
        <w:rPr>
          <w:color w:val="415461"/>
          <w:spacing w:val="-12"/>
          <w:sz w:val="22"/>
        </w:rPr>
        <w:t> </w:t>
      </w:r>
      <w:r>
        <w:rPr>
          <w:color w:val="415461"/>
          <w:sz w:val="22"/>
        </w:rPr>
        <w:t>3-year</w:t>
      </w:r>
      <w:r>
        <w:rPr>
          <w:color w:val="415461"/>
          <w:spacing w:val="-12"/>
          <w:sz w:val="22"/>
        </w:rPr>
        <w:t> </w:t>
      </w:r>
      <w:r>
        <w:rPr>
          <w:color w:val="415461"/>
          <w:spacing w:val="-2"/>
          <w:sz w:val="22"/>
        </w:rPr>
        <w:t>retention).</w:t>
      </w:r>
    </w:p>
    <w:p>
      <w:pPr>
        <w:pStyle w:val="BodyText"/>
        <w:spacing w:before="49"/>
      </w:pPr>
    </w:p>
    <w:p>
      <w:pPr>
        <w:pStyle w:val="ListParagraph"/>
        <w:numPr>
          <w:ilvl w:val="0"/>
          <w:numId w:val="7"/>
        </w:numPr>
        <w:tabs>
          <w:tab w:pos="336" w:val="left" w:leader="none"/>
        </w:tabs>
        <w:spacing w:line="240" w:lineRule="auto" w:before="0" w:after="0"/>
        <w:ind w:left="336" w:right="0" w:hanging="225"/>
        <w:jc w:val="left"/>
        <w:rPr>
          <w:sz w:val="22"/>
        </w:rPr>
      </w:pPr>
      <w:r>
        <w:rPr>
          <w:b/>
          <w:color w:val="415461"/>
          <w:sz w:val="22"/>
        </w:rPr>
        <w:t>CAC</w:t>
      </w:r>
      <w:r>
        <w:rPr>
          <w:b/>
          <w:color w:val="415461"/>
          <w:spacing w:val="-15"/>
          <w:sz w:val="22"/>
        </w:rPr>
        <w:t> </w:t>
      </w:r>
      <w:r>
        <w:rPr>
          <w:b/>
          <w:color w:val="415461"/>
          <w:sz w:val="22"/>
        </w:rPr>
        <w:t>Target:</w:t>
      </w:r>
      <w:r>
        <w:rPr>
          <w:b/>
          <w:color w:val="415461"/>
          <w:spacing w:val="-8"/>
          <w:sz w:val="22"/>
        </w:rPr>
        <w:t> </w:t>
      </w:r>
      <w:r>
        <w:rPr>
          <w:color w:val="415461"/>
          <w:sz w:val="22"/>
        </w:rPr>
        <w:t>&lt;£1,000</w:t>
      </w:r>
      <w:r>
        <w:rPr>
          <w:color w:val="415461"/>
          <w:spacing w:val="-9"/>
          <w:sz w:val="22"/>
        </w:rPr>
        <w:t> </w:t>
      </w:r>
      <w:r>
        <w:rPr>
          <w:color w:val="415461"/>
          <w:sz w:val="22"/>
        </w:rPr>
        <w:t>(Leveraging</w:t>
      </w:r>
      <w:r>
        <w:rPr>
          <w:color w:val="415461"/>
          <w:spacing w:val="-9"/>
          <w:sz w:val="22"/>
        </w:rPr>
        <w:t> </w:t>
      </w:r>
      <w:r>
        <w:rPr>
          <w:color w:val="415461"/>
          <w:sz w:val="22"/>
        </w:rPr>
        <w:t>direct</w:t>
      </w:r>
      <w:r>
        <w:rPr>
          <w:color w:val="415461"/>
          <w:spacing w:val="-9"/>
          <w:sz w:val="22"/>
        </w:rPr>
        <w:t> </w:t>
      </w:r>
      <w:r>
        <w:rPr>
          <w:color w:val="415461"/>
          <w:sz w:val="22"/>
        </w:rPr>
        <w:t>sales</w:t>
      </w:r>
      <w:r>
        <w:rPr>
          <w:color w:val="415461"/>
          <w:spacing w:val="-9"/>
          <w:sz w:val="22"/>
        </w:rPr>
        <w:t> </w:t>
      </w:r>
      <w:r>
        <w:rPr>
          <w:color w:val="415461"/>
          <w:sz w:val="22"/>
        </w:rPr>
        <w:t>and</w:t>
      </w:r>
      <w:r>
        <w:rPr>
          <w:color w:val="415461"/>
          <w:spacing w:val="-8"/>
          <w:sz w:val="22"/>
        </w:rPr>
        <w:t> </w:t>
      </w:r>
      <w:r>
        <w:rPr>
          <w:color w:val="415461"/>
          <w:spacing w:val="-2"/>
          <w:sz w:val="22"/>
        </w:rPr>
        <w:t>referrals).</w:t>
      </w:r>
    </w:p>
    <w:p>
      <w:pPr>
        <w:pStyle w:val="BodyText"/>
        <w:rPr>
          <w:sz w:val="20"/>
        </w:rPr>
      </w:pPr>
    </w:p>
    <w:p>
      <w:pPr>
        <w:pStyle w:val="BodyText"/>
        <w:spacing w:before="158"/>
        <w:rPr>
          <w:sz w:val="20"/>
        </w:rPr>
      </w:pPr>
      <w:r>
        <w:rPr>
          <w:sz w:val="20"/>
        </w:rPr>
        <mc:AlternateContent>
          <mc:Choice Requires="wps">
            <w:drawing>
              <wp:anchor distT="0" distB="0" distL="0" distR="0" allowOverlap="1" layoutInCell="1" locked="0" behindDoc="1" simplePos="0" relativeHeight="487597568">
                <wp:simplePos x="0" y="0"/>
                <wp:positionH relativeFrom="page">
                  <wp:posOffset>761999</wp:posOffset>
                </wp:positionH>
                <wp:positionV relativeFrom="paragraph">
                  <wp:posOffset>262063</wp:posOffset>
                </wp:positionV>
                <wp:extent cx="6048375" cy="952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9.999996pt;margin-top:20.634932pt;width:476.249962pt;height:.75pt;mso-position-horizontal-relative:page;mso-position-vertical-relative:paragraph;z-index:-15718912;mso-wrap-distance-left:0;mso-wrap-distance-right:0" id="docshape27" filled="true" fillcolor="#dddddd" stroked="false">
                <v:fill type="solid"/>
                <w10:wrap type="topAndBottom"/>
              </v:rect>
            </w:pict>
          </mc:Fallback>
        </mc:AlternateContent>
      </w:r>
    </w:p>
    <w:p>
      <w:pPr>
        <w:spacing w:before="176"/>
        <w:ind w:left="6" w:right="0" w:firstLine="0"/>
        <w:jc w:val="center"/>
        <w:rPr>
          <w:rFonts w:ascii="Liberation Sans" w:hAnsi="Liberation Sans"/>
          <w:sz w:val="18"/>
        </w:rPr>
      </w:pPr>
      <w:r>
        <w:rPr>
          <w:rFonts w:ascii="Liberation Sans" w:hAnsi="Liberation Sans"/>
          <w:color w:val="666666"/>
          <w:sz w:val="18"/>
        </w:rPr>
        <w:t>CONFIDENTIAL</w:t>
      </w:r>
      <w:r>
        <w:rPr>
          <w:rFonts w:ascii="Liberation Sans" w:hAnsi="Liberation Sans"/>
          <w:color w:val="666666"/>
          <w:spacing w:val="-8"/>
          <w:sz w:val="18"/>
        </w:rPr>
        <w:t> </w:t>
      </w:r>
      <w:r>
        <w:rPr>
          <w:rFonts w:ascii="Liberation Sans" w:hAnsi="Liberation Sans"/>
          <w:color w:val="666666"/>
          <w:sz w:val="18"/>
        </w:rPr>
        <w:t>—</w:t>
      </w:r>
      <w:r>
        <w:rPr>
          <w:rFonts w:ascii="Liberation Sans" w:hAnsi="Liberation Sans"/>
          <w:color w:val="666666"/>
          <w:spacing w:val="-10"/>
          <w:sz w:val="18"/>
        </w:rPr>
        <w:t> </w:t>
      </w:r>
      <w:r>
        <w:rPr>
          <w:rFonts w:ascii="Liberation Sans" w:hAnsi="Liberation Sans"/>
          <w:color w:val="666666"/>
          <w:sz w:val="18"/>
        </w:rPr>
        <w:t>ACG</w:t>
      </w:r>
      <w:r>
        <w:rPr>
          <w:rFonts w:ascii="Liberation Sans" w:hAnsi="Liberation Sans"/>
          <w:color w:val="666666"/>
          <w:spacing w:val="-1"/>
          <w:sz w:val="18"/>
        </w:rPr>
        <w:t> </w:t>
      </w:r>
      <w:r>
        <w:rPr>
          <w:rFonts w:ascii="Liberation Sans" w:hAnsi="Liberation Sans"/>
          <w:color w:val="666666"/>
          <w:sz w:val="18"/>
        </w:rPr>
        <w:t>StaffLink Seed</w:t>
      </w:r>
      <w:r>
        <w:rPr>
          <w:rFonts w:ascii="Liberation Sans" w:hAnsi="Liberation Sans"/>
          <w:color w:val="666666"/>
          <w:spacing w:val="-1"/>
          <w:sz w:val="18"/>
        </w:rPr>
        <w:t> </w:t>
      </w:r>
      <w:r>
        <w:rPr>
          <w:rFonts w:ascii="Liberation Sans" w:hAnsi="Liberation Sans"/>
          <w:color w:val="666666"/>
          <w:sz w:val="18"/>
        </w:rPr>
        <w:t>Investment Prospectus</w:t>
      </w:r>
      <w:r>
        <w:rPr>
          <w:rFonts w:ascii="Liberation Sans" w:hAnsi="Liberation Sans"/>
          <w:color w:val="666666"/>
          <w:spacing w:val="-1"/>
          <w:sz w:val="18"/>
        </w:rPr>
        <w:t> </w:t>
      </w:r>
      <w:r>
        <w:rPr>
          <w:rFonts w:ascii="Liberation Sans" w:hAnsi="Liberation Sans"/>
          <w:color w:val="666666"/>
          <w:sz w:val="18"/>
        </w:rPr>
        <w:t>— March </w:t>
      </w:r>
      <w:r>
        <w:rPr>
          <w:rFonts w:ascii="Liberation Sans" w:hAnsi="Liberation Sans"/>
          <w:color w:val="666666"/>
          <w:spacing w:val="-4"/>
          <w:sz w:val="18"/>
        </w:rPr>
        <w:t>2026</w:t>
      </w:r>
    </w:p>
    <w:p>
      <w:pPr>
        <w:pStyle w:val="BodyText"/>
        <w:rPr>
          <w:rFonts w:ascii="Liberation Sans"/>
          <w:sz w:val="20"/>
        </w:rPr>
      </w:pPr>
    </w:p>
    <w:p>
      <w:pPr>
        <w:pStyle w:val="BodyText"/>
        <w:spacing w:before="160"/>
        <w:rPr>
          <w:rFonts w:ascii="Liberation Sans"/>
          <w:sz w:val="20"/>
        </w:rPr>
      </w:pPr>
      <w:r>
        <w:rPr>
          <w:rFonts w:ascii="Liberation Sans"/>
          <w:sz w:val="20"/>
        </w:rPr>
        <mc:AlternateContent>
          <mc:Choice Requires="wps">
            <w:drawing>
              <wp:anchor distT="0" distB="0" distL="0" distR="0" allowOverlap="1" layoutInCell="1" locked="0" behindDoc="1" simplePos="0" relativeHeight="487598080">
                <wp:simplePos x="0" y="0"/>
                <wp:positionH relativeFrom="page">
                  <wp:posOffset>761999</wp:posOffset>
                </wp:positionH>
                <wp:positionV relativeFrom="paragraph">
                  <wp:posOffset>262877</wp:posOffset>
                </wp:positionV>
                <wp:extent cx="6048375"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048375" cy="1270"/>
                        </a:xfrm>
                        <a:custGeom>
                          <a:avLst/>
                          <a:gdLst/>
                          <a:ahLst/>
                          <a:cxnLst/>
                          <a:rect l="l" t="t" r="r" b="b"/>
                          <a:pathLst>
                            <a:path w="6048375" h="0">
                              <a:moveTo>
                                <a:pt x="0" y="0"/>
                              </a:moveTo>
                              <a:lnTo>
                                <a:pt x="6048374" y="0"/>
                              </a:lnTo>
                            </a:path>
                          </a:pathLst>
                        </a:custGeom>
                        <a:ln w="9524">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59.999996pt;margin-top:20.699024pt;width:476.25pt;height:.1pt;mso-position-horizontal-relative:page;mso-position-vertical-relative:paragraph;z-index:-15718400;mso-wrap-distance-left:0;mso-wrap-distance-right:0" id="docshape28" coordorigin="1200,414" coordsize="9525,0" path="m1200,414l10725,414e" filled="false" stroked="true" strokeweight=".75pt" strokecolor="#cccccc">
                <v:path arrowok="t"/>
                <v:stroke dashstyle="shortdash"/>
                <w10:wrap type="topAndBottom"/>
              </v:shape>
            </w:pict>
          </mc:Fallback>
        </mc:AlternateContent>
      </w:r>
    </w:p>
    <w:p>
      <w:pPr>
        <w:pStyle w:val="BodyText"/>
        <w:spacing w:after="0"/>
        <w:rPr>
          <w:rFonts w:ascii="Liberation Sans"/>
          <w:sz w:val="20"/>
        </w:rPr>
        <w:sectPr>
          <w:pgSz w:w="11920" w:h="16860"/>
          <w:pgMar w:top="0" w:bottom="280" w:left="1133" w:right="1133"/>
        </w:sectPr>
      </w:pPr>
    </w:p>
    <w:p>
      <w:pPr>
        <w:pStyle w:val="Heading1"/>
        <w:numPr>
          <w:ilvl w:val="0"/>
          <w:numId w:val="1"/>
        </w:numPr>
        <w:tabs>
          <w:tab w:pos="599" w:val="left" w:leader="none"/>
        </w:tabs>
        <w:spacing w:line="534" w:lineRule="exact" w:before="0" w:after="0"/>
        <w:ind w:left="599" w:right="0" w:hanging="533"/>
        <w:jc w:val="left"/>
      </w:pPr>
      <w:r>
        <w:rPr>
          <w:color w:val="002060"/>
        </w:rPr>
        <w:t>Investment </w:t>
      </w:r>
      <w:r>
        <w:rPr>
          <w:color w:val="002060"/>
          <w:spacing w:val="-2"/>
        </w:rPr>
        <w:t>Opportunity</w:t>
      </w:r>
    </w:p>
    <w:p>
      <w:pPr>
        <w:pStyle w:val="BodyText"/>
        <w:spacing w:before="6"/>
        <w:rPr>
          <w:rFonts w:ascii="Liberation Sans"/>
          <w:b/>
          <w:sz w:val="12"/>
        </w:rPr>
      </w:pPr>
      <w:r>
        <w:rPr>
          <w:rFonts w:ascii="Liberation Sans"/>
          <w:b/>
          <w:sz w:val="12"/>
        </w:rPr>
        <mc:AlternateContent>
          <mc:Choice Requires="wps">
            <w:drawing>
              <wp:anchor distT="0" distB="0" distL="0" distR="0" allowOverlap="1" layoutInCell="1" locked="0" behindDoc="1" simplePos="0" relativeHeight="487598592">
                <wp:simplePos x="0" y="0"/>
                <wp:positionH relativeFrom="page">
                  <wp:posOffset>761999</wp:posOffset>
                </wp:positionH>
                <wp:positionV relativeFrom="paragraph">
                  <wp:posOffset>106855</wp:posOffset>
                </wp:positionV>
                <wp:extent cx="6048375" cy="1905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2060"/>
                        </a:solidFill>
                      </wps:spPr>
                      <wps:bodyPr wrap="square" lIns="0" tIns="0" rIns="0" bIns="0" rtlCol="0">
                        <a:prstTxWarp prst="textNoShape">
                          <a:avLst/>
                        </a:prstTxWarp>
                        <a:noAutofit/>
                      </wps:bodyPr>
                    </wps:wsp>
                  </a:graphicData>
                </a:graphic>
              </wp:anchor>
            </w:drawing>
          </mc:Choice>
          <mc:Fallback>
            <w:pict>
              <v:rect style="position:absolute;margin-left:59.999996pt;margin-top:8.41381pt;width:476.249962pt;height:1.5pt;mso-position-horizontal-relative:page;mso-position-vertical-relative:paragraph;z-index:-15717888;mso-wrap-distance-left:0;mso-wrap-distance-right:0" id="docshape29" filled="true" fillcolor="#002060" stroked="false">
                <v:fill type="solid"/>
                <w10:wrap type="topAndBottom"/>
              </v:rect>
            </w:pict>
          </mc:Fallback>
        </mc:AlternateContent>
      </w:r>
    </w:p>
    <w:p>
      <w:pPr>
        <w:pStyle w:val="BodyText"/>
        <w:spacing w:before="424"/>
        <w:ind w:left="66"/>
      </w:pPr>
      <w:r>
        <w:rPr>
          <w:color w:val="415461"/>
        </w:rPr>
        <w:t>We</w:t>
      </w:r>
      <w:r>
        <w:rPr>
          <w:color w:val="415461"/>
          <w:spacing w:val="-8"/>
        </w:rPr>
        <w:t> </w:t>
      </w:r>
      <w:r>
        <w:rPr>
          <w:color w:val="415461"/>
        </w:rPr>
        <w:t>are</w:t>
      </w:r>
      <w:r>
        <w:rPr>
          <w:color w:val="415461"/>
          <w:spacing w:val="-5"/>
        </w:rPr>
        <w:t> </w:t>
      </w:r>
      <w:r>
        <w:rPr>
          <w:color w:val="415461"/>
        </w:rPr>
        <w:t>inviting</w:t>
      </w:r>
      <w:r>
        <w:rPr>
          <w:color w:val="415461"/>
          <w:spacing w:val="-6"/>
        </w:rPr>
        <w:t> </w:t>
      </w:r>
      <w:r>
        <w:rPr>
          <w:color w:val="415461"/>
        </w:rPr>
        <w:t>strategic</w:t>
      </w:r>
      <w:r>
        <w:rPr>
          <w:color w:val="415461"/>
          <w:spacing w:val="-5"/>
        </w:rPr>
        <w:t> </w:t>
      </w:r>
      <w:r>
        <w:rPr>
          <w:color w:val="415461"/>
        </w:rPr>
        <w:t>partners</w:t>
      </w:r>
      <w:r>
        <w:rPr>
          <w:color w:val="415461"/>
          <w:spacing w:val="-6"/>
        </w:rPr>
        <w:t> </w:t>
      </w:r>
      <w:r>
        <w:rPr>
          <w:color w:val="415461"/>
        </w:rPr>
        <w:t>to</w:t>
      </w:r>
      <w:r>
        <w:rPr>
          <w:color w:val="415461"/>
          <w:spacing w:val="-5"/>
        </w:rPr>
        <w:t> </w:t>
      </w:r>
      <w:r>
        <w:rPr>
          <w:color w:val="415461"/>
        </w:rPr>
        <w:t>join</w:t>
      </w:r>
      <w:r>
        <w:rPr>
          <w:color w:val="415461"/>
          <w:spacing w:val="-6"/>
        </w:rPr>
        <w:t> </w:t>
      </w:r>
      <w:r>
        <w:rPr>
          <w:color w:val="415461"/>
        </w:rPr>
        <w:t>us</w:t>
      </w:r>
      <w:r>
        <w:rPr>
          <w:color w:val="415461"/>
          <w:spacing w:val="-5"/>
        </w:rPr>
        <w:t> </w:t>
      </w:r>
      <w:r>
        <w:rPr>
          <w:color w:val="415461"/>
        </w:rPr>
        <w:t>at</w:t>
      </w:r>
      <w:r>
        <w:rPr>
          <w:color w:val="415461"/>
          <w:spacing w:val="-6"/>
        </w:rPr>
        <w:t> </w:t>
      </w:r>
      <w:r>
        <w:rPr>
          <w:color w:val="415461"/>
        </w:rPr>
        <w:t>the</w:t>
      </w:r>
      <w:r>
        <w:rPr>
          <w:color w:val="415461"/>
          <w:spacing w:val="-5"/>
        </w:rPr>
        <w:t> </w:t>
      </w:r>
      <w:r>
        <w:rPr>
          <w:color w:val="415461"/>
        </w:rPr>
        <w:t>seed</w:t>
      </w:r>
      <w:r>
        <w:rPr>
          <w:color w:val="415461"/>
          <w:spacing w:val="-6"/>
        </w:rPr>
        <w:t> </w:t>
      </w:r>
      <w:r>
        <w:rPr>
          <w:color w:val="415461"/>
        </w:rPr>
        <w:t>stage</w:t>
      </w:r>
      <w:r>
        <w:rPr>
          <w:color w:val="415461"/>
          <w:spacing w:val="-5"/>
        </w:rPr>
        <w:t> </w:t>
      </w:r>
      <w:r>
        <w:rPr>
          <w:color w:val="415461"/>
        </w:rPr>
        <w:t>as</w:t>
      </w:r>
      <w:r>
        <w:rPr>
          <w:color w:val="415461"/>
          <w:spacing w:val="-6"/>
        </w:rPr>
        <w:t> </w:t>
      </w:r>
      <w:r>
        <w:rPr>
          <w:color w:val="415461"/>
        </w:rPr>
        <w:t>we</w:t>
      </w:r>
      <w:r>
        <w:rPr>
          <w:color w:val="415461"/>
          <w:spacing w:val="-5"/>
        </w:rPr>
        <w:t> </w:t>
      </w:r>
      <w:r>
        <w:rPr>
          <w:color w:val="415461"/>
        </w:rPr>
        <w:t>capitalize</w:t>
      </w:r>
      <w:r>
        <w:rPr>
          <w:color w:val="415461"/>
          <w:spacing w:val="-6"/>
        </w:rPr>
        <w:t> </w:t>
      </w:r>
      <w:r>
        <w:rPr>
          <w:color w:val="415461"/>
        </w:rPr>
        <w:t>on</w:t>
      </w:r>
      <w:r>
        <w:rPr>
          <w:color w:val="415461"/>
          <w:spacing w:val="-5"/>
        </w:rPr>
        <w:t> </w:t>
      </w:r>
      <w:r>
        <w:rPr>
          <w:color w:val="415461"/>
        </w:rPr>
        <w:t>our</w:t>
      </w:r>
      <w:r>
        <w:rPr>
          <w:color w:val="415461"/>
          <w:spacing w:val="-6"/>
        </w:rPr>
        <w:t> </w:t>
      </w:r>
      <w:r>
        <w:rPr>
          <w:color w:val="415461"/>
        </w:rPr>
        <w:t>first-mover</w:t>
      </w:r>
      <w:r>
        <w:rPr>
          <w:color w:val="415461"/>
          <w:spacing w:val="-5"/>
        </w:rPr>
        <w:t> </w:t>
      </w:r>
      <w:r>
        <w:rPr>
          <w:color w:val="415461"/>
          <w:spacing w:val="-2"/>
        </w:rPr>
        <w:t>advantage.</w:t>
      </w:r>
    </w:p>
    <w:p>
      <w:pPr>
        <w:pStyle w:val="BodyText"/>
      </w:pPr>
    </w:p>
    <w:p>
      <w:pPr>
        <w:pStyle w:val="BodyText"/>
        <w:spacing w:before="58"/>
      </w:pPr>
    </w:p>
    <w:p>
      <w:pPr>
        <w:pStyle w:val="Heading2"/>
      </w:pPr>
      <w:r>
        <w:rPr>
          <w:color w:val="333333"/>
        </w:rPr>
        <w:t>The</w:t>
      </w:r>
      <w:r>
        <w:rPr>
          <w:color w:val="333333"/>
          <w:spacing w:val="-12"/>
        </w:rPr>
        <w:t> </w:t>
      </w:r>
      <w:r>
        <w:rPr>
          <w:color w:val="333333"/>
          <w:spacing w:val="-5"/>
        </w:rPr>
        <w:t>Ask</w:t>
      </w:r>
    </w:p>
    <w:p>
      <w:pPr>
        <w:pStyle w:val="ListParagraph"/>
        <w:numPr>
          <w:ilvl w:val="1"/>
          <w:numId w:val="1"/>
        </w:numPr>
        <w:tabs>
          <w:tab w:pos="336" w:val="left" w:leader="none"/>
        </w:tabs>
        <w:spacing w:line="240" w:lineRule="auto" w:before="249" w:after="0"/>
        <w:ind w:left="336" w:right="0" w:hanging="225"/>
        <w:jc w:val="left"/>
        <w:rPr>
          <w:sz w:val="22"/>
        </w:rPr>
      </w:pPr>
      <w:r>
        <w:rPr>
          <w:b/>
          <w:color w:val="415461"/>
          <w:spacing w:val="-2"/>
          <w:sz w:val="22"/>
        </w:rPr>
        <w:t>Investment</w:t>
      </w:r>
      <w:r>
        <w:rPr>
          <w:b/>
          <w:color w:val="415461"/>
          <w:spacing w:val="-5"/>
          <w:sz w:val="22"/>
        </w:rPr>
        <w:t> </w:t>
      </w:r>
      <w:r>
        <w:rPr>
          <w:b/>
          <w:color w:val="415461"/>
          <w:spacing w:val="-2"/>
          <w:sz w:val="22"/>
        </w:rPr>
        <w:t>Amount:</w:t>
      </w:r>
      <w:r>
        <w:rPr>
          <w:b/>
          <w:color w:val="415461"/>
          <w:spacing w:val="11"/>
          <w:sz w:val="22"/>
        </w:rPr>
        <w:t> </w:t>
      </w:r>
      <w:r>
        <w:rPr>
          <w:color w:val="415461"/>
          <w:spacing w:val="-2"/>
          <w:sz w:val="22"/>
        </w:rPr>
        <w:t>£60,000</w:t>
      </w:r>
    </w:p>
    <w:p>
      <w:pPr>
        <w:pStyle w:val="BodyText"/>
        <w:spacing w:before="49"/>
      </w:pPr>
    </w:p>
    <w:p>
      <w:pPr>
        <w:pStyle w:val="ListParagraph"/>
        <w:numPr>
          <w:ilvl w:val="1"/>
          <w:numId w:val="1"/>
        </w:numPr>
        <w:tabs>
          <w:tab w:pos="336" w:val="left" w:leader="none"/>
        </w:tabs>
        <w:spacing w:line="240" w:lineRule="auto" w:before="0" w:after="0"/>
        <w:ind w:left="336" w:right="0" w:hanging="225"/>
        <w:jc w:val="left"/>
        <w:rPr>
          <w:sz w:val="22"/>
        </w:rPr>
      </w:pPr>
      <w:r>
        <w:rPr>
          <w:b/>
          <w:color w:val="415461"/>
          <w:sz w:val="22"/>
        </w:rPr>
        <w:t>Equity</w:t>
      </w:r>
      <w:r>
        <w:rPr>
          <w:b/>
          <w:color w:val="415461"/>
          <w:spacing w:val="-10"/>
          <w:sz w:val="22"/>
        </w:rPr>
        <w:t> </w:t>
      </w:r>
      <w:r>
        <w:rPr>
          <w:b/>
          <w:color w:val="415461"/>
          <w:sz w:val="22"/>
        </w:rPr>
        <w:t>Offered:</w:t>
      </w:r>
      <w:r>
        <w:rPr>
          <w:b/>
          <w:color w:val="415461"/>
          <w:spacing w:val="-10"/>
          <w:sz w:val="22"/>
        </w:rPr>
        <w:t> </w:t>
      </w:r>
      <w:r>
        <w:rPr>
          <w:color w:val="415461"/>
          <w:sz w:val="22"/>
        </w:rPr>
        <w:t>10-</w:t>
      </w:r>
      <w:r>
        <w:rPr>
          <w:color w:val="415461"/>
          <w:spacing w:val="-5"/>
          <w:sz w:val="22"/>
        </w:rPr>
        <w:t>15%</w:t>
      </w:r>
    </w:p>
    <w:p>
      <w:pPr>
        <w:pStyle w:val="BodyText"/>
        <w:spacing w:before="49"/>
      </w:pPr>
    </w:p>
    <w:p>
      <w:pPr>
        <w:pStyle w:val="ListParagraph"/>
        <w:numPr>
          <w:ilvl w:val="1"/>
          <w:numId w:val="1"/>
        </w:numPr>
        <w:tabs>
          <w:tab w:pos="336" w:val="left" w:leader="none"/>
        </w:tabs>
        <w:spacing w:line="240" w:lineRule="auto" w:before="0" w:after="0"/>
        <w:ind w:left="336" w:right="0" w:hanging="225"/>
        <w:jc w:val="left"/>
        <w:rPr>
          <w:sz w:val="22"/>
        </w:rPr>
      </w:pPr>
      <w:r>
        <w:rPr>
          <w:b/>
          <w:color w:val="415461"/>
          <w:sz w:val="22"/>
        </w:rPr>
        <w:t>Pre-Money</w:t>
      </w:r>
      <w:r>
        <w:rPr>
          <w:b/>
          <w:color w:val="415461"/>
          <w:spacing w:val="-14"/>
          <w:sz w:val="22"/>
        </w:rPr>
        <w:t> </w:t>
      </w:r>
      <w:r>
        <w:rPr>
          <w:b/>
          <w:color w:val="415461"/>
          <w:sz w:val="22"/>
        </w:rPr>
        <w:t>Valuation:</w:t>
      </w:r>
      <w:r>
        <w:rPr>
          <w:b/>
          <w:color w:val="415461"/>
          <w:spacing w:val="-14"/>
          <w:sz w:val="22"/>
        </w:rPr>
        <w:t> </w:t>
      </w:r>
      <w:r>
        <w:rPr>
          <w:color w:val="415461"/>
          <w:sz w:val="22"/>
        </w:rPr>
        <w:t>£350,000</w:t>
      </w:r>
      <w:r>
        <w:rPr>
          <w:color w:val="415461"/>
          <w:spacing w:val="-14"/>
          <w:sz w:val="22"/>
        </w:rPr>
        <w:t> </w:t>
      </w:r>
      <w:r>
        <w:rPr>
          <w:color w:val="415461"/>
          <w:sz w:val="22"/>
        </w:rPr>
        <w:t>-</w:t>
      </w:r>
      <w:r>
        <w:rPr>
          <w:color w:val="415461"/>
          <w:spacing w:val="-12"/>
          <w:sz w:val="22"/>
        </w:rPr>
        <w:t> </w:t>
      </w:r>
      <w:r>
        <w:rPr>
          <w:color w:val="415461"/>
          <w:spacing w:val="-2"/>
          <w:sz w:val="22"/>
        </w:rPr>
        <w:t>£500,000</w:t>
      </w:r>
    </w:p>
    <w:p>
      <w:pPr>
        <w:pStyle w:val="BodyText"/>
        <w:spacing w:before="34"/>
      </w:pPr>
    </w:p>
    <w:p>
      <w:pPr>
        <w:pStyle w:val="ListParagraph"/>
        <w:numPr>
          <w:ilvl w:val="1"/>
          <w:numId w:val="1"/>
        </w:numPr>
        <w:tabs>
          <w:tab w:pos="336" w:val="left" w:leader="none"/>
        </w:tabs>
        <w:spacing w:line="240" w:lineRule="auto" w:before="1" w:after="0"/>
        <w:ind w:left="336" w:right="0" w:hanging="225"/>
        <w:jc w:val="left"/>
        <w:rPr>
          <w:sz w:val="22"/>
        </w:rPr>
      </w:pPr>
      <w:r>
        <w:rPr>
          <w:b/>
          <w:color w:val="415461"/>
          <w:sz w:val="22"/>
        </w:rPr>
        <w:t>Instrument:</w:t>
      </w:r>
      <w:r>
        <w:rPr>
          <w:b/>
          <w:color w:val="415461"/>
          <w:spacing w:val="-12"/>
          <w:sz w:val="22"/>
        </w:rPr>
        <w:t> </w:t>
      </w:r>
      <w:r>
        <w:rPr>
          <w:color w:val="415461"/>
          <w:sz w:val="22"/>
        </w:rPr>
        <w:t>SEIS-Eligible</w:t>
      </w:r>
      <w:r>
        <w:rPr>
          <w:color w:val="415461"/>
          <w:spacing w:val="-11"/>
          <w:sz w:val="22"/>
        </w:rPr>
        <w:t> </w:t>
      </w:r>
      <w:r>
        <w:rPr>
          <w:color w:val="415461"/>
          <w:spacing w:val="-2"/>
          <w:sz w:val="22"/>
        </w:rPr>
        <w:t>Equity</w:t>
      </w:r>
    </w:p>
    <w:p>
      <w:pPr>
        <w:pStyle w:val="BodyText"/>
      </w:pPr>
    </w:p>
    <w:p>
      <w:pPr>
        <w:pStyle w:val="BodyText"/>
        <w:spacing w:before="57"/>
      </w:pPr>
    </w:p>
    <w:p>
      <w:pPr>
        <w:pStyle w:val="Heading2"/>
      </w:pPr>
      <w:r>
        <w:rPr>
          <w:color w:val="333333"/>
        </w:rPr>
        <w:t>SEIS</w:t>
      </w:r>
      <w:r>
        <w:rPr>
          <w:color w:val="333333"/>
          <w:spacing w:val="-13"/>
        </w:rPr>
        <w:t> </w:t>
      </w:r>
      <w:r>
        <w:rPr>
          <w:color w:val="333333"/>
        </w:rPr>
        <w:t>Tax</w:t>
      </w:r>
      <w:r>
        <w:rPr>
          <w:color w:val="333333"/>
          <w:spacing w:val="-12"/>
        </w:rPr>
        <w:t> </w:t>
      </w:r>
      <w:r>
        <w:rPr>
          <w:color w:val="333333"/>
          <w:spacing w:val="-2"/>
        </w:rPr>
        <w:t>Efficiency</w:t>
      </w:r>
    </w:p>
    <w:p>
      <w:pPr>
        <w:pStyle w:val="BodyText"/>
        <w:spacing w:line="312" w:lineRule="auto" w:before="265"/>
        <w:ind w:left="66" w:right="58"/>
        <w:jc w:val="both"/>
      </w:pPr>
      <w:r>
        <w:rPr>
          <w:color w:val="415461"/>
        </w:rPr>
        <w:t>This investment is eligible for the Seed Enterprise Investment Scheme (SEIS). UK taxpaying investors can claim </w:t>
      </w:r>
      <w:r>
        <w:rPr>
          <w:b/>
          <w:color w:val="415461"/>
        </w:rPr>
        <w:t>50% income tax relief </w:t>
      </w:r>
      <w:r>
        <w:rPr>
          <w:color w:val="415461"/>
        </w:rPr>
        <w:t>on their investment. When combined with Capital Gains Tax (CGT) exemption on profits, the effective risk capital is significantly reduced.</w:t>
      </w:r>
    </w:p>
    <w:p>
      <w:pPr>
        <w:spacing w:before="213"/>
        <w:ind w:left="66" w:right="0" w:firstLine="0"/>
        <w:jc w:val="both"/>
        <w:rPr>
          <w:i/>
          <w:sz w:val="22"/>
        </w:rPr>
      </w:pPr>
      <w:r>
        <w:rPr>
          <w:i/>
          <w:color w:val="415461"/>
          <w:sz w:val="22"/>
        </w:rPr>
        <w:t>Effective</w:t>
      </w:r>
      <w:r>
        <w:rPr>
          <w:i/>
          <w:color w:val="415461"/>
          <w:spacing w:val="-6"/>
          <w:sz w:val="22"/>
        </w:rPr>
        <w:t> </w:t>
      </w:r>
      <w:r>
        <w:rPr>
          <w:i/>
          <w:color w:val="415461"/>
          <w:sz w:val="22"/>
        </w:rPr>
        <w:t>Cost</w:t>
      </w:r>
      <w:r>
        <w:rPr>
          <w:i/>
          <w:color w:val="415461"/>
          <w:spacing w:val="-5"/>
          <w:sz w:val="22"/>
        </w:rPr>
        <w:t> </w:t>
      </w:r>
      <w:r>
        <w:rPr>
          <w:i/>
          <w:color w:val="415461"/>
          <w:sz w:val="22"/>
        </w:rPr>
        <w:t>to</w:t>
      </w:r>
      <w:r>
        <w:rPr>
          <w:i/>
          <w:color w:val="415461"/>
          <w:spacing w:val="-6"/>
          <w:sz w:val="22"/>
        </w:rPr>
        <w:t> </w:t>
      </w:r>
      <w:r>
        <w:rPr>
          <w:i/>
          <w:color w:val="415461"/>
          <w:sz w:val="22"/>
        </w:rPr>
        <w:t>Investor:</w:t>
      </w:r>
      <w:r>
        <w:rPr>
          <w:i/>
          <w:color w:val="415461"/>
          <w:spacing w:val="-5"/>
          <w:sz w:val="22"/>
        </w:rPr>
        <w:t> </w:t>
      </w:r>
      <w:r>
        <w:rPr>
          <w:i/>
          <w:color w:val="415461"/>
          <w:sz w:val="22"/>
        </w:rPr>
        <w:t>£30,000</w:t>
      </w:r>
      <w:r>
        <w:rPr>
          <w:i/>
          <w:color w:val="415461"/>
          <w:spacing w:val="-5"/>
          <w:sz w:val="22"/>
        </w:rPr>
        <w:t> </w:t>
      </w:r>
      <w:r>
        <w:rPr>
          <w:i/>
          <w:color w:val="415461"/>
          <w:sz w:val="22"/>
        </w:rPr>
        <w:t>(after</w:t>
      </w:r>
      <w:r>
        <w:rPr>
          <w:i/>
          <w:color w:val="415461"/>
          <w:spacing w:val="-6"/>
          <w:sz w:val="22"/>
        </w:rPr>
        <w:t> </w:t>
      </w:r>
      <w:r>
        <w:rPr>
          <w:i/>
          <w:color w:val="415461"/>
          <w:sz w:val="22"/>
        </w:rPr>
        <w:t>50%</w:t>
      </w:r>
      <w:r>
        <w:rPr>
          <w:i/>
          <w:color w:val="415461"/>
          <w:spacing w:val="-5"/>
          <w:sz w:val="22"/>
        </w:rPr>
        <w:t> </w:t>
      </w:r>
      <w:r>
        <w:rPr>
          <w:i/>
          <w:color w:val="415461"/>
          <w:sz w:val="22"/>
        </w:rPr>
        <w:t>tax</w:t>
      </w:r>
      <w:r>
        <w:rPr>
          <w:i/>
          <w:color w:val="415461"/>
          <w:spacing w:val="-5"/>
          <w:sz w:val="22"/>
        </w:rPr>
        <w:t> </w:t>
      </w:r>
      <w:r>
        <w:rPr>
          <w:i/>
          <w:color w:val="415461"/>
          <w:spacing w:val="-2"/>
          <w:sz w:val="22"/>
        </w:rPr>
        <w:t>relief).</w:t>
      </w:r>
    </w:p>
    <w:p>
      <w:pPr>
        <w:pStyle w:val="BodyText"/>
        <w:rPr>
          <w:i/>
        </w:rPr>
      </w:pPr>
    </w:p>
    <w:p>
      <w:pPr>
        <w:pStyle w:val="BodyText"/>
        <w:spacing w:before="57"/>
        <w:rPr>
          <w:i/>
        </w:rPr>
      </w:pPr>
    </w:p>
    <w:p>
      <w:pPr>
        <w:pStyle w:val="Heading2"/>
        <w:spacing w:before="1"/>
      </w:pPr>
      <w:r>
        <w:rPr>
          <w:color w:val="333333"/>
        </w:rPr>
        <w:t>Use</w:t>
      </w:r>
      <w:r>
        <w:rPr>
          <w:color w:val="333333"/>
          <w:spacing w:val="-3"/>
        </w:rPr>
        <w:t> </w:t>
      </w:r>
      <w:r>
        <w:rPr>
          <w:color w:val="333333"/>
        </w:rPr>
        <w:t>of</w:t>
      </w:r>
      <w:r>
        <w:rPr>
          <w:color w:val="333333"/>
          <w:spacing w:val="-2"/>
        </w:rPr>
        <w:t> Funds</w:t>
      </w:r>
    </w:p>
    <w:p>
      <w:pPr>
        <w:pStyle w:val="BodyText"/>
        <w:spacing w:before="82"/>
        <w:rPr>
          <w:rFonts w:ascii="Liberation Sans"/>
          <w:b/>
          <w:sz w:val="20"/>
        </w:rPr>
      </w:pPr>
    </w:p>
    <w:tbl>
      <w:tblPr>
        <w:tblW w:w="0" w:type="auto"/>
        <w:jc w:val="left"/>
        <w:tblInd w:w="81" w:type="dxa"/>
        <w:tblBorders>
          <w:top w:val="single" w:sz="18" w:space="0" w:color="ECF0F2"/>
          <w:left w:val="single" w:sz="18" w:space="0" w:color="ECF0F2"/>
          <w:bottom w:val="single" w:sz="18" w:space="0" w:color="ECF0F2"/>
          <w:right w:val="single" w:sz="18" w:space="0" w:color="ECF0F2"/>
          <w:insideH w:val="single" w:sz="18" w:space="0" w:color="ECF0F2"/>
          <w:insideV w:val="single" w:sz="18" w:space="0" w:color="ECF0F2"/>
        </w:tblBorders>
        <w:tblLayout w:type="fixed"/>
        <w:tblCellMar>
          <w:top w:w="0" w:type="dxa"/>
          <w:left w:w="0" w:type="dxa"/>
          <w:bottom w:w="0" w:type="dxa"/>
          <w:right w:w="0" w:type="dxa"/>
        </w:tblCellMar>
        <w:tblLook w:val="01E0"/>
      </w:tblPr>
      <w:tblGrid>
        <w:gridCol w:w="2250"/>
        <w:gridCol w:w="1560"/>
        <w:gridCol w:w="5700"/>
      </w:tblGrid>
      <w:tr>
        <w:trPr>
          <w:trHeight w:val="644" w:hRule="atLeast"/>
        </w:trPr>
        <w:tc>
          <w:tcPr>
            <w:tcW w:w="2250" w:type="dxa"/>
            <w:tcBorders>
              <w:top w:val="nil"/>
              <w:left w:val="nil"/>
              <w:right w:val="nil"/>
            </w:tcBorders>
            <w:shd w:val="clear" w:color="auto" w:fill="002060"/>
          </w:tcPr>
          <w:p>
            <w:pPr>
              <w:pStyle w:val="TableParagraph"/>
              <w:spacing w:before="151"/>
              <w:rPr>
                <w:b/>
                <w:sz w:val="27"/>
              </w:rPr>
            </w:pPr>
            <w:r>
              <w:rPr>
                <w:b/>
                <w:color w:val="FFFFFF"/>
                <w:spacing w:val="-2"/>
                <w:sz w:val="27"/>
              </w:rPr>
              <w:t>Category</w:t>
            </w:r>
          </w:p>
        </w:tc>
        <w:tc>
          <w:tcPr>
            <w:tcW w:w="1560" w:type="dxa"/>
            <w:tcBorders>
              <w:top w:val="nil"/>
              <w:left w:val="nil"/>
              <w:right w:val="nil"/>
            </w:tcBorders>
            <w:shd w:val="clear" w:color="auto" w:fill="002060"/>
          </w:tcPr>
          <w:p>
            <w:pPr>
              <w:pStyle w:val="TableParagraph"/>
              <w:spacing w:before="151"/>
              <w:ind w:left="131"/>
              <w:rPr>
                <w:b/>
                <w:sz w:val="27"/>
              </w:rPr>
            </w:pPr>
            <w:r>
              <w:rPr>
                <w:b/>
                <w:color w:val="FFFFFF"/>
                <w:spacing w:val="-2"/>
                <w:sz w:val="27"/>
              </w:rPr>
              <w:t>Amount</w:t>
            </w:r>
          </w:p>
        </w:tc>
        <w:tc>
          <w:tcPr>
            <w:tcW w:w="5700" w:type="dxa"/>
            <w:tcBorders>
              <w:top w:val="nil"/>
              <w:left w:val="nil"/>
              <w:right w:val="nil"/>
            </w:tcBorders>
            <w:shd w:val="clear" w:color="auto" w:fill="002060"/>
          </w:tcPr>
          <w:p>
            <w:pPr>
              <w:pStyle w:val="TableParagraph"/>
              <w:spacing w:before="151"/>
              <w:ind w:left="122"/>
              <w:rPr>
                <w:b/>
                <w:sz w:val="27"/>
              </w:rPr>
            </w:pPr>
            <w:r>
              <w:rPr>
                <w:b/>
                <w:color w:val="FFFFFF"/>
                <w:spacing w:val="-2"/>
                <w:sz w:val="27"/>
              </w:rPr>
              <w:t>Purpose</w:t>
            </w:r>
          </w:p>
        </w:tc>
      </w:tr>
      <w:tr>
        <w:trPr>
          <w:trHeight w:val="494" w:hRule="atLeast"/>
        </w:trPr>
        <w:tc>
          <w:tcPr>
            <w:tcW w:w="2250" w:type="dxa"/>
            <w:tcBorders>
              <w:left w:val="single" w:sz="6" w:space="0" w:color="DDDDDD"/>
              <w:bottom w:val="single" w:sz="6" w:space="0" w:color="DDDDDD"/>
              <w:right w:val="single" w:sz="6" w:space="0" w:color="DDDDDD"/>
            </w:tcBorders>
          </w:tcPr>
          <w:p>
            <w:pPr>
              <w:pStyle w:val="TableParagraph"/>
              <w:rPr>
                <w:sz w:val="17"/>
              </w:rPr>
            </w:pPr>
            <w:r>
              <w:rPr>
                <w:color w:val="415461"/>
                <w:sz w:val="17"/>
              </w:rPr>
              <w:t>Sales</w:t>
            </w:r>
            <w:r>
              <w:rPr>
                <w:color w:val="415461"/>
                <w:spacing w:val="4"/>
                <w:sz w:val="17"/>
              </w:rPr>
              <w:t> </w:t>
            </w:r>
            <w:r>
              <w:rPr>
                <w:color w:val="415461"/>
                <w:sz w:val="17"/>
              </w:rPr>
              <w:t>&amp;</w:t>
            </w:r>
            <w:r>
              <w:rPr>
                <w:color w:val="415461"/>
                <w:spacing w:val="4"/>
                <w:sz w:val="17"/>
              </w:rPr>
              <w:t> </w:t>
            </w:r>
            <w:r>
              <w:rPr>
                <w:color w:val="415461"/>
                <w:spacing w:val="-2"/>
                <w:sz w:val="17"/>
              </w:rPr>
              <w:t>Marketing</w:t>
            </w:r>
          </w:p>
        </w:tc>
        <w:tc>
          <w:tcPr>
            <w:tcW w:w="1560" w:type="dxa"/>
            <w:tcBorders>
              <w:left w:val="single" w:sz="6" w:space="0" w:color="DDDDDD"/>
              <w:bottom w:val="single" w:sz="6" w:space="0" w:color="DDDDDD"/>
              <w:right w:val="single" w:sz="6" w:space="0" w:color="DDDDDD"/>
            </w:tcBorders>
          </w:tcPr>
          <w:p>
            <w:pPr>
              <w:pStyle w:val="TableParagraph"/>
              <w:ind w:left="131"/>
              <w:rPr>
                <w:sz w:val="17"/>
              </w:rPr>
            </w:pPr>
            <w:r>
              <w:rPr>
                <w:color w:val="415461"/>
                <w:spacing w:val="-2"/>
                <w:sz w:val="17"/>
              </w:rPr>
              <w:t>£20,000</w:t>
            </w:r>
          </w:p>
        </w:tc>
        <w:tc>
          <w:tcPr>
            <w:tcW w:w="5700" w:type="dxa"/>
            <w:tcBorders>
              <w:left w:val="single" w:sz="6" w:space="0" w:color="DDDDDD"/>
              <w:bottom w:val="single" w:sz="6" w:space="0" w:color="DDDDDD"/>
              <w:right w:val="single" w:sz="6" w:space="0" w:color="DDDDDD"/>
            </w:tcBorders>
          </w:tcPr>
          <w:p>
            <w:pPr>
              <w:pStyle w:val="TableParagraph"/>
              <w:ind w:left="122"/>
              <w:rPr>
                <w:sz w:val="17"/>
              </w:rPr>
            </w:pPr>
            <w:r>
              <w:rPr>
                <w:color w:val="415461"/>
                <w:sz w:val="17"/>
              </w:rPr>
              <w:t>LinkedIn/NHS</w:t>
            </w:r>
            <w:r>
              <w:rPr>
                <w:color w:val="415461"/>
                <w:spacing w:val="7"/>
                <w:sz w:val="17"/>
              </w:rPr>
              <w:t> </w:t>
            </w:r>
            <w:r>
              <w:rPr>
                <w:color w:val="415461"/>
                <w:sz w:val="17"/>
              </w:rPr>
              <w:t>outreach,</w:t>
            </w:r>
            <w:r>
              <w:rPr>
                <w:color w:val="415461"/>
                <w:spacing w:val="8"/>
                <w:sz w:val="17"/>
              </w:rPr>
              <w:t> </w:t>
            </w:r>
            <w:r>
              <w:rPr>
                <w:color w:val="415461"/>
                <w:sz w:val="17"/>
              </w:rPr>
              <w:t>advertising,</w:t>
            </w:r>
            <w:r>
              <w:rPr>
                <w:color w:val="415461"/>
                <w:spacing w:val="8"/>
                <w:sz w:val="17"/>
              </w:rPr>
              <w:t> </w:t>
            </w:r>
            <w:r>
              <w:rPr>
                <w:color w:val="415461"/>
                <w:sz w:val="17"/>
              </w:rPr>
              <w:t>case</w:t>
            </w:r>
            <w:r>
              <w:rPr>
                <w:color w:val="415461"/>
                <w:spacing w:val="7"/>
                <w:sz w:val="17"/>
              </w:rPr>
              <w:t> </w:t>
            </w:r>
            <w:r>
              <w:rPr>
                <w:color w:val="415461"/>
                <w:spacing w:val="-2"/>
                <w:sz w:val="17"/>
              </w:rPr>
              <w:t>studies.</w:t>
            </w:r>
          </w:p>
        </w:tc>
      </w:tr>
      <w:tr>
        <w:trPr>
          <w:trHeight w:val="509" w:hRule="atLeast"/>
        </w:trPr>
        <w:tc>
          <w:tcPr>
            <w:tcW w:w="225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rPr>
                <w:sz w:val="17"/>
              </w:rPr>
            </w:pPr>
            <w:r>
              <w:rPr>
                <w:color w:val="415461"/>
                <w:sz w:val="17"/>
              </w:rPr>
              <w:t>Beta</w:t>
            </w:r>
            <w:r>
              <w:rPr>
                <w:color w:val="415461"/>
                <w:spacing w:val="4"/>
                <w:sz w:val="17"/>
              </w:rPr>
              <w:t> </w:t>
            </w:r>
            <w:r>
              <w:rPr>
                <w:color w:val="415461"/>
                <w:sz w:val="17"/>
              </w:rPr>
              <w:t>Site</w:t>
            </w:r>
            <w:r>
              <w:rPr>
                <w:color w:val="415461"/>
                <w:spacing w:val="4"/>
                <w:sz w:val="17"/>
              </w:rPr>
              <w:t> </w:t>
            </w:r>
            <w:r>
              <w:rPr>
                <w:color w:val="415461"/>
                <w:spacing w:val="-2"/>
                <w:sz w:val="17"/>
              </w:rPr>
              <w:t>Expansion</w:t>
            </w:r>
          </w:p>
        </w:tc>
        <w:tc>
          <w:tcPr>
            <w:tcW w:w="156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ind w:left="131"/>
              <w:rPr>
                <w:sz w:val="17"/>
              </w:rPr>
            </w:pPr>
            <w:r>
              <w:rPr>
                <w:color w:val="415461"/>
                <w:spacing w:val="-2"/>
                <w:sz w:val="17"/>
              </w:rPr>
              <w:t>£10,000</w:t>
            </w:r>
          </w:p>
        </w:tc>
        <w:tc>
          <w:tcPr>
            <w:tcW w:w="570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ind w:left="122"/>
              <w:rPr>
                <w:sz w:val="17"/>
              </w:rPr>
            </w:pPr>
            <w:r>
              <w:rPr>
                <w:color w:val="415461"/>
                <w:sz w:val="17"/>
              </w:rPr>
              <w:t>Rollout</w:t>
            </w:r>
            <w:r>
              <w:rPr>
                <w:color w:val="415461"/>
                <w:spacing w:val="5"/>
                <w:sz w:val="17"/>
              </w:rPr>
              <w:t> </w:t>
            </w:r>
            <w:r>
              <w:rPr>
                <w:color w:val="415461"/>
                <w:sz w:val="17"/>
              </w:rPr>
              <w:t>to</w:t>
            </w:r>
            <w:r>
              <w:rPr>
                <w:color w:val="415461"/>
                <w:spacing w:val="5"/>
                <w:sz w:val="17"/>
              </w:rPr>
              <w:t> </w:t>
            </w:r>
            <w:r>
              <w:rPr>
                <w:color w:val="415461"/>
                <w:sz w:val="17"/>
              </w:rPr>
              <w:t>3</w:t>
            </w:r>
            <w:r>
              <w:rPr>
                <w:color w:val="415461"/>
                <w:spacing w:val="5"/>
                <w:sz w:val="17"/>
              </w:rPr>
              <w:t> </w:t>
            </w:r>
            <w:r>
              <w:rPr>
                <w:color w:val="415461"/>
                <w:sz w:val="17"/>
              </w:rPr>
              <w:t>additional</w:t>
            </w:r>
            <w:r>
              <w:rPr>
                <w:color w:val="415461"/>
                <w:spacing w:val="5"/>
                <w:sz w:val="17"/>
              </w:rPr>
              <w:t> </w:t>
            </w:r>
            <w:r>
              <w:rPr>
                <w:color w:val="415461"/>
                <w:sz w:val="17"/>
              </w:rPr>
              <w:t>sites,</w:t>
            </w:r>
            <w:r>
              <w:rPr>
                <w:color w:val="415461"/>
                <w:spacing w:val="5"/>
                <w:sz w:val="17"/>
              </w:rPr>
              <w:t> </w:t>
            </w:r>
            <w:r>
              <w:rPr>
                <w:color w:val="415461"/>
                <w:sz w:val="17"/>
              </w:rPr>
              <w:t>onboarding</w:t>
            </w:r>
            <w:r>
              <w:rPr>
                <w:color w:val="415461"/>
                <w:spacing w:val="5"/>
                <w:sz w:val="17"/>
              </w:rPr>
              <w:t> </w:t>
            </w:r>
            <w:r>
              <w:rPr>
                <w:color w:val="415461"/>
                <w:spacing w:val="-2"/>
                <w:sz w:val="17"/>
              </w:rPr>
              <w:t>costs.</w:t>
            </w:r>
          </w:p>
        </w:tc>
      </w:tr>
      <w:tr>
        <w:trPr>
          <w:trHeight w:val="494" w:hRule="atLeast"/>
        </w:trPr>
        <w:tc>
          <w:tcPr>
            <w:tcW w:w="225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z w:val="17"/>
              </w:rPr>
              <w:t>Hiring</w:t>
            </w:r>
            <w:r>
              <w:rPr>
                <w:color w:val="415461"/>
                <w:spacing w:val="7"/>
                <w:sz w:val="17"/>
              </w:rPr>
              <w:t> </w:t>
            </w:r>
            <w:r>
              <w:rPr>
                <w:color w:val="415461"/>
                <w:sz w:val="17"/>
              </w:rPr>
              <w:t>(Part-</w:t>
            </w:r>
            <w:r>
              <w:rPr>
                <w:color w:val="415461"/>
                <w:spacing w:val="-4"/>
                <w:sz w:val="17"/>
              </w:rPr>
              <w:t>time)</w:t>
            </w:r>
          </w:p>
        </w:tc>
        <w:tc>
          <w:tcPr>
            <w:tcW w:w="1560" w:type="dxa"/>
            <w:tcBorders>
              <w:top w:val="single" w:sz="6" w:space="0" w:color="DDDDDD"/>
              <w:left w:val="single" w:sz="6" w:space="0" w:color="DDDDDD"/>
              <w:bottom w:val="single" w:sz="6" w:space="0" w:color="DDDDDD"/>
              <w:right w:val="single" w:sz="6" w:space="0" w:color="DDDDDD"/>
            </w:tcBorders>
          </w:tcPr>
          <w:p>
            <w:pPr>
              <w:pStyle w:val="TableParagraph"/>
              <w:ind w:left="131"/>
              <w:rPr>
                <w:sz w:val="17"/>
              </w:rPr>
            </w:pPr>
            <w:r>
              <w:rPr>
                <w:color w:val="415461"/>
                <w:spacing w:val="-2"/>
                <w:sz w:val="17"/>
              </w:rPr>
              <w:t>£15,000</w:t>
            </w:r>
          </w:p>
        </w:tc>
        <w:tc>
          <w:tcPr>
            <w:tcW w:w="5700" w:type="dxa"/>
            <w:tcBorders>
              <w:top w:val="single" w:sz="6" w:space="0" w:color="DDDDDD"/>
              <w:left w:val="single" w:sz="6" w:space="0" w:color="DDDDDD"/>
              <w:bottom w:val="single" w:sz="6" w:space="0" w:color="DDDDDD"/>
              <w:right w:val="single" w:sz="6" w:space="0" w:color="DDDDDD"/>
            </w:tcBorders>
          </w:tcPr>
          <w:p>
            <w:pPr>
              <w:pStyle w:val="TableParagraph"/>
              <w:ind w:left="122"/>
              <w:rPr>
                <w:sz w:val="17"/>
              </w:rPr>
            </w:pPr>
            <w:r>
              <w:rPr>
                <w:color w:val="415461"/>
                <w:sz w:val="17"/>
              </w:rPr>
              <w:t>Sales/Customer</w:t>
            </w:r>
            <w:r>
              <w:rPr>
                <w:color w:val="415461"/>
                <w:spacing w:val="10"/>
                <w:sz w:val="17"/>
              </w:rPr>
              <w:t> </w:t>
            </w:r>
            <w:r>
              <w:rPr>
                <w:color w:val="415461"/>
                <w:sz w:val="17"/>
              </w:rPr>
              <w:t>Success</w:t>
            </w:r>
            <w:r>
              <w:rPr>
                <w:color w:val="415461"/>
                <w:spacing w:val="10"/>
                <w:sz w:val="17"/>
              </w:rPr>
              <w:t> </w:t>
            </w:r>
            <w:r>
              <w:rPr>
                <w:color w:val="415461"/>
                <w:spacing w:val="-2"/>
                <w:sz w:val="17"/>
              </w:rPr>
              <w:t>support.</w:t>
            </w:r>
          </w:p>
        </w:tc>
      </w:tr>
      <w:tr>
        <w:trPr>
          <w:trHeight w:val="509" w:hRule="atLeast"/>
        </w:trPr>
        <w:tc>
          <w:tcPr>
            <w:tcW w:w="225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rPr>
                <w:sz w:val="17"/>
              </w:rPr>
            </w:pPr>
            <w:r>
              <w:rPr>
                <w:color w:val="415461"/>
                <w:sz w:val="17"/>
              </w:rPr>
              <w:t>Operations</w:t>
            </w:r>
            <w:r>
              <w:rPr>
                <w:color w:val="415461"/>
                <w:spacing w:val="5"/>
                <w:sz w:val="17"/>
              </w:rPr>
              <w:t> </w:t>
            </w:r>
            <w:r>
              <w:rPr>
                <w:color w:val="415461"/>
                <w:sz w:val="17"/>
              </w:rPr>
              <w:t>&amp;</w:t>
            </w:r>
            <w:r>
              <w:rPr>
                <w:color w:val="415461"/>
                <w:spacing w:val="6"/>
                <w:sz w:val="17"/>
              </w:rPr>
              <w:t> </w:t>
            </w:r>
            <w:r>
              <w:rPr>
                <w:color w:val="415461"/>
                <w:spacing w:val="-2"/>
                <w:sz w:val="17"/>
              </w:rPr>
              <w:t>Legal</w:t>
            </w:r>
          </w:p>
        </w:tc>
        <w:tc>
          <w:tcPr>
            <w:tcW w:w="156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ind w:left="131"/>
              <w:rPr>
                <w:sz w:val="17"/>
              </w:rPr>
            </w:pPr>
            <w:r>
              <w:rPr>
                <w:color w:val="415461"/>
                <w:spacing w:val="-2"/>
                <w:sz w:val="17"/>
              </w:rPr>
              <w:t>£8,000</w:t>
            </w:r>
          </w:p>
        </w:tc>
        <w:tc>
          <w:tcPr>
            <w:tcW w:w="570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ind w:left="122"/>
              <w:rPr>
                <w:sz w:val="17"/>
              </w:rPr>
            </w:pPr>
            <w:r>
              <w:rPr>
                <w:color w:val="415461"/>
                <w:sz w:val="17"/>
              </w:rPr>
              <w:t>SaaS</w:t>
            </w:r>
            <w:r>
              <w:rPr>
                <w:color w:val="415461"/>
                <w:spacing w:val="4"/>
                <w:sz w:val="17"/>
              </w:rPr>
              <w:t> </w:t>
            </w:r>
            <w:r>
              <w:rPr>
                <w:color w:val="415461"/>
                <w:sz w:val="17"/>
              </w:rPr>
              <w:t>contracts,</w:t>
            </w:r>
            <w:r>
              <w:rPr>
                <w:color w:val="415461"/>
                <w:spacing w:val="5"/>
                <w:sz w:val="17"/>
              </w:rPr>
              <w:t> </w:t>
            </w:r>
            <w:r>
              <w:rPr>
                <w:color w:val="415461"/>
                <w:sz w:val="17"/>
              </w:rPr>
              <w:t>DPAs,</w:t>
            </w:r>
            <w:r>
              <w:rPr>
                <w:color w:val="415461"/>
                <w:spacing w:val="4"/>
                <w:sz w:val="17"/>
              </w:rPr>
              <w:t> </w:t>
            </w:r>
            <w:r>
              <w:rPr>
                <w:color w:val="415461"/>
                <w:sz w:val="17"/>
              </w:rPr>
              <w:t>GDPR</w:t>
            </w:r>
            <w:r>
              <w:rPr>
                <w:color w:val="415461"/>
                <w:spacing w:val="5"/>
                <w:sz w:val="17"/>
              </w:rPr>
              <w:t> </w:t>
            </w:r>
            <w:r>
              <w:rPr>
                <w:color w:val="415461"/>
                <w:sz w:val="17"/>
              </w:rPr>
              <w:t>compliance,</w:t>
            </w:r>
            <w:r>
              <w:rPr>
                <w:color w:val="415461"/>
                <w:spacing w:val="4"/>
                <w:sz w:val="17"/>
              </w:rPr>
              <w:t> </w:t>
            </w:r>
            <w:r>
              <w:rPr>
                <w:color w:val="415461"/>
                <w:sz w:val="17"/>
              </w:rPr>
              <w:t>IP</w:t>
            </w:r>
            <w:r>
              <w:rPr>
                <w:color w:val="415461"/>
                <w:spacing w:val="1"/>
                <w:sz w:val="17"/>
              </w:rPr>
              <w:t> </w:t>
            </w:r>
            <w:r>
              <w:rPr>
                <w:color w:val="415461"/>
                <w:spacing w:val="-2"/>
                <w:sz w:val="17"/>
              </w:rPr>
              <w:t>protection.</w:t>
            </w:r>
          </w:p>
        </w:tc>
      </w:tr>
      <w:tr>
        <w:trPr>
          <w:trHeight w:val="494" w:hRule="atLeast"/>
        </w:trPr>
        <w:tc>
          <w:tcPr>
            <w:tcW w:w="225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pacing w:val="-2"/>
                <w:sz w:val="17"/>
              </w:rPr>
              <w:t>Contingency</w:t>
            </w:r>
          </w:p>
        </w:tc>
        <w:tc>
          <w:tcPr>
            <w:tcW w:w="1560" w:type="dxa"/>
            <w:tcBorders>
              <w:top w:val="single" w:sz="6" w:space="0" w:color="DDDDDD"/>
              <w:left w:val="single" w:sz="6" w:space="0" w:color="DDDDDD"/>
              <w:bottom w:val="single" w:sz="6" w:space="0" w:color="DDDDDD"/>
              <w:right w:val="single" w:sz="6" w:space="0" w:color="DDDDDD"/>
            </w:tcBorders>
          </w:tcPr>
          <w:p>
            <w:pPr>
              <w:pStyle w:val="TableParagraph"/>
              <w:ind w:left="131"/>
              <w:rPr>
                <w:sz w:val="17"/>
              </w:rPr>
            </w:pPr>
            <w:r>
              <w:rPr>
                <w:color w:val="415461"/>
                <w:spacing w:val="-2"/>
                <w:sz w:val="17"/>
              </w:rPr>
              <w:t>£7,000</w:t>
            </w:r>
          </w:p>
        </w:tc>
        <w:tc>
          <w:tcPr>
            <w:tcW w:w="5700" w:type="dxa"/>
            <w:tcBorders>
              <w:top w:val="single" w:sz="6" w:space="0" w:color="DDDDDD"/>
              <w:left w:val="single" w:sz="6" w:space="0" w:color="DDDDDD"/>
              <w:bottom w:val="single" w:sz="6" w:space="0" w:color="DDDDDD"/>
              <w:right w:val="single" w:sz="6" w:space="0" w:color="DDDDDD"/>
            </w:tcBorders>
          </w:tcPr>
          <w:p>
            <w:pPr>
              <w:pStyle w:val="TableParagraph"/>
              <w:ind w:left="122"/>
              <w:rPr>
                <w:sz w:val="17"/>
              </w:rPr>
            </w:pPr>
            <w:r>
              <w:rPr>
                <w:color w:val="415461"/>
                <w:sz w:val="17"/>
              </w:rPr>
              <w:t>Emergency</w:t>
            </w:r>
            <w:r>
              <w:rPr>
                <w:color w:val="415461"/>
                <w:spacing w:val="6"/>
                <w:sz w:val="17"/>
              </w:rPr>
              <w:t> </w:t>
            </w:r>
            <w:r>
              <w:rPr>
                <w:color w:val="415461"/>
                <w:sz w:val="17"/>
              </w:rPr>
              <w:t>fixes</w:t>
            </w:r>
            <w:r>
              <w:rPr>
                <w:color w:val="415461"/>
                <w:spacing w:val="7"/>
                <w:sz w:val="17"/>
              </w:rPr>
              <w:t> </w:t>
            </w:r>
            <w:r>
              <w:rPr>
                <w:color w:val="415461"/>
                <w:sz w:val="17"/>
              </w:rPr>
              <w:t>and</w:t>
            </w:r>
            <w:r>
              <w:rPr>
                <w:color w:val="415461"/>
                <w:spacing w:val="7"/>
                <w:sz w:val="17"/>
              </w:rPr>
              <w:t> </w:t>
            </w:r>
            <w:r>
              <w:rPr>
                <w:color w:val="415461"/>
                <w:sz w:val="17"/>
              </w:rPr>
              <w:t>opportunistic</w:t>
            </w:r>
            <w:r>
              <w:rPr>
                <w:color w:val="415461"/>
                <w:spacing w:val="7"/>
                <w:sz w:val="17"/>
              </w:rPr>
              <w:t> </w:t>
            </w:r>
            <w:r>
              <w:rPr>
                <w:color w:val="415461"/>
                <w:spacing w:val="-2"/>
                <w:sz w:val="17"/>
              </w:rPr>
              <w:t>growth.</w:t>
            </w:r>
          </w:p>
        </w:tc>
      </w:tr>
      <w:tr>
        <w:trPr>
          <w:trHeight w:val="509" w:hRule="atLeast"/>
        </w:trPr>
        <w:tc>
          <w:tcPr>
            <w:tcW w:w="225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rPr>
                <w:b/>
                <w:sz w:val="17"/>
              </w:rPr>
            </w:pPr>
            <w:r>
              <w:rPr>
                <w:b/>
                <w:color w:val="415461"/>
                <w:spacing w:val="-2"/>
                <w:sz w:val="17"/>
              </w:rPr>
              <w:t>Total</w:t>
            </w:r>
          </w:p>
        </w:tc>
        <w:tc>
          <w:tcPr>
            <w:tcW w:w="156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ind w:left="131"/>
              <w:rPr>
                <w:b/>
                <w:sz w:val="17"/>
              </w:rPr>
            </w:pPr>
            <w:r>
              <w:rPr>
                <w:b/>
                <w:color w:val="415461"/>
                <w:spacing w:val="-2"/>
                <w:sz w:val="17"/>
              </w:rPr>
              <w:t>£60,000</w:t>
            </w:r>
          </w:p>
        </w:tc>
        <w:tc>
          <w:tcPr>
            <w:tcW w:w="570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spacing w:before="0"/>
              <w:ind w:left="0"/>
              <w:rPr>
                <w:rFonts w:ascii="Times New Roman"/>
                <w:sz w:val="20"/>
              </w:rPr>
            </w:pPr>
          </w:p>
        </w:tc>
      </w:tr>
    </w:tbl>
    <w:p>
      <w:pPr>
        <w:pStyle w:val="BodyText"/>
        <w:spacing w:before="221"/>
        <w:rPr>
          <w:rFonts w:ascii="Liberation Sans"/>
          <w:b/>
          <w:sz w:val="26"/>
        </w:rPr>
      </w:pPr>
    </w:p>
    <w:p>
      <w:pPr>
        <w:pStyle w:val="Heading2"/>
      </w:pPr>
      <w:r>
        <w:rPr>
          <w:color w:val="333333"/>
        </w:rPr>
        <w:t>Investor</w:t>
      </w:r>
      <w:r>
        <w:rPr>
          <w:color w:val="333333"/>
          <w:spacing w:val="-6"/>
        </w:rPr>
        <w:t> </w:t>
      </w:r>
      <w:r>
        <w:rPr>
          <w:color w:val="333333"/>
        </w:rPr>
        <w:t>Return</w:t>
      </w:r>
      <w:r>
        <w:rPr>
          <w:color w:val="333333"/>
          <w:spacing w:val="-5"/>
        </w:rPr>
        <w:t> </w:t>
      </w:r>
      <w:r>
        <w:rPr>
          <w:color w:val="333333"/>
        </w:rPr>
        <w:t>Model</w:t>
      </w:r>
      <w:r>
        <w:rPr>
          <w:color w:val="333333"/>
          <w:spacing w:val="-5"/>
        </w:rPr>
        <w:t> </w:t>
      </w:r>
      <w:r>
        <w:rPr>
          <w:color w:val="333333"/>
          <w:spacing w:val="-2"/>
        </w:rPr>
        <w:t>(Projected)</w:t>
      </w:r>
    </w:p>
    <w:p>
      <w:pPr>
        <w:pStyle w:val="BodyText"/>
        <w:spacing w:before="83"/>
        <w:rPr>
          <w:rFonts w:ascii="Liberation Sans"/>
          <w:b/>
          <w:sz w:val="20"/>
        </w:rPr>
      </w:pPr>
    </w:p>
    <w:tbl>
      <w:tblPr>
        <w:tblW w:w="0" w:type="auto"/>
        <w:jc w:val="left"/>
        <w:tblInd w:w="81" w:type="dxa"/>
        <w:tblBorders>
          <w:top w:val="single" w:sz="18" w:space="0" w:color="ECF0F2"/>
          <w:left w:val="single" w:sz="18" w:space="0" w:color="ECF0F2"/>
          <w:bottom w:val="single" w:sz="18" w:space="0" w:color="ECF0F2"/>
          <w:right w:val="single" w:sz="18" w:space="0" w:color="ECF0F2"/>
          <w:insideH w:val="single" w:sz="18" w:space="0" w:color="ECF0F2"/>
          <w:insideV w:val="single" w:sz="18" w:space="0" w:color="ECF0F2"/>
        </w:tblBorders>
        <w:tblLayout w:type="fixed"/>
        <w:tblCellMar>
          <w:top w:w="0" w:type="dxa"/>
          <w:left w:w="0" w:type="dxa"/>
          <w:bottom w:w="0" w:type="dxa"/>
          <w:right w:w="0" w:type="dxa"/>
        </w:tblCellMar>
        <w:tblLook w:val="01E0"/>
      </w:tblPr>
      <w:tblGrid>
        <w:gridCol w:w="1380"/>
        <w:gridCol w:w="1485"/>
        <w:gridCol w:w="1260"/>
        <w:gridCol w:w="2130"/>
        <w:gridCol w:w="2145"/>
        <w:gridCol w:w="1110"/>
      </w:tblGrid>
      <w:tr>
        <w:trPr>
          <w:trHeight w:val="1049" w:hRule="atLeast"/>
        </w:trPr>
        <w:tc>
          <w:tcPr>
            <w:tcW w:w="1380" w:type="dxa"/>
            <w:tcBorders>
              <w:top w:val="nil"/>
              <w:left w:val="nil"/>
              <w:right w:val="nil"/>
            </w:tcBorders>
            <w:shd w:val="clear" w:color="auto" w:fill="002060"/>
          </w:tcPr>
          <w:p>
            <w:pPr>
              <w:pStyle w:val="TableParagraph"/>
              <w:spacing w:before="51"/>
              <w:ind w:left="0"/>
              <w:rPr>
                <w:b/>
                <w:sz w:val="27"/>
              </w:rPr>
            </w:pPr>
          </w:p>
          <w:p>
            <w:pPr>
              <w:pStyle w:val="TableParagraph"/>
              <w:spacing w:before="0"/>
              <w:rPr>
                <w:b/>
                <w:sz w:val="27"/>
              </w:rPr>
            </w:pPr>
            <w:r>
              <w:rPr>
                <w:b/>
                <w:color w:val="FFFFFF"/>
                <w:spacing w:val="-2"/>
                <w:sz w:val="27"/>
              </w:rPr>
              <w:t>Scenario</w:t>
            </w:r>
          </w:p>
        </w:tc>
        <w:tc>
          <w:tcPr>
            <w:tcW w:w="1485" w:type="dxa"/>
            <w:tcBorders>
              <w:top w:val="nil"/>
              <w:left w:val="nil"/>
              <w:right w:val="nil"/>
            </w:tcBorders>
            <w:shd w:val="clear" w:color="auto" w:fill="002060"/>
          </w:tcPr>
          <w:p>
            <w:pPr>
              <w:pStyle w:val="TableParagraph"/>
              <w:spacing w:line="312" w:lineRule="auto" w:before="151"/>
              <w:ind w:left="128" w:right="553"/>
              <w:rPr>
                <w:b/>
                <w:sz w:val="27"/>
              </w:rPr>
            </w:pPr>
            <w:r>
              <w:rPr>
                <w:b/>
                <w:color w:val="FFFFFF"/>
                <w:spacing w:val="-2"/>
                <w:sz w:val="27"/>
              </w:rPr>
              <w:t>Year</w:t>
            </w:r>
            <w:r>
              <w:rPr>
                <w:b/>
                <w:color w:val="FFFFFF"/>
                <w:spacing w:val="-17"/>
                <w:sz w:val="27"/>
              </w:rPr>
              <w:t> </w:t>
            </w:r>
            <w:r>
              <w:rPr>
                <w:b/>
                <w:color w:val="FFFFFF"/>
                <w:spacing w:val="-2"/>
                <w:sz w:val="27"/>
              </w:rPr>
              <w:t>5 </w:t>
            </w:r>
            <w:r>
              <w:rPr>
                <w:b/>
                <w:color w:val="FFFFFF"/>
                <w:spacing w:val="-4"/>
                <w:sz w:val="27"/>
              </w:rPr>
              <w:t>Rev</w:t>
            </w:r>
          </w:p>
        </w:tc>
        <w:tc>
          <w:tcPr>
            <w:tcW w:w="1260" w:type="dxa"/>
            <w:tcBorders>
              <w:top w:val="nil"/>
              <w:left w:val="nil"/>
              <w:right w:val="nil"/>
            </w:tcBorders>
            <w:shd w:val="clear" w:color="auto" w:fill="002060"/>
          </w:tcPr>
          <w:p>
            <w:pPr>
              <w:pStyle w:val="TableParagraph"/>
              <w:spacing w:before="51"/>
              <w:ind w:left="0"/>
              <w:rPr>
                <w:b/>
                <w:sz w:val="27"/>
              </w:rPr>
            </w:pPr>
          </w:p>
          <w:p>
            <w:pPr>
              <w:pStyle w:val="TableParagraph"/>
              <w:spacing w:before="0"/>
              <w:rPr>
                <w:b/>
                <w:sz w:val="27"/>
              </w:rPr>
            </w:pPr>
            <w:r>
              <w:rPr>
                <w:b/>
                <w:color w:val="FFFFFF"/>
                <w:spacing w:val="-2"/>
                <w:sz w:val="27"/>
              </w:rPr>
              <w:t>Multiple</w:t>
            </w:r>
          </w:p>
        </w:tc>
        <w:tc>
          <w:tcPr>
            <w:tcW w:w="2130" w:type="dxa"/>
            <w:tcBorders>
              <w:top w:val="nil"/>
              <w:left w:val="nil"/>
              <w:right w:val="nil"/>
            </w:tcBorders>
            <w:shd w:val="clear" w:color="auto" w:fill="002060"/>
          </w:tcPr>
          <w:p>
            <w:pPr>
              <w:pStyle w:val="TableParagraph"/>
              <w:spacing w:line="312" w:lineRule="auto" w:before="151"/>
              <w:ind w:right="766"/>
              <w:rPr>
                <w:b/>
                <w:sz w:val="27"/>
              </w:rPr>
            </w:pPr>
            <w:r>
              <w:rPr>
                <w:b/>
                <w:color w:val="FFFFFF"/>
                <w:spacing w:val="-2"/>
                <w:sz w:val="27"/>
              </w:rPr>
              <w:t>Company Value</w:t>
            </w:r>
          </w:p>
        </w:tc>
        <w:tc>
          <w:tcPr>
            <w:tcW w:w="2145" w:type="dxa"/>
            <w:tcBorders>
              <w:top w:val="nil"/>
              <w:left w:val="nil"/>
              <w:right w:val="nil"/>
            </w:tcBorders>
            <w:shd w:val="clear" w:color="auto" w:fill="002060"/>
          </w:tcPr>
          <w:p>
            <w:pPr>
              <w:pStyle w:val="TableParagraph"/>
              <w:spacing w:line="312" w:lineRule="auto" w:before="151"/>
              <w:ind w:left="129" w:right="677"/>
              <w:rPr>
                <w:b/>
                <w:sz w:val="27"/>
              </w:rPr>
            </w:pPr>
            <w:r>
              <w:rPr>
                <w:b/>
                <w:color w:val="FFFFFF"/>
                <w:sz w:val="27"/>
              </w:rPr>
              <w:t>12%</w:t>
            </w:r>
            <w:r>
              <w:rPr>
                <w:b/>
                <w:color w:val="FFFFFF"/>
                <w:spacing w:val="-19"/>
                <w:sz w:val="27"/>
              </w:rPr>
              <w:t> </w:t>
            </w:r>
            <w:r>
              <w:rPr>
                <w:b/>
                <w:color w:val="FFFFFF"/>
                <w:sz w:val="27"/>
              </w:rPr>
              <w:t>Stake </w:t>
            </w:r>
            <w:r>
              <w:rPr>
                <w:b/>
                <w:color w:val="FFFFFF"/>
                <w:spacing w:val="-2"/>
                <w:sz w:val="27"/>
              </w:rPr>
              <w:t>Value</w:t>
            </w:r>
          </w:p>
        </w:tc>
        <w:tc>
          <w:tcPr>
            <w:tcW w:w="1110" w:type="dxa"/>
            <w:tcBorders>
              <w:top w:val="nil"/>
              <w:left w:val="nil"/>
              <w:right w:val="nil"/>
            </w:tcBorders>
            <w:shd w:val="clear" w:color="auto" w:fill="002060"/>
          </w:tcPr>
          <w:p>
            <w:pPr>
              <w:pStyle w:val="TableParagraph"/>
              <w:spacing w:before="51"/>
              <w:ind w:left="0"/>
              <w:rPr>
                <w:b/>
                <w:sz w:val="27"/>
              </w:rPr>
            </w:pPr>
          </w:p>
          <w:p>
            <w:pPr>
              <w:pStyle w:val="TableParagraph"/>
              <w:spacing w:before="0"/>
              <w:rPr>
                <w:b/>
                <w:sz w:val="27"/>
              </w:rPr>
            </w:pPr>
            <w:r>
              <w:rPr>
                <w:b/>
                <w:color w:val="FFFFFF"/>
                <w:spacing w:val="-2"/>
                <w:sz w:val="27"/>
              </w:rPr>
              <w:t>Return</w:t>
            </w:r>
          </w:p>
        </w:tc>
      </w:tr>
      <w:tr>
        <w:trPr>
          <w:trHeight w:val="509" w:hRule="atLeast"/>
        </w:trPr>
        <w:tc>
          <w:tcPr>
            <w:tcW w:w="1380" w:type="dxa"/>
            <w:tcBorders>
              <w:left w:val="single" w:sz="6" w:space="0" w:color="DDDDDD"/>
              <w:bottom w:val="single" w:sz="6" w:space="0" w:color="DDDDDD"/>
              <w:right w:val="single" w:sz="6" w:space="0" w:color="DDDDDD"/>
            </w:tcBorders>
          </w:tcPr>
          <w:p>
            <w:pPr>
              <w:pStyle w:val="TableParagraph"/>
              <w:rPr>
                <w:sz w:val="17"/>
              </w:rPr>
            </w:pPr>
            <w:r>
              <w:rPr>
                <w:color w:val="415461"/>
                <w:spacing w:val="-2"/>
                <w:sz w:val="17"/>
              </w:rPr>
              <w:t>Conservative</w:t>
            </w:r>
          </w:p>
        </w:tc>
        <w:tc>
          <w:tcPr>
            <w:tcW w:w="1485" w:type="dxa"/>
            <w:tcBorders>
              <w:left w:val="single" w:sz="6" w:space="0" w:color="DDDDDD"/>
              <w:bottom w:val="single" w:sz="6" w:space="0" w:color="DDDDDD"/>
              <w:right w:val="single" w:sz="6" w:space="0" w:color="DDDDDD"/>
            </w:tcBorders>
          </w:tcPr>
          <w:p>
            <w:pPr>
              <w:pStyle w:val="TableParagraph"/>
              <w:ind w:left="128"/>
              <w:rPr>
                <w:sz w:val="17"/>
              </w:rPr>
            </w:pPr>
            <w:r>
              <w:rPr>
                <w:color w:val="415461"/>
                <w:spacing w:val="-2"/>
                <w:sz w:val="17"/>
              </w:rPr>
              <w:t>£500k</w:t>
            </w:r>
          </w:p>
        </w:tc>
        <w:tc>
          <w:tcPr>
            <w:tcW w:w="1260" w:type="dxa"/>
            <w:tcBorders>
              <w:left w:val="single" w:sz="6" w:space="0" w:color="DDDDDD"/>
              <w:bottom w:val="single" w:sz="6" w:space="0" w:color="DDDDDD"/>
              <w:right w:val="single" w:sz="6" w:space="0" w:color="DDDDDD"/>
            </w:tcBorders>
          </w:tcPr>
          <w:p>
            <w:pPr>
              <w:pStyle w:val="TableParagraph"/>
              <w:rPr>
                <w:sz w:val="17"/>
              </w:rPr>
            </w:pPr>
            <w:r>
              <w:rPr>
                <w:color w:val="415461"/>
                <w:spacing w:val="-5"/>
                <w:sz w:val="17"/>
              </w:rPr>
              <w:t>3x</w:t>
            </w:r>
          </w:p>
        </w:tc>
        <w:tc>
          <w:tcPr>
            <w:tcW w:w="2130" w:type="dxa"/>
            <w:tcBorders>
              <w:left w:val="single" w:sz="6" w:space="0" w:color="DDDDDD"/>
              <w:bottom w:val="single" w:sz="6" w:space="0" w:color="DDDDDD"/>
              <w:right w:val="single" w:sz="6" w:space="0" w:color="DDDDDD"/>
            </w:tcBorders>
          </w:tcPr>
          <w:p>
            <w:pPr>
              <w:pStyle w:val="TableParagraph"/>
              <w:rPr>
                <w:sz w:val="17"/>
              </w:rPr>
            </w:pPr>
            <w:r>
              <w:rPr>
                <w:color w:val="415461"/>
                <w:spacing w:val="-2"/>
                <w:sz w:val="17"/>
              </w:rPr>
              <w:t>£1.5m</w:t>
            </w:r>
          </w:p>
        </w:tc>
        <w:tc>
          <w:tcPr>
            <w:tcW w:w="2145" w:type="dxa"/>
            <w:tcBorders>
              <w:left w:val="single" w:sz="6" w:space="0" w:color="DDDDDD"/>
              <w:bottom w:val="single" w:sz="6" w:space="0" w:color="DDDDDD"/>
              <w:right w:val="single" w:sz="6" w:space="0" w:color="DDDDDD"/>
            </w:tcBorders>
          </w:tcPr>
          <w:p>
            <w:pPr>
              <w:pStyle w:val="TableParagraph"/>
              <w:ind w:left="129"/>
              <w:rPr>
                <w:sz w:val="17"/>
              </w:rPr>
            </w:pPr>
            <w:r>
              <w:rPr>
                <w:color w:val="415461"/>
                <w:spacing w:val="-2"/>
                <w:sz w:val="17"/>
              </w:rPr>
              <w:t>£180k</w:t>
            </w:r>
          </w:p>
        </w:tc>
        <w:tc>
          <w:tcPr>
            <w:tcW w:w="1110" w:type="dxa"/>
            <w:tcBorders>
              <w:left w:val="single" w:sz="6" w:space="0" w:color="DDDDDD"/>
              <w:bottom w:val="single" w:sz="6" w:space="0" w:color="DDDDDD"/>
              <w:right w:val="single" w:sz="6" w:space="0" w:color="DDDDDD"/>
            </w:tcBorders>
          </w:tcPr>
          <w:p>
            <w:pPr>
              <w:pStyle w:val="TableParagraph"/>
              <w:rPr>
                <w:sz w:val="17"/>
              </w:rPr>
            </w:pPr>
            <w:r>
              <w:rPr>
                <w:color w:val="415461"/>
                <w:spacing w:val="-5"/>
                <w:sz w:val="17"/>
              </w:rPr>
              <w:t>6x</w:t>
            </w:r>
          </w:p>
        </w:tc>
      </w:tr>
      <w:tr>
        <w:trPr>
          <w:trHeight w:val="494" w:hRule="atLeast"/>
        </w:trPr>
        <w:tc>
          <w:tcPr>
            <w:tcW w:w="138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rPr>
                <w:sz w:val="17"/>
              </w:rPr>
            </w:pPr>
            <w:r>
              <w:rPr>
                <w:color w:val="415461"/>
                <w:sz w:val="17"/>
              </w:rPr>
              <w:t>Base</w:t>
            </w:r>
            <w:r>
              <w:rPr>
                <w:color w:val="415461"/>
                <w:spacing w:val="5"/>
                <w:sz w:val="17"/>
              </w:rPr>
              <w:t> </w:t>
            </w:r>
            <w:r>
              <w:rPr>
                <w:color w:val="415461"/>
                <w:spacing w:val="-4"/>
                <w:sz w:val="17"/>
              </w:rPr>
              <w:t>Case</w:t>
            </w:r>
          </w:p>
        </w:tc>
        <w:tc>
          <w:tcPr>
            <w:tcW w:w="148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ind w:left="128"/>
              <w:rPr>
                <w:sz w:val="17"/>
              </w:rPr>
            </w:pPr>
            <w:r>
              <w:rPr>
                <w:color w:val="415461"/>
                <w:spacing w:val="-5"/>
                <w:sz w:val="17"/>
              </w:rPr>
              <w:t>£1m</w:t>
            </w:r>
          </w:p>
        </w:tc>
        <w:tc>
          <w:tcPr>
            <w:tcW w:w="126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rPr>
                <w:sz w:val="17"/>
              </w:rPr>
            </w:pPr>
            <w:r>
              <w:rPr>
                <w:color w:val="415461"/>
                <w:spacing w:val="-5"/>
                <w:sz w:val="17"/>
              </w:rPr>
              <w:t>5x</w:t>
            </w:r>
          </w:p>
        </w:tc>
        <w:tc>
          <w:tcPr>
            <w:tcW w:w="213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rPr>
                <w:sz w:val="17"/>
              </w:rPr>
            </w:pPr>
            <w:r>
              <w:rPr>
                <w:color w:val="415461"/>
                <w:spacing w:val="-5"/>
                <w:sz w:val="17"/>
              </w:rPr>
              <w:t>£5m</w:t>
            </w:r>
          </w:p>
        </w:tc>
        <w:tc>
          <w:tcPr>
            <w:tcW w:w="214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ind w:left="129"/>
              <w:rPr>
                <w:sz w:val="17"/>
              </w:rPr>
            </w:pPr>
            <w:r>
              <w:rPr>
                <w:color w:val="415461"/>
                <w:spacing w:val="-2"/>
                <w:sz w:val="17"/>
              </w:rPr>
              <w:t>£600k</w:t>
            </w:r>
          </w:p>
        </w:tc>
        <w:tc>
          <w:tcPr>
            <w:tcW w:w="111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rPr>
                <w:sz w:val="17"/>
              </w:rPr>
            </w:pPr>
            <w:r>
              <w:rPr>
                <w:color w:val="415461"/>
                <w:spacing w:val="-5"/>
                <w:sz w:val="17"/>
              </w:rPr>
              <w:t>20x</w:t>
            </w:r>
          </w:p>
        </w:tc>
      </w:tr>
      <w:tr>
        <w:trPr>
          <w:trHeight w:val="509" w:hRule="atLeast"/>
        </w:trPr>
        <w:tc>
          <w:tcPr>
            <w:tcW w:w="138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pacing w:val="-2"/>
                <w:sz w:val="17"/>
              </w:rPr>
              <w:t>Optimistic</w:t>
            </w:r>
          </w:p>
        </w:tc>
        <w:tc>
          <w:tcPr>
            <w:tcW w:w="1485" w:type="dxa"/>
            <w:tcBorders>
              <w:top w:val="single" w:sz="6" w:space="0" w:color="DDDDDD"/>
              <w:left w:val="single" w:sz="6" w:space="0" w:color="DDDDDD"/>
              <w:bottom w:val="single" w:sz="6" w:space="0" w:color="DDDDDD"/>
              <w:right w:val="single" w:sz="6" w:space="0" w:color="DDDDDD"/>
            </w:tcBorders>
          </w:tcPr>
          <w:p>
            <w:pPr>
              <w:pStyle w:val="TableParagraph"/>
              <w:ind w:left="128"/>
              <w:rPr>
                <w:sz w:val="17"/>
              </w:rPr>
            </w:pPr>
            <w:r>
              <w:rPr>
                <w:color w:val="415461"/>
                <w:spacing w:val="-5"/>
                <w:sz w:val="17"/>
              </w:rPr>
              <w:t>£2m</w:t>
            </w:r>
          </w:p>
        </w:tc>
        <w:tc>
          <w:tcPr>
            <w:tcW w:w="126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pacing w:val="-5"/>
                <w:sz w:val="17"/>
              </w:rPr>
              <w:t>8x</w:t>
            </w:r>
          </w:p>
        </w:tc>
        <w:tc>
          <w:tcPr>
            <w:tcW w:w="213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pacing w:val="-4"/>
                <w:sz w:val="17"/>
              </w:rPr>
              <w:t>£16m</w:t>
            </w:r>
          </w:p>
        </w:tc>
        <w:tc>
          <w:tcPr>
            <w:tcW w:w="2145" w:type="dxa"/>
            <w:tcBorders>
              <w:top w:val="single" w:sz="6" w:space="0" w:color="DDDDDD"/>
              <w:left w:val="single" w:sz="6" w:space="0" w:color="DDDDDD"/>
              <w:bottom w:val="single" w:sz="6" w:space="0" w:color="DDDDDD"/>
              <w:right w:val="single" w:sz="6" w:space="0" w:color="DDDDDD"/>
            </w:tcBorders>
          </w:tcPr>
          <w:p>
            <w:pPr>
              <w:pStyle w:val="TableParagraph"/>
              <w:ind w:left="129"/>
              <w:rPr>
                <w:sz w:val="17"/>
              </w:rPr>
            </w:pPr>
            <w:r>
              <w:rPr>
                <w:color w:val="415461"/>
                <w:spacing w:val="-2"/>
                <w:sz w:val="17"/>
              </w:rPr>
              <w:t>£1.92m</w:t>
            </w:r>
          </w:p>
        </w:tc>
        <w:tc>
          <w:tcPr>
            <w:tcW w:w="111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pacing w:val="-5"/>
                <w:sz w:val="17"/>
              </w:rPr>
              <w:t>64x</w:t>
            </w:r>
          </w:p>
        </w:tc>
      </w:tr>
    </w:tbl>
    <w:p>
      <w:pPr>
        <w:pStyle w:val="BodyText"/>
        <w:rPr>
          <w:rFonts w:ascii="Liberation Sans"/>
          <w:b/>
          <w:sz w:val="20"/>
        </w:rPr>
      </w:pPr>
    </w:p>
    <w:p>
      <w:pPr>
        <w:pStyle w:val="BodyText"/>
        <w:spacing w:before="127"/>
        <w:rPr>
          <w:rFonts w:ascii="Liberation Sans"/>
          <w:b/>
          <w:sz w:val="20"/>
        </w:rPr>
      </w:pPr>
      <w:r>
        <w:rPr>
          <w:rFonts w:ascii="Liberation Sans"/>
          <w:b/>
          <w:sz w:val="20"/>
        </w:rPr>
        <mc:AlternateContent>
          <mc:Choice Requires="wps">
            <w:drawing>
              <wp:anchor distT="0" distB="0" distL="0" distR="0" allowOverlap="1" layoutInCell="1" locked="0" behindDoc="1" simplePos="0" relativeHeight="487599104">
                <wp:simplePos x="0" y="0"/>
                <wp:positionH relativeFrom="page">
                  <wp:posOffset>761999</wp:posOffset>
                </wp:positionH>
                <wp:positionV relativeFrom="paragraph">
                  <wp:posOffset>242264</wp:posOffset>
                </wp:positionV>
                <wp:extent cx="6048375" cy="952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9.999996pt;margin-top:19.075964pt;width:476.249962pt;height:.75pt;mso-position-horizontal-relative:page;mso-position-vertical-relative:paragraph;z-index:-15717376;mso-wrap-distance-left:0;mso-wrap-distance-right:0" id="docshape30" filled="true" fillcolor="#dddddd" stroked="false">
                <v:fill type="solid"/>
                <w10:wrap type="topAndBottom"/>
              </v:rect>
            </w:pict>
          </mc:Fallback>
        </mc:AlternateContent>
      </w:r>
    </w:p>
    <w:p>
      <w:pPr>
        <w:spacing w:before="176"/>
        <w:ind w:left="6" w:right="0" w:firstLine="0"/>
        <w:jc w:val="center"/>
        <w:rPr>
          <w:rFonts w:ascii="Liberation Sans" w:hAnsi="Liberation Sans"/>
          <w:sz w:val="18"/>
        </w:rPr>
      </w:pPr>
      <w:r>
        <w:rPr>
          <w:rFonts w:ascii="Liberation Sans" w:hAnsi="Liberation Sans"/>
          <w:color w:val="666666"/>
          <w:sz w:val="18"/>
        </w:rPr>
        <w:t>CONFIDENTIAL</w:t>
      </w:r>
      <w:r>
        <w:rPr>
          <w:rFonts w:ascii="Liberation Sans" w:hAnsi="Liberation Sans"/>
          <w:color w:val="666666"/>
          <w:spacing w:val="-8"/>
          <w:sz w:val="18"/>
        </w:rPr>
        <w:t> </w:t>
      </w:r>
      <w:r>
        <w:rPr>
          <w:rFonts w:ascii="Liberation Sans" w:hAnsi="Liberation Sans"/>
          <w:color w:val="666666"/>
          <w:sz w:val="18"/>
        </w:rPr>
        <w:t>—</w:t>
      </w:r>
      <w:r>
        <w:rPr>
          <w:rFonts w:ascii="Liberation Sans" w:hAnsi="Liberation Sans"/>
          <w:color w:val="666666"/>
          <w:spacing w:val="-10"/>
          <w:sz w:val="18"/>
        </w:rPr>
        <w:t> </w:t>
      </w:r>
      <w:r>
        <w:rPr>
          <w:rFonts w:ascii="Liberation Sans" w:hAnsi="Liberation Sans"/>
          <w:color w:val="666666"/>
          <w:sz w:val="18"/>
        </w:rPr>
        <w:t>ACG</w:t>
      </w:r>
      <w:r>
        <w:rPr>
          <w:rFonts w:ascii="Liberation Sans" w:hAnsi="Liberation Sans"/>
          <w:color w:val="666666"/>
          <w:spacing w:val="-1"/>
          <w:sz w:val="18"/>
        </w:rPr>
        <w:t> </w:t>
      </w:r>
      <w:r>
        <w:rPr>
          <w:rFonts w:ascii="Liberation Sans" w:hAnsi="Liberation Sans"/>
          <w:color w:val="666666"/>
          <w:sz w:val="18"/>
        </w:rPr>
        <w:t>StaffLink Seed</w:t>
      </w:r>
      <w:r>
        <w:rPr>
          <w:rFonts w:ascii="Liberation Sans" w:hAnsi="Liberation Sans"/>
          <w:color w:val="666666"/>
          <w:spacing w:val="-1"/>
          <w:sz w:val="18"/>
        </w:rPr>
        <w:t> </w:t>
      </w:r>
      <w:r>
        <w:rPr>
          <w:rFonts w:ascii="Liberation Sans" w:hAnsi="Liberation Sans"/>
          <w:color w:val="666666"/>
          <w:sz w:val="18"/>
        </w:rPr>
        <w:t>Investment Prospectus</w:t>
      </w:r>
      <w:r>
        <w:rPr>
          <w:rFonts w:ascii="Liberation Sans" w:hAnsi="Liberation Sans"/>
          <w:color w:val="666666"/>
          <w:spacing w:val="-1"/>
          <w:sz w:val="18"/>
        </w:rPr>
        <w:t> </w:t>
      </w:r>
      <w:r>
        <w:rPr>
          <w:rFonts w:ascii="Liberation Sans" w:hAnsi="Liberation Sans"/>
          <w:color w:val="666666"/>
          <w:sz w:val="18"/>
        </w:rPr>
        <w:t>— March </w:t>
      </w:r>
      <w:r>
        <w:rPr>
          <w:rFonts w:ascii="Liberation Sans" w:hAnsi="Liberation Sans"/>
          <w:color w:val="666666"/>
          <w:spacing w:val="-4"/>
          <w:sz w:val="18"/>
        </w:rPr>
        <w:t>2026</w:t>
      </w:r>
    </w:p>
    <w:p>
      <w:pPr>
        <w:spacing w:after="0"/>
        <w:jc w:val="center"/>
        <w:rPr>
          <w:rFonts w:ascii="Liberation Sans" w:hAnsi="Liberation Sans"/>
          <w:sz w:val="18"/>
        </w:rPr>
        <w:sectPr>
          <w:pgSz w:w="11920" w:h="16860"/>
          <w:pgMar w:top="0" w:bottom="0" w:left="1133" w:right="1133"/>
        </w:sectPr>
      </w:pPr>
    </w:p>
    <w:p>
      <w:pPr>
        <w:spacing w:line="20" w:lineRule="exact"/>
        <w:ind w:left="67" w:right="0" w:firstLine="0"/>
        <w:rPr>
          <w:rFonts w:ascii="Liberation Sans"/>
          <w:sz w:val="2"/>
        </w:rPr>
      </w:pPr>
      <w:r>
        <w:rPr>
          <w:rFonts w:ascii="Liberation Sans"/>
          <w:sz w:val="2"/>
        </w:rPr>
        <mc:AlternateContent>
          <mc:Choice Requires="wps">
            <w:drawing>
              <wp:inline distT="0" distB="0" distL="0" distR="0">
                <wp:extent cx="6048375" cy="9525"/>
                <wp:effectExtent l="9525" t="0" r="0" b="0"/>
                <wp:docPr id="31" name="Group 31"/>
                <wp:cNvGraphicFramePr>
                  <a:graphicFrameLocks/>
                </wp:cNvGraphicFramePr>
                <a:graphic>
                  <a:graphicData uri="http://schemas.microsoft.com/office/word/2010/wordprocessingGroup">
                    <wpg:wgp>
                      <wpg:cNvPr id="31" name="Group 31"/>
                      <wpg:cNvGrpSpPr/>
                      <wpg:grpSpPr>
                        <a:xfrm>
                          <a:off x="0" y="0"/>
                          <a:ext cx="6048375" cy="9525"/>
                          <a:chExt cx="6048375" cy="9525"/>
                        </a:xfrm>
                      </wpg:grpSpPr>
                      <wps:wsp>
                        <wps:cNvPr id="32" name="Graphic 32"/>
                        <wps:cNvSpPr/>
                        <wps:spPr>
                          <a:xfrm>
                            <a:off x="0" y="4762"/>
                            <a:ext cx="6048375" cy="1270"/>
                          </a:xfrm>
                          <a:custGeom>
                            <a:avLst/>
                            <a:gdLst/>
                            <a:ahLst/>
                            <a:cxnLst/>
                            <a:rect l="l" t="t" r="r" b="b"/>
                            <a:pathLst>
                              <a:path w="6048375" h="0">
                                <a:moveTo>
                                  <a:pt x="0" y="0"/>
                                </a:moveTo>
                                <a:lnTo>
                                  <a:pt x="6048374" y="0"/>
                                </a:lnTo>
                              </a:path>
                            </a:pathLst>
                          </a:custGeom>
                          <a:ln w="9524">
                            <a:solidFill>
                              <a:srgbClr val="CCCCCC"/>
                            </a:solidFill>
                            <a:prstDash val="sysDash"/>
                          </a:ln>
                        </wps:spPr>
                        <wps:bodyPr wrap="square" lIns="0" tIns="0" rIns="0" bIns="0" rtlCol="0">
                          <a:prstTxWarp prst="textNoShape">
                            <a:avLst/>
                          </a:prstTxWarp>
                          <a:noAutofit/>
                        </wps:bodyPr>
                      </wps:wsp>
                    </wpg:wgp>
                  </a:graphicData>
                </a:graphic>
              </wp:inline>
            </w:drawing>
          </mc:Choice>
          <mc:Fallback>
            <w:pict>
              <v:group style="width:476.25pt;height:.75pt;mso-position-horizontal-relative:char;mso-position-vertical-relative:line" id="docshapegroup31" coordorigin="0,0" coordsize="9525,15">
                <v:line style="position:absolute" from="0,8" to="9525,8" stroked="true" strokeweight=".75pt" strokecolor="#cccccc">
                  <v:stroke dashstyle="shortdash"/>
                </v:line>
              </v:group>
            </w:pict>
          </mc:Fallback>
        </mc:AlternateContent>
      </w:r>
      <w:r>
        <w:rPr>
          <w:rFonts w:ascii="Liberation Sans"/>
          <w:sz w:val="2"/>
        </w:rPr>
      </w:r>
    </w:p>
    <w:p>
      <w:pPr>
        <w:spacing w:after="0" w:line="20" w:lineRule="exact"/>
        <w:rPr>
          <w:rFonts w:ascii="Liberation Sans"/>
          <w:sz w:val="2"/>
        </w:rPr>
        <w:sectPr>
          <w:pgSz w:w="11920" w:h="16860"/>
          <w:pgMar w:top="0" w:bottom="280" w:left="1133" w:right="1133"/>
        </w:sectPr>
      </w:pPr>
    </w:p>
    <w:p>
      <w:pPr>
        <w:pStyle w:val="Heading1"/>
        <w:numPr>
          <w:ilvl w:val="0"/>
          <w:numId w:val="1"/>
        </w:numPr>
        <w:tabs>
          <w:tab w:pos="866" w:val="left" w:leader="none"/>
        </w:tabs>
        <w:spacing w:line="534" w:lineRule="exact" w:before="0" w:after="0"/>
        <w:ind w:left="866" w:right="0" w:hanging="800"/>
        <w:jc w:val="left"/>
      </w:pPr>
      <w:r>
        <w:rPr>
          <w:color w:val="002060"/>
        </w:rPr>
        <w:t>Exit </w:t>
      </w:r>
      <w:r>
        <w:rPr>
          <w:color w:val="002060"/>
          <w:spacing w:val="-2"/>
        </w:rPr>
        <w:t>Routes</w:t>
      </w:r>
    </w:p>
    <w:p>
      <w:pPr>
        <w:pStyle w:val="BodyText"/>
        <w:spacing w:before="6"/>
        <w:rPr>
          <w:rFonts w:ascii="Liberation Sans"/>
          <w:b/>
          <w:sz w:val="12"/>
        </w:rPr>
      </w:pPr>
      <w:r>
        <w:rPr>
          <w:rFonts w:ascii="Liberation Sans"/>
          <w:b/>
          <w:sz w:val="12"/>
        </w:rPr>
        <mc:AlternateContent>
          <mc:Choice Requires="wps">
            <w:drawing>
              <wp:anchor distT="0" distB="0" distL="0" distR="0" allowOverlap="1" layoutInCell="1" locked="0" behindDoc="1" simplePos="0" relativeHeight="487600128">
                <wp:simplePos x="0" y="0"/>
                <wp:positionH relativeFrom="page">
                  <wp:posOffset>761999</wp:posOffset>
                </wp:positionH>
                <wp:positionV relativeFrom="paragraph">
                  <wp:posOffset>106854</wp:posOffset>
                </wp:positionV>
                <wp:extent cx="6048375" cy="1905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2060"/>
                        </a:solidFill>
                      </wps:spPr>
                      <wps:bodyPr wrap="square" lIns="0" tIns="0" rIns="0" bIns="0" rtlCol="0">
                        <a:prstTxWarp prst="textNoShape">
                          <a:avLst/>
                        </a:prstTxWarp>
                        <a:noAutofit/>
                      </wps:bodyPr>
                    </wps:wsp>
                  </a:graphicData>
                </a:graphic>
              </wp:anchor>
            </w:drawing>
          </mc:Choice>
          <mc:Fallback>
            <w:pict>
              <v:rect style="position:absolute;margin-left:59.999996pt;margin-top:8.413746pt;width:476.249962pt;height:1.5pt;mso-position-horizontal-relative:page;mso-position-vertical-relative:paragraph;z-index:-15716352;mso-wrap-distance-left:0;mso-wrap-distance-right:0" id="docshape32" filled="true" fillcolor="#002060" stroked="false">
                <v:fill type="solid"/>
                <w10:wrap type="topAndBottom"/>
              </v:rect>
            </w:pict>
          </mc:Fallback>
        </mc:AlternateContent>
      </w:r>
    </w:p>
    <w:p>
      <w:pPr>
        <w:pStyle w:val="BodyText"/>
        <w:spacing w:line="312" w:lineRule="auto" w:before="424"/>
        <w:ind w:left="66"/>
      </w:pPr>
      <w:r>
        <w:rPr>
          <w:color w:val="415461"/>
        </w:rPr>
        <w:t>We are building a highly acquirable asset with strategic value to several large players in the ecosystem. Our typical exit horizon is 3-5 years.</w:t>
      </w:r>
    </w:p>
    <w:p>
      <w:pPr>
        <w:pStyle w:val="ListParagraph"/>
        <w:numPr>
          <w:ilvl w:val="1"/>
          <w:numId w:val="1"/>
        </w:numPr>
        <w:tabs>
          <w:tab w:pos="336" w:val="left" w:leader="none"/>
        </w:tabs>
        <w:spacing w:line="312" w:lineRule="auto" w:before="228" w:after="0"/>
        <w:ind w:left="336" w:right="58" w:hanging="225"/>
        <w:jc w:val="left"/>
        <w:rPr>
          <w:sz w:val="22"/>
        </w:rPr>
      </w:pPr>
      <w:r>
        <w:rPr>
          <w:b/>
          <w:color w:val="415461"/>
          <w:sz w:val="22"/>
        </w:rPr>
        <w:t>NHS</w:t>
      </w:r>
      <w:r>
        <w:rPr>
          <w:b/>
          <w:color w:val="415461"/>
          <w:spacing w:val="34"/>
          <w:sz w:val="22"/>
        </w:rPr>
        <w:t> </w:t>
      </w:r>
      <w:r>
        <w:rPr>
          <w:b/>
          <w:color w:val="415461"/>
          <w:sz w:val="22"/>
        </w:rPr>
        <w:t>Digital</w:t>
      </w:r>
      <w:r>
        <w:rPr>
          <w:b/>
          <w:color w:val="415461"/>
          <w:spacing w:val="34"/>
          <w:sz w:val="22"/>
        </w:rPr>
        <w:t> </w:t>
      </w:r>
      <w:r>
        <w:rPr>
          <w:b/>
          <w:color w:val="415461"/>
          <w:sz w:val="22"/>
        </w:rPr>
        <w:t>/</w:t>
      </w:r>
      <w:r>
        <w:rPr>
          <w:b/>
          <w:color w:val="415461"/>
          <w:spacing w:val="34"/>
          <w:sz w:val="22"/>
        </w:rPr>
        <w:t> </w:t>
      </w:r>
      <w:r>
        <w:rPr>
          <w:b/>
          <w:color w:val="415461"/>
          <w:sz w:val="22"/>
        </w:rPr>
        <w:t>NHS</w:t>
      </w:r>
      <w:r>
        <w:rPr>
          <w:b/>
          <w:color w:val="415461"/>
          <w:spacing w:val="34"/>
          <w:sz w:val="22"/>
        </w:rPr>
        <w:t> </w:t>
      </w:r>
      <w:r>
        <w:rPr>
          <w:b/>
          <w:color w:val="415461"/>
          <w:sz w:val="22"/>
        </w:rPr>
        <w:t>Professionals: </w:t>
      </w:r>
      <w:r>
        <w:rPr>
          <w:color w:val="415461"/>
          <w:sz w:val="22"/>
        </w:rPr>
        <w:t>Acquisition</w:t>
      </w:r>
      <w:r>
        <w:rPr>
          <w:color w:val="415461"/>
          <w:spacing w:val="34"/>
          <w:sz w:val="22"/>
        </w:rPr>
        <w:t> </w:t>
      </w:r>
      <w:r>
        <w:rPr>
          <w:color w:val="415461"/>
          <w:sz w:val="22"/>
        </w:rPr>
        <w:t>for</w:t>
      </w:r>
      <w:r>
        <w:rPr>
          <w:color w:val="415461"/>
          <w:spacing w:val="34"/>
          <w:sz w:val="22"/>
        </w:rPr>
        <w:t> </w:t>
      </w:r>
      <w:r>
        <w:rPr>
          <w:color w:val="415461"/>
          <w:sz w:val="22"/>
        </w:rPr>
        <w:t>our</w:t>
      </w:r>
      <w:r>
        <w:rPr>
          <w:color w:val="415461"/>
          <w:spacing w:val="34"/>
          <w:sz w:val="22"/>
        </w:rPr>
        <w:t> </w:t>
      </w:r>
      <w:r>
        <w:rPr>
          <w:color w:val="415461"/>
          <w:sz w:val="22"/>
        </w:rPr>
        <w:t>autonomous</w:t>
      </w:r>
      <w:r>
        <w:rPr>
          <w:color w:val="415461"/>
          <w:spacing w:val="34"/>
          <w:sz w:val="22"/>
        </w:rPr>
        <w:t> </w:t>
      </w:r>
      <w:r>
        <w:rPr>
          <w:color w:val="415461"/>
          <w:sz w:val="22"/>
        </w:rPr>
        <w:t>scheduling</w:t>
      </w:r>
      <w:r>
        <w:rPr>
          <w:color w:val="415461"/>
          <w:spacing w:val="34"/>
          <w:sz w:val="22"/>
        </w:rPr>
        <w:t> </w:t>
      </w:r>
      <w:r>
        <w:rPr>
          <w:color w:val="415461"/>
          <w:sz w:val="22"/>
        </w:rPr>
        <w:t>IP</w:t>
      </w:r>
      <w:r>
        <w:rPr>
          <w:color w:val="415461"/>
          <w:spacing w:val="26"/>
          <w:sz w:val="22"/>
        </w:rPr>
        <w:t> </w:t>
      </w:r>
      <w:r>
        <w:rPr>
          <w:color w:val="415461"/>
          <w:sz w:val="22"/>
        </w:rPr>
        <w:t>to</w:t>
      </w:r>
      <w:r>
        <w:rPr>
          <w:color w:val="415461"/>
          <w:spacing w:val="34"/>
          <w:sz w:val="22"/>
        </w:rPr>
        <w:t> </w:t>
      </w:r>
      <w:r>
        <w:rPr>
          <w:color w:val="415461"/>
          <w:sz w:val="22"/>
        </w:rPr>
        <w:t>modernize</w:t>
      </w:r>
      <w:r>
        <w:rPr>
          <w:color w:val="415461"/>
          <w:spacing w:val="34"/>
          <w:sz w:val="22"/>
        </w:rPr>
        <w:t> </w:t>
      </w:r>
      <w:r>
        <w:rPr>
          <w:color w:val="415461"/>
          <w:sz w:val="22"/>
        </w:rPr>
        <w:t>the national infrastructure.</w:t>
      </w:r>
    </w:p>
    <w:p>
      <w:pPr>
        <w:pStyle w:val="ListParagraph"/>
        <w:numPr>
          <w:ilvl w:val="1"/>
          <w:numId w:val="1"/>
        </w:numPr>
        <w:tabs>
          <w:tab w:pos="336" w:val="left" w:leader="none"/>
        </w:tabs>
        <w:spacing w:line="312" w:lineRule="auto" w:before="212" w:after="0"/>
        <w:ind w:left="336" w:right="58" w:hanging="225"/>
        <w:jc w:val="left"/>
        <w:rPr>
          <w:sz w:val="22"/>
        </w:rPr>
      </w:pPr>
      <w:r>
        <w:rPr>
          <w:b/>
          <w:color w:val="415461"/>
          <w:sz w:val="22"/>
        </w:rPr>
        <w:t>Private</w:t>
      </w:r>
      <w:r>
        <w:rPr>
          <w:b/>
          <w:color w:val="415461"/>
          <w:spacing w:val="28"/>
          <w:sz w:val="22"/>
        </w:rPr>
        <w:t> </w:t>
      </w:r>
      <w:r>
        <w:rPr>
          <w:b/>
          <w:color w:val="415461"/>
          <w:sz w:val="22"/>
        </w:rPr>
        <w:t>Equity</w:t>
      </w:r>
      <w:r>
        <w:rPr>
          <w:b/>
          <w:color w:val="415461"/>
          <w:spacing w:val="28"/>
          <w:sz w:val="22"/>
        </w:rPr>
        <w:t> </w:t>
      </w:r>
      <w:r>
        <w:rPr>
          <w:b/>
          <w:color w:val="415461"/>
          <w:sz w:val="22"/>
        </w:rPr>
        <w:t>Consolidators: </w:t>
      </w:r>
      <w:r>
        <w:rPr>
          <w:color w:val="415461"/>
          <w:sz w:val="22"/>
        </w:rPr>
        <w:t>Acquisition</w:t>
      </w:r>
      <w:r>
        <w:rPr>
          <w:color w:val="415461"/>
          <w:spacing w:val="28"/>
          <w:sz w:val="22"/>
        </w:rPr>
        <w:t> </w:t>
      </w:r>
      <w:r>
        <w:rPr>
          <w:color w:val="415461"/>
          <w:sz w:val="22"/>
        </w:rPr>
        <w:t>by</w:t>
      </w:r>
      <w:r>
        <w:rPr>
          <w:color w:val="415461"/>
          <w:spacing w:val="28"/>
          <w:sz w:val="22"/>
        </w:rPr>
        <w:t> </w:t>
      </w:r>
      <w:r>
        <w:rPr>
          <w:color w:val="415461"/>
          <w:sz w:val="22"/>
        </w:rPr>
        <w:t>a</w:t>
      </w:r>
      <w:r>
        <w:rPr>
          <w:color w:val="415461"/>
          <w:spacing w:val="28"/>
          <w:sz w:val="22"/>
        </w:rPr>
        <w:t> </w:t>
      </w:r>
      <w:r>
        <w:rPr>
          <w:color w:val="415461"/>
          <w:sz w:val="22"/>
        </w:rPr>
        <w:t>PE</w:t>
      </w:r>
      <w:r>
        <w:rPr>
          <w:color w:val="415461"/>
          <w:spacing w:val="28"/>
          <w:sz w:val="22"/>
        </w:rPr>
        <w:t> </w:t>
      </w:r>
      <w:r>
        <w:rPr>
          <w:color w:val="415461"/>
          <w:sz w:val="22"/>
        </w:rPr>
        <w:t>firm</w:t>
      </w:r>
      <w:r>
        <w:rPr>
          <w:color w:val="415461"/>
          <w:spacing w:val="28"/>
          <w:sz w:val="22"/>
        </w:rPr>
        <w:t> </w:t>
      </w:r>
      <w:r>
        <w:rPr>
          <w:color w:val="415461"/>
          <w:sz w:val="22"/>
        </w:rPr>
        <w:t>rolling</w:t>
      </w:r>
      <w:r>
        <w:rPr>
          <w:color w:val="415461"/>
          <w:spacing w:val="28"/>
          <w:sz w:val="22"/>
        </w:rPr>
        <w:t> </w:t>
      </w:r>
      <w:r>
        <w:rPr>
          <w:color w:val="415461"/>
          <w:sz w:val="22"/>
        </w:rPr>
        <w:t>up</w:t>
      </w:r>
      <w:r>
        <w:rPr>
          <w:color w:val="415461"/>
          <w:spacing w:val="28"/>
          <w:sz w:val="22"/>
        </w:rPr>
        <w:t> </w:t>
      </w:r>
      <w:r>
        <w:rPr>
          <w:color w:val="415461"/>
          <w:sz w:val="22"/>
        </w:rPr>
        <w:t>healthcare</w:t>
      </w:r>
      <w:r>
        <w:rPr>
          <w:color w:val="415461"/>
          <w:spacing w:val="28"/>
          <w:sz w:val="22"/>
        </w:rPr>
        <w:t> </w:t>
      </w:r>
      <w:r>
        <w:rPr>
          <w:color w:val="415461"/>
          <w:sz w:val="22"/>
        </w:rPr>
        <w:t>tech</w:t>
      </w:r>
      <w:r>
        <w:rPr>
          <w:color w:val="415461"/>
          <w:spacing w:val="28"/>
          <w:sz w:val="22"/>
        </w:rPr>
        <w:t> </w:t>
      </w:r>
      <w:r>
        <w:rPr>
          <w:color w:val="415461"/>
          <w:sz w:val="22"/>
        </w:rPr>
        <w:t>assets</w:t>
      </w:r>
      <w:r>
        <w:rPr>
          <w:color w:val="415461"/>
          <w:spacing w:val="28"/>
          <w:sz w:val="22"/>
        </w:rPr>
        <w:t> </w:t>
      </w:r>
      <w:r>
        <w:rPr>
          <w:color w:val="415461"/>
          <w:sz w:val="22"/>
        </w:rPr>
        <w:t>(e.g.,</w:t>
      </w:r>
      <w:r>
        <w:rPr>
          <w:color w:val="415461"/>
          <w:spacing w:val="26"/>
          <w:sz w:val="22"/>
        </w:rPr>
        <w:t> </w:t>
      </w:r>
      <w:r>
        <w:rPr>
          <w:color w:val="415461"/>
          <w:sz w:val="22"/>
        </w:rPr>
        <w:t>The Access Group).</w:t>
      </w:r>
    </w:p>
    <w:p>
      <w:pPr>
        <w:pStyle w:val="ListParagraph"/>
        <w:numPr>
          <w:ilvl w:val="1"/>
          <w:numId w:val="1"/>
        </w:numPr>
        <w:tabs>
          <w:tab w:pos="336" w:val="left" w:leader="none"/>
        </w:tabs>
        <w:spacing w:line="312" w:lineRule="auto" w:before="227" w:after="0"/>
        <w:ind w:left="336" w:right="58" w:hanging="225"/>
        <w:jc w:val="left"/>
        <w:rPr>
          <w:sz w:val="22"/>
        </w:rPr>
      </w:pPr>
      <w:r>
        <w:rPr>
          <w:b/>
          <w:color w:val="415461"/>
          <w:sz w:val="22"/>
        </w:rPr>
        <w:t>Strategic</w:t>
      </w:r>
      <w:r>
        <w:rPr>
          <w:b/>
          <w:color w:val="415461"/>
          <w:spacing w:val="-5"/>
          <w:sz w:val="22"/>
        </w:rPr>
        <w:t> </w:t>
      </w:r>
      <w:r>
        <w:rPr>
          <w:b/>
          <w:color w:val="415461"/>
          <w:sz w:val="22"/>
        </w:rPr>
        <w:t>Trade</w:t>
      </w:r>
      <w:r>
        <w:rPr>
          <w:b/>
          <w:color w:val="415461"/>
          <w:spacing w:val="-2"/>
          <w:sz w:val="22"/>
        </w:rPr>
        <w:t> </w:t>
      </w:r>
      <w:r>
        <w:rPr>
          <w:b/>
          <w:color w:val="415461"/>
          <w:sz w:val="22"/>
        </w:rPr>
        <w:t>Sale:</w:t>
      </w:r>
      <w:r>
        <w:rPr>
          <w:b/>
          <w:color w:val="415461"/>
          <w:spacing w:val="-13"/>
          <w:sz w:val="22"/>
        </w:rPr>
        <w:t> </w:t>
      </w:r>
      <w:r>
        <w:rPr>
          <w:color w:val="415461"/>
          <w:sz w:val="22"/>
        </w:rPr>
        <w:t>Acquisition</w:t>
      </w:r>
      <w:r>
        <w:rPr>
          <w:color w:val="415461"/>
          <w:spacing w:val="-2"/>
          <w:sz w:val="22"/>
        </w:rPr>
        <w:t> </w:t>
      </w:r>
      <w:r>
        <w:rPr>
          <w:color w:val="415461"/>
          <w:sz w:val="22"/>
        </w:rPr>
        <w:t>by</w:t>
      </w:r>
      <w:r>
        <w:rPr>
          <w:color w:val="415461"/>
          <w:spacing w:val="-2"/>
          <w:sz w:val="22"/>
        </w:rPr>
        <w:t> </w:t>
      </w:r>
      <w:r>
        <w:rPr>
          <w:color w:val="415461"/>
          <w:sz w:val="22"/>
        </w:rPr>
        <w:t>a</w:t>
      </w:r>
      <w:r>
        <w:rPr>
          <w:color w:val="415461"/>
          <w:spacing w:val="-2"/>
          <w:sz w:val="22"/>
        </w:rPr>
        <w:t> </w:t>
      </w:r>
      <w:r>
        <w:rPr>
          <w:color w:val="415461"/>
          <w:sz w:val="22"/>
        </w:rPr>
        <w:t>competitor</w:t>
      </w:r>
      <w:r>
        <w:rPr>
          <w:color w:val="415461"/>
          <w:spacing w:val="-2"/>
          <w:sz w:val="22"/>
        </w:rPr>
        <w:t> </w:t>
      </w:r>
      <w:r>
        <w:rPr>
          <w:color w:val="415461"/>
          <w:sz w:val="22"/>
        </w:rPr>
        <w:t>like</w:t>
      </w:r>
      <w:r>
        <w:rPr>
          <w:color w:val="415461"/>
          <w:spacing w:val="-2"/>
          <w:sz w:val="22"/>
        </w:rPr>
        <w:t> </w:t>
      </w:r>
      <w:r>
        <w:rPr>
          <w:color w:val="415461"/>
          <w:sz w:val="22"/>
        </w:rPr>
        <w:t>CareLineLive</w:t>
      </w:r>
      <w:r>
        <w:rPr>
          <w:color w:val="415461"/>
          <w:spacing w:val="-2"/>
          <w:sz w:val="22"/>
        </w:rPr>
        <w:t> </w:t>
      </w:r>
      <w:r>
        <w:rPr>
          <w:color w:val="415461"/>
          <w:sz w:val="22"/>
        </w:rPr>
        <w:t>or</w:t>
      </w:r>
      <w:r>
        <w:rPr>
          <w:color w:val="415461"/>
          <w:spacing w:val="-2"/>
          <w:sz w:val="22"/>
        </w:rPr>
        <w:t> </w:t>
      </w:r>
      <w:r>
        <w:rPr>
          <w:color w:val="415461"/>
          <w:sz w:val="22"/>
        </w:rPr>
        <w:t>Bullhorn</w:t>
      </w:r>
      <w:r>
        <w:rPr>
          <w:color w:val="415461"/>
          <w:spacing w:val="-2"/>
          <w:sz w:val="22"/>
        </w:rPr>
        <w:t> </w:t>
      </w:r>
      <w:r>
        <w:rPr>
          <w:color w:val="415461"/>
          <w:sz w:val="22"/>
        </w:rPr>
        <w:t>looking</w:t>
      </w:r>
      <w:r>
        <w:rPr>
          <w:color w:val="415461"/>
          <w:spacing w:val="-2"/>
          <w:sz w:val="22"/>
        </w:rPr>
        <w:t> </w:t>
      </w:r>
      <w:r>
        <w:rPr>
          <w:color w:val="415461"/>
          <w:sz w:val="22"/>
        </w:rPr>
        <w:t>to</w:t>
      </w:r>
      <w:r>
        <w:rPr>
          <w:color w:val="415461"/>
          <w:spacing w:val="-2"/>
          <w:sz w:val="22"/>
        </w:rPr>
        <w:t> </w:t>
      </w:r>
      <w:r>
        <w:rPr>
          <w:color w:val="415461"/>
          <w:sz w:val="22"/>
        </w:rPr>
        <w:t>acquire</w:t>
      </w:r>
      <w:r>
        <w:rPr>
          <w:color w:val="415461"/>
          <w:spacing w:val="-2"/>
          <w:sz w:val="22"/>
        </w:rPr>
        <w:t> </w:t>
      </w:r>
      <w:r>
        <w:rPr>
          <w:color w:val="415461"/>
          <w:sz w:val="22"/>
        </w:rPr>
        <w:t>our AI capabilities and WhatsApp integration technology.</w:t>
      </w:r>
    </w:p>
    <w:p>
      <w:pPr>
        <w:pStyle w:val="BodyText"/>
        <w:spacing w:before="119"/>
      </w:pPr>
    </w:p>
    <w:p>
      <w:pPr>
        <w:pStyle w:val="Heading1"/>
        <w:numPr>
          <w:ilvl w:val="0"/>
          <w:numId w:val="1"/>
        </w:numPr>
        <w:tabs>
          <w:tab w:pos="839" w:val="left" w:leader="none"/>
        </w:tabs>
        <w:spacing w:line="240" w:lineRule="auto" w:before="1" w:after="0"/>
        <w:ind w:left="839" w:right="0" w:hanging="773"/>
        <w:jc w:val="left"/>
      </w:pPr>
      <w:r>
        <w:rPr>
          <w:color w:val="002060"/>
          <w:spacing w:val="-2"/>
        </w:rPr>
        <w:t>Leadership</w:t>
      </w:r>
    </w:p>
    <w:p>
      <w:pPr>
        <w:pStyle w:val="BodyText"/>
        <w:spacing w:before="6"/>
        <w:rPr>
          <w:rFonts w:ascii="Liberation Sans"/>
          <w:b/>
          <w:sz w:val="12"/>
        </w:rPr>
      </w:pPr>
      <w:r>
        <w:rPr>
          <w:rFonts w:ascii="Liberation Sans"/>
          <w:b/>
          <w:sz w:val="12"/>
        </w:rPr>
        <mc:AlternateContent>
          <mc:Choice Requires="wps">
            <w:drawing>
              <wp:anchor distT="0" distB="0" distL="0" distR="0" allowOverlap="1" layoutInCell="1" locked="0" behindDoc="1" simplePos="0" relativeHeight="487600640">
                <wp:simplePos x="0" y="0"/>
                <wp:positionH relativeFrom="page">
                  <wp:posOffset>761999</wp:posOffset>
                </wp:positionH>
                <wp:positionV relativeFrom="paragraph">
                  <wp:posOffset>106738</wp:posOffset>
                </wp:positionV>
                <wp:extent cx="6048375" cy="1905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2060"/>
                        </a:solidFill>
                      </wps:spPr>
                      <wps:bodyPr wrap="square" lIns="0" tIns="0" rIns="0" bIns="0" rtlCol="0">
                        <a:prstTxWarp prst="textNoShape">
                          <a:avLst/>
                        </a:prstTxWarp>
                        <a:noAutofit/>
                      </wps:bodyPr>
                    </wps:wsp>
                  </a:graphicData>
                </a:graphic>
              </wp:anchor>
            </w:drawing>
          </mc:Choice>
          <mc:Fallback>
            <w:pict>
              <v:rect style="position:absolute;margin-left:59.999996pt;margin-top:8.404571pt;width:476.249962pt;height:1.5pt;mso-position-horizontal-relative:page;mso-position-vertical-relative:paragraph;z-index:-15715840;mso-wrap-distance-left:0;mso-wrap-distance-right:0" id="docshape33" filled="true" fillcolor="#002060" stroked="false">
                <v:fill type="solid"/>
                <w10:wrap type="topAndBottom"/>
              </v:rect>
            </w:pict>
          </mc:Fallback>
        </mc:AlternateContent>
      </w:r>
    </w:p>
    <w:p>
      <w:pPr>
        <w:pStyle w:val="Heading3"/>
        <w:spacing w:before="424"/>
      </w:pPr>
      <w:r>
        <w:rPr>
          <w:color w:val="415461"/>
        </w:rPr>
        <w:t>Givemore</w:t>
      </w:r>
      <w:r>
        <w:rPr>
          <w:color w:val="415461"/>
          <w:spacing w:val="-8"/>
        </w:rPr>
        <w:t> </w:t>
      </w:r>
      <w:r>
        <w:rPr>
          <w:color w:val="415461"/>
        </w:rPr>
        <w:t>(Gizzy)</w:t>
      </w:r>
      <w:r>
        <w:rPr>
          <w:color w:val="415461"/>
          <w:spacing w:val="-6"/>
        </w:rPr>
        <w:t> </w:t>
      </w:r>
      <w:r>
        <w:rPr>
          <w:color w:val="415461"/>
        </w:rPr>
        <w:t>Basera</w:t>
      </w:r>
      <w:r>
        <w:rPr>
          <w:color w:val="415461"/>
          <w:spacing w:val="-5"/>
        </w:rPr>
        <w:t> </w:t>
      </w:r>
      <w:r>
        <w:rPr>
          <w:color w:val="415461"/>
        </w:rPr>
        <w:t>—</w:t>
      </w:r>
      <w:r>
        <w:rPr>
          <w:color w:val="415461"/>
          <w:spacing w:val="-6"/>
        </w:rPr>
        <w:t> </w:t>
      </w:r>
      <w:r>
        <w:rPr>
          <w:color w:val="415461"/>
        </w:rPr>
        <w:t>Founder</w:t>
      </w:r>
      <w:r>
        <w:rPr>
          <w:color w:val="415461"/>
          <w:spacing w:val="-9"/>
        </w:rPr>
        <w:t> </w:t>
      </w:r>
      <w:r>
        <w:rPr>
          <w:color w:val="415461"/>
        </w:rPr>
        <w:t>&amp;</w:t>
      </w:r>
      <w:r>
        <w:rPr>
          <w:color w:val="415461"/>
          <w:spacing w:val="-5"/>
        </w:rPr>
        <w:t> CEO</w:t>
      </w:r>
    </w:p>
    <w:p>
      <w:pPr>
        <w:pStyle w:val="BodyText"/>
        <w:spacing w:line="312" w:lineRule="auto" w:before="77"/>
        <w:ind w:left="66" w:right="58"/>
        <w:jc w:val="both"/>
      </w:pPr>
      <w:r>
        <w:rPr>
          <w:color w:val="415461"/>
        </w:rPr>
        <w:t>Givemore holds a First Class Honours degree in Computer Science from Newcastle University and brings over 20 years of software development experience. His deep technical expertise in full-stack development and</w:t>
      </w:r>
      <w:r>
        <w:rPr>
          <w:color w:val="415461"/>
          <w:spacing w:val="-8"/>
        </w:rPr>
        <w:t> </w:t>
      </w:r>
      <w:r>
        <w:rPr>
          <w:color w:val="415461"/>
        </w:rPr>
        <w:t>AI integration is the driving force behind</w:t>
      </w:r>
      <w:r>
        <w:rPr>
          <w:color w:val="415461"/>
          <w:spacing w:val="-8"/>
        </w:rPr>
        <w:t> </w:t>
      </w:r>
      <w:r>
        <w:rPr>
          <w:color w:val="415461"/>
        </w:rPr>
        <w:t>ACG StaffLink's rapid prototype-to-production cycle.</w:t>
      </w:r>
    </w:p>
    <w:p>
      <w:pPr>
        <w:pStyle w:val="Heading3"/>
        <w:spacing w:before="229"/>
      </w:pPr>
      <w:r>
        <w:rPr>
          <w:color w:val="415461"/>
        </w:rPr>
        <w:t>Planned</w:t>
      </w:r>
      <w:r>
        <w:rPr>
          <w:color w:val="415461"/>
          <w:spacing w:val="-6"/>
        </w:rPr>
        <w:t> </w:t>
      </w:r>
      <w:r>
        <w:rPr>
          <w:color w:val="415461"/>
        </w:rPr>
        <w:t>Key</w:t>
      </w:r>
      <w:r>
        <w:rPr>
          <w:color w:val="415461"/>
          <w:spacing w:val="-6"/>
        </w:rPr>
        <w:t> </w:t>
      </w:r>
      <w:r>
        <w:rPr>
          <w:color w:val="415461"/>
        </w:rPr>
        <w:t>Hires</w:t>
      </w:r>
      <w:r>
        <w:rPr>
          <w:color w:val="415461"/>
          <w:spacing w:val="-6"/>
        </w:rPr>
        <w:t> </w:t>
      </w:r>
      <w:r>
        <w:rPr>
          <w:color w:val="415461"/>
          <w:spacing w:val="-2"/>
        </w:rPr>
        <w:t>(2026):</w:t>
      </w:r>
    </w:p>
    <w:p>
      <w:pPr>
        <w:pStyle w:val="BodyText"/>
        <w:spacing w:before="34"/>
        <w:rPr>
          <w:b/>
        </w:rPr>
      </w:pPr>
    </w:p>
    <w:p>
      <w:pPr>
        <w:pStyle w:val="ListParagraph"/>
        <w:numPr>
          <w:ilvl w:val="0"/>
          <w:numId w:val="8"/>
        </w:numPr>
        <w:tabs>
          <w:tab w:pos="336" w:val="left" w:leader="none"/>
        </w:tabs>
        <w:spacing w:line="312" w:lineRule="auto" w:before="0" w:after="0"/>
        <w:ind w:left="336" w:right="58" w:hanging="225"/>
        <w:jc w:val="left"/>
        <w:rPr>
          <w:sz w:val="22"/>
        </w:rPr>
      </w:pPr>
      <w:r>
        <w:rPr>
          <w:b/>
          <w:color w:val="415461"/>
          <w:sz w:val="22"/>
        </w:rPr>
        <w:t>Clinical</w:t>
      </w:r>
      <w:r>
        <w:rPr>
          <w:b/>
          <w:color w:val="415461"/>
          <w:spacing w:val="66"/>
          <w:sz w:val="22"/>
        </w:rPr>
        <w:t> </w:t>
      </w:r>
      <w:r>
        <w:rPr>
          <w:b/>
          <w:color w:val="415461"/>
          <w:sz w:val="22"/>
        </w:rPr>
        <w:t>Advisor</w:t>
      </w:r>
      <w:r>
        <w:rPr>
          <w:b/>
          <w:color w:val="415461"/>
          <w:spacing w:val="74"/>
          <w:sz w:val="22"/>
        </w:rPr>
        <w:t> </w:t>
      </w:r>
      <w:r>
        <w:rPr>
          <w:b/>
          <w:color w:val="415461"/>
          <w:sz w:val="22"/>
        </w:rPr>
        <w:t>(Q3</w:t>
      </w:r>
      <w:r>
        <w:rPr>
          <w:b/>
          <w:color w:val="415461"/>
          <w:spacing w:val="78"/>
          <w:sz w:val="22"/>
        </w:rPr>
        <w:t> </w:t>
      </w:r>
      <w:r>
        <w:rPr>
          <w:b/>
          <w:color w:val="415461"/>
          <w:sz w:val="22"/>
        </w:rPr>
        <w:t>2026):</w:t>
      </w:r>
      <w:r>
        <w:rPr>
          <w:b/>
          <w:color w:val="415461"/>
          <w:spacing w:val="74"/>
          <w:sz w:val="22"/>
        </w:rPr>
        <w:t> </w:t>
      </w:r>
      <w:r>
        <w:rPr>
          <w:color w:val="415461"/>
          <w:sz w:val="22"/>
        </w:rPr>
        <w:t>To</w:t>
      </w:r>
      <w:r>
        <w:rPr>
          <w:color w:val="415461"/>
          <w:spacing w:val="78"/>
          <w:sz w:val="22"/>
        </w:rPr>
        <w:t> </w:t>
      </w:r>
      <w:r>
        <w:rPr>
          <w:color w:val="415461"/>
          <w:sz w:val="22"/>
        </w:rPr>
        <w:t>ensure</w:t>
      </w:r>
      <w:r>
        <w:rPr>
          <w:color w:val="415461"/>
          <w:spacing w:val="78"/>
          <w:sz w:val="22"/>
        </w:rPr>
        <w:t> </w:t>
      </w:r>
      <w:r>
        <w:rPr>
          <w:color w:val="415461"/>
          <w:sz w:val="22"/>
        </w:rPr>
        <w:t>ongoing</w:t>
      </w:r>
      <w:r>
        <w:rPr>
          <w:color w:val="415461"/>
          <w:spacing w:val="78"/>
          <w:sz w:val="22"/>
        </w:rPr>
        <w:t> </w:t>
      </w:r>
      <w:r>
        <w:rPr>
          <w:color w:val="415461"/>
          <w:sz w:val="22"/>
        </w:rPr>
        <w:t>compliance</w:t>
      </w:r>
      <w:r>
        <w:rPr>
          <w:color w:val="415461"/>
          <w:spacing w:val="78"/>
          <w:sz w:val="22"/>
        </w:rPr>
        <w:t> </w:t>
      </w:r>
      <w:r>
        <w:rPr>
          <w:color w:val="415461"/>
          <w:sz w:val="22"/>
        </w:rPr>
        <w:t>and</w:t>
      </w:r>
      <w:r>
        <w:rPr>
          <w:color w:val="415461"/>
          <w:spacing w:val="78"/>
          <w:sz w:val="22"/>
        </w:rPr>
        <w:t> </w:t>
      </w:r>
      <w:r>
        <w:rPr>
          <w:color w:val="415461"/>
          <w:sz w:val="22"/>
        </w:rPr>
        <w:t>deep</w:t>
      </w:r>
      <w:r>
        <w:rPr>
          <w:color w:val="415461"/>
          <w:spacing w:val="78"/>
          <w:sz w:val="22"/>
        </w:rPr>
        <w:t> </w:t>
      </w:r>
      <w:r>
        <w:rPr>
          <w:color w:val="415461"/>
          <w:sz w:val="22"/>
        </w:rPr>
        <w:t>alignment</w:t>
      </w:r>
      <w:r>
        <w:rPr>
          <w:color w:val="415461"/>
          <w:spacing w:val="78"/>
          <w:sz w:val="22"/>
        </w:rPr>
        <w:t> </w:t>
      </w:r>
      <w:r>
        <w:rPr>
          <w:color w:val="415461"/>
          <w:sz w:val="22"/>
        </w:rPr>
        <w:t>with</w:t>
      </w:r>
      <w:r>
        <w:rPr>
          <w:color w:val="415461"/>
          <w:spacing w:val="78"/>
          <w:sz w:val="22"/>
        </w:rPr>
        <w:t> </w:t>
      </w:r>
      <w:r>
        <w:rPr>
          <w:color w:val="415461"/>
          <w:sz w:val="22"/>
        </w:rPr>
        <w:t>nursing </w:t>
      </w:r>
      <w:r>
        <w:rPr>
          <w:color w:val="415461"/>
          <w:spacing w:val="-2"/>
          <w:sz w:val="22"/>
        </w:rPr>
        <w:t>workflows.</w:t>
      </w:r>
    </w:p>
    <w:p>
      <w:pPr>
        <w:pStyle w:val="ListParagraph"/>
        <w:numPr>
          <w:ilvl w:val="0"/>
          <w:numId w:val="8"/>
        </w:numPr>
        <w:tabs>
          <w:tab w:pos="336" w:val="left" w:leader="none"/>
        </w:tabs>
        <w:spacing w:line="240" w:lineRule="auto" w:before="227" w:after="0"/>
        <w:ind w:left="336" w:right="0" w:hanging="225"/>
        <w:jc w:val="left"/>
        <w:rPr>
          <w:sz w:val="22"/>
        </w:rPr>
      </w:pPr>
      <w:r>
        <w:rPr>
          <w:b/>
          <w:color w:val="415461"/>
          <w:sz w:val="22"/>
        </w:rPr>
        <w:t>Sales/Customer</w:t>
      </w:r>
      <w:r>
        <w:rPr>
          <w:b/>
          <w:color w:val="415461"/>
          <w:spacing w:val="-14"/>
          <w:sz w:val="22"/>
        </w:rPr>
        <w:t> </w:t>
      </w:r>
      <w:r>
        <w:rPr>
          <w:b/>
          <w:color w:val="415461"/>
          <w:sz w:val="22"/>
        </w:rPr>
        <w:t>Success</w:t>
      </w:r>
      <w:r>
        <w:rPr>
          <w:b/>
          <w:color w:val="415461"/>
          <w:spacing w:val="-8"/>
          <w:sz w:val="22"/>
        </w:rPr>
        <w:t> </w:t>
      </w:r>
      <w:r>
        <w:rPr>
          <w:b/>
          <w:color w:val="415461"/>
          <w:sz w:val="22"/>
        </w:rPr>
        <w:t>(Q4</w:t>
      </w:r>
      <w:r>
        <w:rPr>
          <w:b/>
          <w:color w:val="415461"/>
          <w:spacing w:val="-8"/>
          <w:sz w:val="22"/>
        </w:rPr>
        <w:t> </w:t>
      </w:r>
      <w:r>
        <w:rPr>
          <w:b/>
          <w:color w:val="415461"/>
          <w:sz w:val="22"/>
        </w:rPr>
        <w:t>2026):</w:t>
      </w:r>
      <w:r>
        <w:rPr>
          <w:b/>
          <w:color w:val="415461"/>
          <w:spacing w:val="-11"/>
          <w:sz w:val="22"/>
        </w:rPr>
        <w:t> </w:t>
      </w:r>
      <w:r>
        <w:rPr>
          <w:color w:val="415461"/>
          <w:sz w:val="22"/>
        </w:rPr>
        <w:t>To</w:t>
      </w:r>
      <w:r>
        <w:rPr>
          <w:color w:val="415461"/>
          <w:spacing w:val="-8"/>
          <w:sz w:val="22"/>
        </w:rPr>
        <w:t> </w:t>
      </w:r>
      <w:r>
        <w:rPr>
          <w:color w:val="415461"/>
          <w:sz w:val="22"/>
        </w:rPr>
        <w:t>accelerate</w:t>
      </w:r>
      <w:r>
        <w:rPr>
          <w:color w:val="415461"/>
          <w:spacing w:val="-9"/>
          <w:sz w:val="22"/>
        </w:rPr>
        <w:t> </w:t>
      </w:r>
      <w:r>
        <w:rPr>
          <w:color w:val="415461"/>
          <w:sz w:val="22"/>
        </w:rPr>
        <w:t>agency</w:t>
      </w:r>
      <w:r>
        <w:rPr>
          <w:color w:val="415461"/>
          <w:spacing w:val="-8"/>
          <w:sz w:val="22"/>
        </w:rPr>
        <w:t> </w:t>
      </w:r>
      <w:r>
        <w:rPr>
          <w:color w:val="415461"/>
          <w:sz w:val="22"/>
        </w:rPr>
        <w:t>acquisition</w:t>
      </w:r>
      <w:r>
        <w:rPr>
          <w:color w:val="415461"/>
          <w:spacing w:val="-8"/>
          <w:sz w:val="22"/>
        </w:rPr>
        <w:t> </w:t>
      </w:r>
      <w:r>
        <w:rPr>
          <w:color w:val="415461"/>
          <w:sz w:val="22"/>
        </w:rPr>
        <w:t>and</w:t>
      </w:r>
      <w:r>
        <w:rPr>
          <w:color w:val="415461"/>
          <w:spacing w:val="-8"/>
          <w:sz w:val="22"/>
        </w:rPr>
        <w:t> </w:t>
      </w:r>
      <w:r>
        <w:rPr>
          <w:color w:val="415461"/>
          <w:sz w:val="22"/>
        </w:rPr>
        <w:t>manage</w:t>
      </w:r>
      <w:r>
        <w:rPr>
          <w:color w:val="415461"/>
          <w:spacing w:val="-8"/>
          <w:sz w:val="22"/>
        </w:rPr>
        <w:t> </w:t>
      </w:r>
      <w:r>
        <w:rPr>
          <w:color w:val="415461"/>
          <w:sz w:val="22"/>
        </w:rPr>
        <w:t>client</w:t>
      </w:r>
      <w:r>
        <w:rPr>
          <w:color w:val="415461"/>
          <w:spacing w:val="-8"/>
          <w:sz w:val="22"/>
        </w:rPr>
        <w:t> </w:t>
      </w:r>
      <w:r>
        <w:rPr>
          <w:color w:val="415461"/>
          <w:spacing w:val="-2"/>
          <w:sz w:val="22"/>
        </w:rPr>
        <w:t>relationships.</w:t>
      </w:r>
    </w:p>
    <w:p>
      <w:pPr>
        <w:pStyle w:val="BodyText"/>
        <w:spacing w:before="194"/>
      </w:pPr>
    </w:p>
    <w:p>
      <w:pPr>
        <w:pStyle w:val="Heading1"/>
        <w:numPr>
          <w:ilvl w:val="0"/>
          <w:numId w:val="1"/>
        </w:numPr>
        <w:tabs>
          <w:tab w:pos="866" w:val="left" w:leader="none"/>
        </w:tabs>
        <w:spacing w:line="240" w:lineRule="auto" w:before="0" w:after="0"/>
        <w:ind w:left="866" w:right="0" w:hanging="800"/>
        <w:jc w:val="left"/>
      </w:pPr>
      <w:r>
        <w:rPr>
          <w:color w:val="002060"/>
        </w:rPr>
        <w:t>Risk</w:t>
      </w:r>
      <w:r>
        <w:rPr>
          <w:color w:val="002060"/>
          <w:spacing w:val="-18"/>
        </w:rPr>
        <w:t> </w:t>
      </w:r>
      <w:r>
        <w:rPr>
          <w:color w:val="002060"/>
          <w:spacing w:val="-2"/>
        </w:rPr>
        <w:t>Assessment</w:t>
      </w:r>
    </w:p>
    <w:p>
      <w:pPr>
        <w:pStyle w:val="BodyText"/>
        <w:spacing w:before="6"/>
        <w:rPr>
          <w:rFonts w:ascii="Liberation Sans"/>
          <w:b/>
          <w:sz w:val="12"/>
        </w:rPr>
      </w:pPr>
      <w:r>
        <w:rPr>
          <w:rFonts w:ascii="Liberation Sans"/>
          <w:b/>
          <w:sz w:val="12"/>
        </w:rPr>
        <mc:AlternateContent>
          <mc:Choice Requires="wps">
            <w:drawing>
              <wp:anchor distT="0" distB="0" distL="0" distR="0" allowOverlap="1" layoutInCell="1" locked="0" behindDoc="1" simplePos="0" relativeHeight="487601152">
                <wp:simplePos x="0" y="0"/>
                <wp:positionH relativeFrom="page">
                  <wp:posOffset>761999</wp:posOffset>
                </wp:positionH>
                <wp:positionV relativeFrom="paragraph">
                  <wp:posOffset>107183</wp:posOffset>
                </wp:positionV>
                <wp:extent cx="6048375" cy="1905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2060"/>
                        </a:solidFill>
                      </wps:spPr>
                      <wps:bodyPr wrap="square" lIns="0" tIns="0" rIns="0" bIns="0" rtlCol="0">
                        <a:prstTxWarp prst="textNoShape">
                          <a:avLst/>
                        </a:prstTxWarp>
                        <a:noAutofit/>
                      </wps:bodyPr>
                    </wps:wsp>
                  </a:graphicData>
                </a:graphic>
              </wp:anchor>
            </w:drawing>
          </mc:Choice>
          <mc:Fallback>
            <w:pict>
              <v:rect style="position:absolute;margin-left:59.999996pt;margin-top:8.439678pt;width:476.249962pt;height:1.5pt;mso-position-horizontal-relative:page;mso-position-vertical-relative:paragraph;z-index:-15715328;mso-wrap-distance-left:0;mso-wrap-distance-right:0" id="docshape34" filled="true" fillcolor="#002060" stroked="false">
                <v:fill type="solid"/>
                <w10:wrap type="topAndBottom"/>
              </v:rect>
            </w:pict>
          </mc:Fallback>
        </mc:AlternateContent>
      </w:r>
    </w:p>
    <w:p>
      <w:pPr>
        <w:pStyle w:val="BodyText"/>
        <w:spacing w:before="152"/>
        <w:rPr>
          <w:rFonts w:ascii="Liberation Sans"/>
          <w:b/>
          <w:sz w:val="20"/>
        </w:rPr>
      </w:pPr>
    </w:p>
    <w:tbl>
      <w:tblPr>
        <w:tblW w:w="0" w:type="auto"/>
        <w:jc w:val="left"/>
        <w:tblInd w:w="81" w:type="dxa"/>
        <w:tblBorders>
          <w:top w:val="single" w:sz="18" w:space="0" w:color="ECF0F2"/>
          <w:left w:val="single" w:sz="18" w:space="0" w:color="ECF0F2"/>
          <w:bottom w:val="single" w:sz="18" w:space="0" w:color="ECF0F2"/>
          <w:right w:val="single" w:sz="18" w:space="0" w:color="ECF0F2"/>
          <w:insideH w:val="single" w:sz="18" w:space="0" w:color="ECF0F2"/>
          <w:insideV w:val="single" w:sz="18" w:space="0" w:color="ECF0F2"/>
        </w:tblBorders>
        <w:tblLayout w:type="fixed"/>
        <w:tblCellMar>
          <w:top w:w="0" w:type="dxa"/>
          <w:left w:w="0" w:type="dxa"/>
          <w:bottom w:w="0" w:type="dxa"/>
          <w:right w:w="0" w:type="dxa"/>
        </w:tblCellMar>
        <w:tblLook w:val="01E0"/>
      </w:tblPr>
      <w:tblGrid>
        <w:gridCol w:w="1725"/>
        <w:gridCol w:w="1005"/>
        <w:gridCol w:w="6780"/>
      </w:tblGrid>
      <w:tr>
        <w:trPr>
          <w:trHeight w:val="644" w:hRule="atLeast"/>
        </w:trPr>
        <w:tc>
          <w:tcPr>
            <w:tcW w:w="1725" w:type="dxa"/>
            <w:tcBorders>
              <w:top w:val="nil"/>
              <w:left w:val="nil"/>
              <w:right w:val="nil"/>
            </w:tcBorders>
            <w:shd w:val="clear" w:color="auto" w:fill="002060"/>
          </w:tcPr>
          <w:p>
            <w:pPr>
              <w:pStyle w:val="TableParagraph"/>
              <w:spacing w:before="151"/>
              <w:rPr>
                <w:b/>
                <w:sz w:val="27"/>
              </w:rPr>
            </w:pPr>
            <w:r>
              <w:rPr>
                <w:b/>
                <w:color w:val="FFFFFF"/>
                <w:spacing w:val="-4"/>
                <w:sz w:val="27"/>
              </w:rPr>
              <w:t>Risk</w:t>
            </w:r>
          </w:p>
        </w:tc>
        <w:tc>
          <w:tcPr>
            <w:tcW w:w="1005" w:type="dxa"/>
            <w:tcBorders>
              <w:top w:val="nil"/>
              <w:left w:val="nil"/>
              <w:right w:val="nil"/>
            </w:tcBorders>
            <w:shd w:val="clear" w:color="auto" w:fill="002060"/>
          </w:tcPr>
          <w:p>
            <w:pPr>
              <w:pStyle w:val="TableParagraph"/>
              <w:spacing w:before="151"/>
              <w:ind w:left="132"/>
              <w:rPr>
                <w:b/>
                <w:sz w:val="27"/>
              </w:rPr>
            </w:pPr>
            <w:r>
              <w:rPr>
                <w:b/>
                <w:color w:val="FFFFFF"/>
                <w:spacing w:val="-2"/>
                <w:sz w:val="27"/>
              </w:rPr>
              <w:t>Level</w:t>
            </w:r>
          </w:p>
        </w:tc>
        <w:tc>
          <w:tcPr>
            <w:tcW w:w="6780" w:type="dxa"/>
            <w:tcBorders>
              <w:top w:val="nil"/>
              <w:left w:val="nil"/>
              <w:right w:val="nil"/>
            </w:tcBorders>
            <w:shd w:val="clear" w:color="auto" w:fill="002060"/>
          </w:tcPr>
          <w:p>
            <w:pPr>
              <w:pStyle w:val="TableParagraph"/>
              <w:spacing w:before="151"/>
              <w:rPr>
                <w:b/>
                <w:sz w:val="27"/>
              </w:rPr>
            </w:pPr>
            <w:r>
              <w:rPr>
                <w:b/>
                <w:color w:val="FFFFFF"/>
                <w:spacing w:val="-2"/>
                <w:sz w:val="27"/>
              </w:rPr>
              <w:t>Mitigation</w:t>
            </w:r>
          </w:p>
        </w:tc>
      </w:tr>
      <w:tr>
        <w:trPr>
          <w:trHeight w:val="764" w:hRule="atLeast"/>
        </w:trPr>
        <w:tc>
          <w:tcPr>
            <w:tcW w:w="1725" w:type="dxa"/>
            <w:tcBorders>
              <w:left w:val="single" w:sz="6" w:space="0" w:color="DDDDDD"/>
              <w:bottom w:val="single" w:sz="6" w:space="0" w:color="DDDDDD"/>
              <w:right w:val="single" w:sz="6" w:space="0" w:color="DDDDDD"/>
            </w:tcBorders>
          </w:tcPr>
          <w:p>
            <w:pPr>
              <w:pStyle w:val="TableParagraph"/>
              <w:rPr>
                <w:sz w:val="17"/>
              </w:rPr>
            </w:pPr>
            <w:r>
              <w:rPr>
                <w:color w:val="415461"/>
                <w:sz w:val="17"/>
              </w:rPr>
              <w:t>Beta</w:t>
            </w:r>
            <w:r>
              <w:rPr>
                <w:color w:val="415461"/>
                <w:spacing w:val="3"/>
                <w:sz w:val="17"/>
              </w:rPr>
              <w:t> </w:t>
            </w:r>
            <w:r>
              <w:rPr>
                <w:color w:val="415461"/>
                <w:spacing w:val="-2"/>
                <w:sz w:val="17"/>
              </w:rPr>
              <w:t>Conversion</w:t>
            </w:r>
          </w:p>
        </w:tc>
        <w:tc>
          <w:tcPr>
            <w:tcW w:w="1005" w:type="dxa"/>
            <w:tcBorders>
              <w:left w:val="single" w:sz="6" w:space="0" w:color="DDDDDD"/>
              <w:bottom w:val="single" w:sz="6" w:space="0" w:color="DDDDDD"/>
              <w:right w:val="single" w:sz="6" w:space="0" w:color="DDDDDD"/>
            </w:tcBorders>
          </w:tcPr>
          <w:p>
            <w:pPr>
              <w:pStyle w:val="TableParagraph"/>
              <w:ind w:left="132"/>
              <w:rPr>
                <w:sz w:val="17"/>
              </w:rPr>
            </w:pPr>
            <w:r>
              <w:rPr>
                <w:color w:val="415461"/>
                <w:spacing w:val="-2"/>
                <w:sz w:val="17"/>
              </w:rPr>
              <w:t>Medium</w:t>
            </w:r>
          </w:p>
        </w:tc>
        <w:tc>
          <w:tcPr>
            <w:tcW w:w="6780" w:type="dxa"/>
            <w:tcBorders>
              <w:left w:val="single" w:sz="6" w:space="0" w:color="DDDDDD"/>
              <w:bottom w:val="single" w:sz="6" w:space="0" w:color="DDDDDD"/>
              <w:right w:val="single" w:sz="6" w:space="0" w:color="DDDDDD"/>
            </w:tcBorders>
          </w:tcPr>
          <w:p>
            <w:pPr>
              <w:pStyle w:val="TableParagraph"/>
              <w:spacing w:line="312" w:lineRule="auto"/>
              <w:ind w:right="196"/>
              <w:rPr>
                <w:sz w:val="17"/>
              </w:rPr>
            </w:pPr>
            <w:r>
              <w:rPr>
                <w:color w:val="415461"/>
                <w:sz w:val="17"/>
              </w:rPr>
              <w:t>We have set a 75% conversion target and rely on strong early traction metrics to prove value quickly.</w:t>
            </w:r>
          </w:p>
        </w:tc>
      </w:tr>
      <w:tr>
        <w:trPr>
          <w:trHeight w:val="764" w:hRule="atLeast"/>
        </w:trPr>
        <w:tc>
          <w:tcPr>
            <w:tcW w:w="172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spacing w:line="312" w:lineRule="auto"/>
              <w:ind w:right="82"/>
              <w:rPr>
                <w:sz w:val="17"/>
              </w:rPr>
            </w:pPr>
            <w:r>
              <w:rPr>
                <w:color w:val="415461"/>
                <w:spacing w:val="-2"/>
                <w:sz w:val="17"/>
              </w:rPr>
              <w:t>Customer Acquisition</w:t>
            </w:r>
          </w:p>
        </w:tc>
        <w:tc>
          <w:tcPr>
            <w:tcW w:w="100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spacing w:line="312" w:lineRule="auto"/>
              <w:ind w:left="132" w:right="457"/>
              <w:rPr>
                <w:sz w:val="17"/>
              </w:rPr>
            </w:pPr>
            <w:r>
              <w:rPr>
                <w:color w:val="415461"/>
                <w:sz w:val="17"/>
              </w:rPr>
              <w:t>Med-</w:t>
            </w:r>
            <w:r>
              <w:rPr>
                <w:color w:val="415461"/>
                <w:spacing w:val="-4"/>
                <w:sz w:val="17"/>
              </w:rPr>
              <w:t>High</w:t>
            </w:r>
          </w:p>
        </w:tc>
        <w:tc>
          <w:tcPr>
            <w:tcW w:w="678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spacing w:line="312" w:lineRule="auto"/>
              <w:ind w:right="196"/>
              <w:rPr>
                <w:sz w:val="17"/>
              </w:rPr>
            </w:pPr>
            <w:r>
              <w:rPr>
                <w:color w:val="415461"/>
                <w:sz w:val="17"/>
              </w:rPr>
              <w:t>Mitigated by a 30-agency warm pipeline and a proven, referenceable case study </w:t>
            </w:r>
            <w:r>
              <w:rPr>
                <w:color w:val="415461"/>
                <w:spacing w:val="-2"/>
                <w:sz w:val="17"/>
              </w:rPr>
              <w:t>(Dominion).</w:t>
            </w:r>
          </w:p>
        </w:tc>
      </w:tr>
      <w:tr>
        <w:trPr>
          <w:trHeight w:val="764" w:hRule="atLeast"/>
        </w:trPr>
        <w:tc>
          <w:tcPr>
            <w:tcW w:w="1725" w:type="dxa"/>
            <w:tcBorders>
              <w:top w:val="single" w:sz="6" w:space="0" w:color="DDDDDD"/>
              <w:left w:val="single" w:sz="6" w:space="0" w:color="DDDDDD"/>
              <w:bottom w:val="single" w:sz="6" w:space="0" w:color="DDDDDD"/>
              <w:right w:val="single" w:sz="6" w:space="0" w:color="DDDDDD"/>
            </w:tcBorders>
          </w:tcPr>
          <w:p>
            <w:pPr>
              <w:pStyle w:val="TableParagraph"/>
              <w:spacing w:line="312" w:lineRule="auto"/>
              <w:ind w:right="82"/>
              <w:rPr>
                <w:sz w:val="17"/>
              </w:rPr>
            </w:pPr>
            <w:r>
              <w:rPr>
                <w:color w:val="415461"/>
                <w:spacing w:val="-2"/>
                <w:sz w:val="17"/>
              </w:rPr>
              <w:t>Competitor Response</w:t>
            </w:r>
          </w:p>
        </w:tc>
        <w:tc>
          <w:tcPr>
            <w:tcW w:w="1005" w:type="dxa"/>
            <w:tcBorders>
              <w:top w:val="single" w:sz="6" w:space="0" w:color="DDDDDD"/>
              <w:left w:val="single" w:sz="6" w:space="0" w:color="DDDDDD"/>
              <w:bottom w:val="single" w:sz="6" w:space="0" w:color="DDDDDD"/>
              <w:right w:val="single" w:sz="6" w:space="0" w:color="DDDDDD"/>
            </w:tcBorders>
          </w:tcPr>
          <w:p>
            <w:pPr>
              <w:pStyle w:val="TableParagraph"/>
              <w:ind w:left="132"/>
              <w:rPr>
                <w:sz w:val="17"/>
              </w:rPr>
            </w:pPr>
            <w:r>
              <w:rPr>
                <w:color w:val="415461"/>
                <w:spacing w:val="-5"/>
                <w:sz w:val="17"/>
              </w:rPr>
              <w:t>Low</w:t>
            </w:r>
          </w:p>
        </w:tc>
        <w:tc>
          <w:tcPr>
            <w:tcW w:w="6780" w:type="dxa"/>
            <w:tcBorders>
              <w:top w:val="single" w:sz="6" w:space="0" w:color="DDDDDD"/>
              <w:left w:val="single" w:sz="6" w:space="0" w:color="DDDDDD"/>
              <w:bottom w:val="single" w:sz="6" w:space="0" w:color="DDDDDD"/>
              <w:right w:val="single" w:sz="6" w:space="0" w:color="DDDDDD"/>
            </w:tcBorders>
          </w:tcPr>
          <w:p>
            <w:pPr>
              <w:pStyle w:val="TableParagraph"/>
              <w:spacing w:line="312" w:lineRule="auto"/>
              <w:ind w:right="196"/>
              <w:rPr>
                <w:sz w:val="17"/>
              </w:rPr>
            </w:pPr>
            <w:r>
              <w:rPr>
                <w:color w:val="415461"/>
                <w:sz w:val="17"/>
              </w:rPr>
              <w:t>We have an estimated 18-24 month technical moat due to the complexity of our</w:t>
            </w:r>
            <w:r>
              <w:rPr>
                <w:color w:val="415461"/>
                <w:spacing w:val="-2"/>
                <w:sz w:val="17"/>
              </w:rPr>
              <w:t> </w:t>
            </w:r>
            <w:r>
              <w:rPr>
                <w:color w:val="415461"/>
                <w:sz w:val="17"/>
              </w:rPr>
              <w:t>AI and WhatsApp integration.</w:t>
            </w:r>
          </w:p>
        </w:tc>
      </w:tr>
      <w:tr>
        <w:trPr>
          <w:trHeight w:val="764" w:hRule="atLeast"/>
        </w:trPr>
        <w:tc>
          <w:tcPr>
            <w:tcW w:w="172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rPr>
                <w:sz w:val="17"/>
              </w:rPr>
            </w:pPr>
            <w:r>
              <w:rPr>
                <w:color w:val="415461"/>
                <w:sz w:val="17"/>
              </w:rPr>
              <w:t>Equity</w:t>
            </w:r>
            <w:r>
              <w:rPr>
                <w:color w:val="415461"/>
                <w:spacing w:val="5"/>
                <w:sz w:val="17"/>
              </w:rPr>
              <w:t> </w:t>
            </w:r>
            <w:r>
              <w:rPr>
                <w:color w:val="415461"/>
                <w:spacing w:val="-2"/>
                <w:sz w:val="17"/>
              </w:rPr>
              <w:t>Dilution</w:t>
            </w:r>
          </w:p>
        </w:tc>
        <w:tc>
          <w:tcPr>
            <w:tcW w:w="1005"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ind w:left="132"/>
              <w:rPr>
                <w:sz w:val="17"/>
              </w:rPr>
            </w:pPr>
            <w:r>
              <w:rPr>
                <w:color w:val="415461"/>
                <w:spacing w:val="-2"/>
                <w:sz w:val="17"/>
              </w:rPr>
              <w:t>Standard</w:t>
            </w:r>
          </w:p>
        </w:tc>
        <w:tc>
          <w:tcPr>
            <w:tcW w:w="6780" w:type="dxa"/>
            <w:tcBorders>
              <w:top w:val="single" w:sz="6" w:space="0" w:color="DDDDDD"/>
              <w:left w:val="single" w:sz="6" w:space="0" w:color="DDDDDD"/>
              <w:bottom w:val="single" w:sz="6" w:space="0" w:color="DDDDDD"/>
              <w:right w:val="single" w:sz="6" w:space="0" w:color="DDDDDD"/>
            </w:tcBorders>
            <w:shd w:val="clear" w:color="auto" w:fill="F9F9F9"/>
          </w:tcPr>
          <w:p>
            <w:pPr>
              <w:pStyle w:val="TableParagraph"/>
              <w:spacing w:line="312" w:lineRule="auto"/>
              <w:ind w:right="196"/>
              <w:rPr>
                <w:sz w:val="17"/>
              </w:rPr>
            </w:pPr>
            <w:r>
              <w:rPr>
                <w:color w:val="415461"/>
                <w:sz w:val="17"/>
              </w:rPr>
              <w:t>Standard risk for seed stage; mitigated by high growth potential and valuation increases in future rounds.</w:t>
            </w:r>
          </w:p>
        </w:tc>
      </w:tr>
    </w:tbl>
    <w:p>
      <w:pPr>
        <w:pStyle w:val="BodyText"/>
        <w:rPr>
          <w:rFonts w:ascii="Liberation Sans"/>
          <w:b/>
          <w:sz w:val="20"/>
        </w:rPr>
      </w:pPr>
    </w:p>
    <w:p>
      <w:pPr>
        <w:pStyle w:val="BodyText"/>
        <w:spacing w:before="128"/>
        <w:rPr>
          <w:rFonts w:ascii="Liberation Sans"/>
          <w:b/>
          <w:sz w:val="20"/>
        </w:rPr>
      </w:pPr>
      <w:r>
        <w:rPr>
          <w:rFonts w:ascii="Liberation Sans"/>
          <w:b/>
          <w:sz w:val="20"/>
        </w:rPr>
        <mc:AlternateContent>
          <mc:Choice Requires="wps">
            <w:drawing>
              <wp:anchor distT="0" distB="0" distL="0" distR="0" allowOverlap="1" layoutInCell="1" locked="0" behindDoc="1" simplePos="0" relativeHeight="487601664">
                <wp:simplePos x="0" y="0"/>
                <wp:positionH relativeFrom="page">
                  <wp:posOffset>761999</wp:posOffset>
                </wp:positionH>
                <wp:positionV relativeFrom="paragraph">
                  <wp:posOffset>242899</wp:posOffset>
                </wp:positionV>
                <wp:extent cx="6048375" cy="9525"/>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9.999996pt;margin-top:19.125959pt;width:476.249962pt;height:.75pt;mso-position-horizontal-relative:page;mso-position-vertical-relative:paragraph;z-index:-15714816;mso-wrap-distance-left:0;mso-wrap-distance-right:0" id="docshape35" filled="true" fillcolor="#dddddd" stroked="false">
                <v:fill type="solid"/>
                <w10:wrap type="topAndBottom"/>
              </v:rect>
            </w:pict>
          </mc:Fallback>
        </mc:AlternateContent>
      </w:r>
    </w:p>
    <w:p>
      <w:pPr>
        <w:spacing w:before="176"/>
        <w:ind w:left="6" w:right="0" w:firstLine="0"/>
        <w:jc w:val="center"/>
        <w:rPr>
          <w:rFonts w:ascii="Liberation Sans" w:hAnsi="Liberation Sans"/>
          <w:sz w:val="18"/>
        </w:rPr>
      </w:pPr>
      <w:r>
        <w:rPr>
          <w:rFonts w:ascii="Liberation Sans" w:hAnsi="Liberation Sans"/>
          <w:color w:val="666666"/>
          <w:sz w:val="18"/>
        </w:rPr>
        <w:t>CONFIDENTIAL</w:t>
      </w:r>
      <w:r>
        <w:rPr>
          <w:rFonts w:ascii="Liberation Sans" w:hAnsi="Liberation Sans"/>
          <w:color w:val="666666"/>
          <w:spacing w:val="-8"/>
          <w:sz w:val="18"/>
        </w:rPr>
        <w:t> </w:t>
      </w:r>
      <w:r>
        <w:rPr>
          <w:rFonts w:ascii="Liberation Sans" w:hAnsi="Liberation Sans"/>
          <w:color w:val="666666"/>
          <w:sz w:val="18"/>
        </w:rPr>
        <w:t>—</w:t>
      </w:r>
      <w:r>
        <w:rPr>
          <w:rFonts w:ascii="Liberation Sans" w:hAnsi="Liberation Sans"/>
          <w:color w:val="666666"/>
          <w:spacing w:val="-10"/>
          <w:sz w:val="18"/>
        </w:rPr>
        <w:t> </w:t>
      </w:r>
      <w:r>
        <w:rPr>
          <w:rFonts w:ascii="Liberation Sans" w:hAnsi="Liberation Sans"/>
          <w:color w:val="666666"/>
          <w:sz w:val="18"/>
        </w:rPr>
        <w:t>ACG</w:t>
      </w:r>
      <w:r>
        <w:rPr>
          <w:rFonts w:ascii="Liberation Sans" w:hAnsi="Liberation Sans"/>
          <w:color w:val="666666"/>
          <w:spacing w:val="-1"/>
          <w:sz w:val="18"/>
        </w:rPr>
        <w:t> </w:t>
      </w:r>
      <w:r>
        <w:rPr>
          <w:rFonts w:ascii="Liberation Sans" w:hAnsi="Liberation Sans"/>
          <w:color w:val="666666"/>
          <w:sz w:val="18"/>
        </w:rPr>
        <w:t>StaffLink Seed</w:t>
      </w:r>
      <w:r>
        <w:rPr>
          <w:rFonts w:ascii="Liberation Sans" w:hAnsi="Liberation Sans"/>
          <w:color w:val="666666"/>
          <w:spacing w:val="-1"/>
          <w:sz w:val="18"/>
        </w:rPr>
        <w:t> </w:t>
      </w:r>
      <w:r>
        <w:rPr>
          <w:rFonts w:ascii="Liberation Sans" w:hAnsi="Liberation Sans"/>
          <w:color w:val="666666"/>
          <w:sz w:val="18"/>
        </w:rPr>
        <w:t>Investment Prospectus</w:t>
      </w:r>
      <w:r>
        <w:rPr>
          <w:rFonts w:ascii="Liberation Sans" w:hAnsi="Liberation Sans"/>
          <w:color w:val="666666"/>
          <w:spacing w:val="-1"/>
          <w:sz w:val="18"/>
        </w:rPr>
        <w:t> </w:t>
      </w:r>
      <w:r>
        <w:rPr>
          <w:rFonts w:ascii="Liberation Sans" w:hAnsi="Liberation Sans"/>
          <w:color w:val="666666"/>
          <w:sz w:val="18"/>
        </w:rPr>
        <w:t>— March </w:t>
      </w:r>
      <w:r>
        <w:rPr>
          <w:rFonts w:ascii="Liberation Sans" w:hAnsi="Liberation Sans"/>
          <w:color w:val="666666"/>
          <w:spacing w:val="-4"/>
          <w:sz w:val="18"/>
        </w:rPr>
        <w:t>2026</w:t>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w:altName w:val="Liberation Sans"/>
    <w:charset w:val="0"/>
    <w:family w:val="swiss"/>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000000pt;height:6.000000pt" o:bullet="t">
        <v:imagedata r:id="rId1" o:title="image1.png"/>
      </v:shape>
    </w:pict>
  </w:numPicBullet>
  <w:numPicBullet w:numPicBulletId="1">
    <w:pict>
      <v:shape id="_x0000_i1076" type="#_x0000_t75" style="width:6.000000pt;height:6.000000pt" o:bullet="t">
        <v:imagedata r:id="rId1" o:title="image1.png"/>
      </v:shape>
    </w:pict>
  </w:numPicBullet>
  <w:numPicBullet w:numPicBulletId="2">
    <w:pict>
      <v:shape id="_x0000_i1077" type="#_x0000_t75" style="width:6.000000pt;height:6.000000pt" o:bullet="t">
        <v:imagedata r:id="rId1" o:title="image1.png"/>
      </v:shape>
    </w:pict>
  </w:numPicBullet>
  <w:numPicBullet w:numPicBulletId="3">
    <w:pict>
      <v:shape id="_x0000_i1078" type="#_x0000_t75" style="width:6.000000pt;height:6.000000pt" o:bullet="t">
        <v:imagedata r:id="rId1" o:title="image1.png"/>
      </v:shape>
    </w:pict>
  </w:numPicBullet>
  <w:numPicBullet w:numPicBulletId="4">
    <w:pict>
      <v:shape id="_x0000_i1079" type="#_x0000_t75" style="width:6.000000pt;height:6.000000pt" o:bullet="t">
        <v:imagedata r:id="rId1" o:title="image1.png"/>
      </v:shape>
    </w:pict>
  </w:numPicBullet>
  <w:numPicBullet w:numPicBulletId="5">
    <w:pict>
      <v:shape id="_x0000_i1080" type="#_x0000_t75" style="width:6.000000pt;height:6.000000pt" o:bullet="t">
        <v:imagedata r:id="rId1" o:title="image1.png"/>
      </v:shape>
    </w:pict>
  </w:numPicBullet>
  <w:numPicBullet w:numPicBulletId="6">
    <w:pict>
      <v:shape id="_x0000_i1081" type="#_x0000_t75" style="width:6.000000pt;height:6.000000pt" o:bullet="t">
        <v:imagedata r:id="rId1" o:title="image1.png"/>
      </v:shape>
    </w:pict>
  </w:numPicBullet>
  <w:abstractNum w:abstractNumId="7">
    <w:multiLevelType w:val="hybridMultilevel"/>
    <w:lvl w:ilvl="0">
      <w:start w:val="0"/>
      <w:numFmt w:val="bullet"/>
      <w:lvlText w:val="&amp;"/>
      <w:lvlPicBulletId w:val="6"/>
      <w:lvlJc w:val="left"/>
      <w:pPr>
        <w:ind w:left="337" w:hanging="225"/>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1271" w:hanging="225"/>
      </w:pPr>
      <w:rPr>
        <w:rFonts w:hint="default"/>
        <w:lang w:val="en-US" w:eastAsia="en-US" w:bidi="ar-SA"/>
      </w:rPr>
    </w:lvl>
    <w:lvl w:ilvl="2">
      <w:start w:val="0"/>
      <w:numFmt w:val="bullet"/>
      <w:lvlText w:val="•"/>
      <w:lvlJc w:val="left"/>
      <w:pPr>
        <w:ind w:left="2202" w:hanging="225"/>
      </w:pPr>
      <w:rPr>
        <w:rFonts w:hint="default"/>
        <w:lang w:val="en-US" w:eastAsia="en-US" w:bidi="ar-SA"/>
      </w:rPr>
    </w:lvl>
    <w:lvl w:ilvl="3">
      <w:start w:val="0"/>
      <w:numFmt w:val="bullet"/>
      <w:lvlText w:val="•"/>
      <w:lvlJc w:val="left"/>
      <w:pPr>
        <w:ind w:left="3133" w:hanging="225"/>
      </w:pPr>
      <w:rPr>
        <w:rFonts w:hint="default"/>
        <w:lang w:val="en-US" w:eastAsia="en-US" w:bidi="ar-SA"/>
      </w:rPr>
    </w:lvl>
    <w:lvl w:ilvl="4">
      <w:start w:val="0"/>
      <w:numFmt w:val="bullet"/>
      <w:lvlText w:val="•"/>
      <w:lvlJc w:val="left"/>
      <w:pPr>
        <w:ind w:left="4064" w:hanging="225"/>
      </w:pPr>
      <w:rPr>
        <w:rFonts w:hint="default"/>
        <w:lang w:val="en-US" w:eastAsia="en-US" w:bidi="ar-SA"/>
      </w:rPr>
    </w:lvl>
    <w:lvl w:ilvl="5">
      <w:start w:val="0"/>
      <w:numFmt w:val="bullet"/>
      <w:lvlText w:val="•"/>
      <w:lvlJc w:val="left"/>
      <w:pPr>
        <w:ind w:left="4996" w:hanging="225"/>
      </w:pPr>
      <w:rPr>
        <w:rFonts w:hint="default"/>
        <w:lang w:val="en-US" w:eastAsia="en-US" w:bidi="ar-SA"/>
      </w:rPr>
    </w:lvl>
    <w:lvl w:ilvl="6">
      <w:start w:val="0"/>
      <w:numFmt w:val="bullet"/>
      <w:lvlText w:val="•"/>
      <w:lvlJc w:val="left"/>
      <w:pPr>
        <w:ind w:left="5927" w:hanging="225"/>
      </w:pPr>
      <w:rPr>
        <w:rFonts w:hint="default"/>
        <w:lang w:val="en-US" w:eastAsia="en-US" w:bidi="ar-SA"/>
      </w:rPr>
    </w:lvl>
    <w:lvl w:ilvl="7">
      <w:start w:val="0"/>
      <w:numFmt w:val="bullet"/>
      <w:lvlText w:val="•"/>
      <w:lvlJc w:val="left"/>
      <w:pPr>
        <w:ind w:left="6858" w:hanging="225"/>
      </w:pPr>
      <w:rPr>
        <w:rFonts w:hint="default"/>
        <w:lang w:val="en-US" w:eastAsia="en-US" w:bidi="ar-SA"/>
      </w:rPr>
    </w:lvl>
    <w:lvl w:ilvl="8">
      <w:start w:val="0"/>
      <w:numFmt w:val="bullet"/>
      <w:lvlText w:val="•"/>
      <w:lvlJc w:val="left"/>
      <w:pPr>
        <w:ind w:left="7789" w:hanging="225"/>
      </w:pPr>
      <w:rPr>
        <w:rFonts w:hint="default"/>
        <w:lang w:val="en-US" w:eastAsia="en-US" w:bidi="ar-SA"/>
      </w:rPr>
    </w:lvl>
  </w:abstractNum>
  <w:abstractNum w:abstractNumId="6">
    <w:multiLevelType w:val="hybridMultilevel"/>
    <w:lvl w:ilvl="0">
      <w:start w:val="0"/>
      <w:numFmt w:val="bullet"/>
      <w:lvlText w:val="&amp;"/>
      <w:lvlPicBulletId w:val="5"/>
      <w:lvlJc w:val="left"/>
      <w:pPr>
        <w:ind w:left="337" w:hanging="225"/>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1271" w:hanging="225"/>
      </w:pPr>
      <w:rPr>
        <w:rFonts w:hint="default"/>
        <w:lang w:val="en-US" w:eastAsia="en-US" w:bidi="ar-SA"/>
      </w:rPr>
    </w:lvl>
    <w:lvl w:ilvl="2">
      <w:start w:val="0"/>
      <w:numFmt w:val="bullet"/>
      <w:lvlText w:val="•"/>
      <w:lvlJc w:val="left"/>
      <w:pPr>
        <w:ind w:left="2202" w:hanging="225"/>
      </w:pPr>
      <w:rPr>
        <w:rFonts w:hint="default"/>
        <w:lang w:val="en-US" w:eastAsia="en-US" w:bidi="ar-SA"/>
      </w:rPr>
    </w:lvl>
    <w:lvl w:ilvl="3">
      <w:start w:val="0"/>
      <w:numFmt w:val="bullet"/>
      <w:lvlText w:val="•"/>
      <w:lvlJc w:val="left"/>
      <w:pPr>
        <w:ind w:left="3133" w:hanging="225"/>
      </w:pPr>
      <w:rPr>
        <w:rFonts w:hint="default"/>
        <w:lang w:val="en-US" w:eastAsia="en-US" w:bidi="ar-SA"/>
      </w:rPr>
    </w:lvl>
    <w:lvl w:ilvl="4">
      <w:start w:val="0"/>
      <w:numFmt w:val="bullet"/>
      <w:lvlText w:val="•"/>
      <w:lvlJc w:val="left"/>
      <w:pPr>
        <w:ind w:left="4064" w:hanging="225"/>
      </w:pPr>
      <w:rPr>
        <w:rFonts w:hint="default"/>
        <w:lang w:val="en-US" w:eastAsia="en-US" w:bidi="ar-SA"/>
      </w:rPr>
    </w:lvl>
    <w:lvl w:ilvl="5">
      <w:start w:val="0"/>
      <w:numFmt w:val="bullet"/>
      <w:lvlText w:val="•"/>
      <w:lvlJc w:val="left"/>
      <w:pPr>
        <w:ind w:left="4996" w:hanging="225"/>
      </w:pPr>
      <w:rPr>
        <w:rFonts w:hint="default"/>
        <w:lang w:val="en-US" w:eastAsia="en-US" w:bidi="ar-SA"/>
      </w:rPr>
    </w:lvl>
    <w:lvl w:ilvl="6">
      <w:start w:val="0"/>
      <w:numFmt w:val="bullet"/>
      <w:lvlText w:val="•"/>
      <w:lvlJc w:val="left"/>
      <w:pPr>
        <w:ind w:left="5927" w:hanging="225"/>
      </w:pPr>
      <w:rPr>
        <w:rFonts w:hint="default"/>
        <w:lang w:val="en-US" w:eastAsia="en-US" w:bidi="ar-SA"/>
      </w:rPr>
    </w:lvl>
    <w:lvl w:ilvl="7">
      <w:start w:val="0"/>
      <w:numFmt w:val="bullet"/>
      <w:lvlText w:val="•"/>
      <w:lvlJc w:val="left"/>
      <w:pPr>
        <w:ind w:left="6858" w:hanging="225"/>
      </w:pPr>
      <w:rPr>
        <w:rFonts w:hint="default"/>
        <w:lang w:val="en-US" w:eastAsia="en-US" w:bidi="ar-SA"/>
      </w:rPr>
    </w:lvl>
    <w:lvl w:ilvl="8">
      <w:start w:val="0"/>
      <w:numFmt w:val="bullet"/>
      <w:lvlText w:val="•"/>
      <w:lvlJc w:val="left"/>
      <w:pPr>
        <w:ind w:left="7789" w:hanging="225"/>
      </w:pPr>
      <w:rPr>
        <w:rFonts w:hint="default"/>
        <w:lang w:val="en-US" w:eastAsia="en-US" w:bidi="ar-SA"/>
      </w:rPr>
    </w:lvl>
  </w:abstractNum>
  <w:abstractNum w:abstractNumId="5">
    <w:multiLevelType w:val="hybridMultilevel"/>
    <w:lvl w:ilvl="0">
      <w:start w:val="0"/>
      <w:numFmt w:val="bullet"/>
      <w:lvlText w:val="&amp;"/>
      <w:lvlPicBulletId w:val="4"/>
      <w:lvlJc w:val="left"/>
      <w:pPr>
        <w:ind w:left="337" w:hanging="225"/>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1271" w:hanging="225"/>
      </w:pPr>
      <w:rPr>
        <w:rFonts w:hint="default"/>
        <w:lang w:val="en-US" w:eastAsia="en-US" w:bidi="ar-SA"/>
      </w:rPr>
    </w:lvl>
    <w:lvl w:ilvl="2">
      <w:start w:val="0"/>
      <w:numFmt w:val="bullet"/>
      <w:lvlText w:val="•"/>
      <w:lvlJc w:val="left"/>
      <w:pPr>
        <w:ind w:left="2202" w:hanging="225"/>
      </w:pPr>
      <w:rPr>
        <w:rFonts w:hint="default"/>
        <w:lang w:val="en-US" w:eastAsia="en-US" w:bidi="ar-SA"/>
      </w:rPr>
    </w:lvl>
    <w:lvl w:ilvl="3">
      <w:start w:val="0"/>
      <w:numFmt w:val="bullet"/>
      <w:lvlText w:val="•"/>
      <w:lvlJc w:val="left"/>
      <w:pPr>
        <w:ind w:left="3133" w:hanging="225"/>
      </w:pPr>
      <w:rPr>
        <w:rFonts w:hint="default"/>
        <w:lang w:val="en-US" w:eastAsia="en-US" w:bidi="ar-SA"/>
      </w:rPr>
    </w:lvl>
    <w:lvl w:ilvl="4">
      <w:start w:val="0"/>
      <w:numFmt w:val="bullet"/>
      <w:lvlText w:val="•"/>
      <w:lvlJc w:val="left"/>
      <w:pPr>
        <w:ind w:left="4064" w:hanging="225"/>
      </w:pPr>
      <w:rPr>
        <w:rFonts w:hint="default"/>
        <w:lang w:val="en-US" w:eastAsia="en-US" w:bidi="ar-SA"/>
      </w:rPr>
    </w:lvl>
    <w:lvl w:ilvl="5">
      <w:start w:val="0"/>
      <w:numFmt w:val="bullet"/>
      <w:lvlText w:val="•"/>
      <w:lvlJc w:val="left"/>
      <w:pPr>
        <w:ind w:left="4996" w:hanging="225"/>
      </w:pPr>
      <w:rPr>
        <w:rFonts w:hint="default"/>
        <w:lang w:val="en-US" w:eastAsia="en-US" w:bidi="ar-SA"/>
      </w:rPr>
    </w:lvl>
    <w:lvl w:ilvl="6">
      <w:start w:val="0"/>
      <w:numFmt w:val="bullet"/>
      <w:lvlText w:val="•"/>
      <w:lvlJc w:val="left"/>
      <w:pPr>
        <w:ind w:left="5927" w:hanging="225"/>
      </w:pPr>
      <w:rPr>
        <w:rFonts w:hint="default"/>
        <w:lang w:val="en-US" w:eastAsia="en-US" w:bidi="ar-SA"/>
      </w:rPr>
    </w:lvl>
    <w:lvl w:ilvl="7">
      <w:start w:val="0"/>
      <w:numFmt w:val="bullet"/>
      <w:lvlText w:val="•"/>
      <w:lvlJc w:val="left"/>
      <w:pPr>
        <w:ind w:left="6858" w:hanging="225"/>
      </w:pPr>
      <w:rPr>
        <w:rFonts w:hint="default"/>
        <w:lang w:val="en-US" w:eastAsia="en-US" w:bidi="ar-SA"/>
      </w:rPr>
    </w:lvl>
    <w:lvl w:ilvl="8">
      <w:start w:val="0"/>
      <w:numFmt w:val="bullet"/>
      <w:lvlText w:val="•"/>
      <w:lvlJc w:val="left"/>
      <w:pPr>
        <w:ind w:left="7789" w:hanging="225"/>
      </w:pPr>
      <w:rPr>
        <w:rFonts w:hint="default"/>
        <w:lang w:val="en-US" w:eastAsia="en-US" w:bidi="ar-SA"/>
      </w:rPr>
    </w:lvl>
  </w:abstractNum>
  <w:abstractNum w:abstractNumId="4">
    <w:multiLevelType w:val="hybridMultilevel"/>
    <w:lvl w:ilvl="0">
      <w:start w:val="0"/>
      <w:numFmt w:val="bullet"/>
      <w:lvlText w:val="&amp;"/>
      <w:lvlPicBulletId w:val="3"/>
      <w:lvlJc w:val="left"/>
      <w:pPr>
        <w:ind w:left="337" w:hanging="225"/>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1271" w:hanging="225"/>
      </w:pPr>
      <w:rPr>
        <w:rFonts w:hint="default"/>
        <w:lang w:val="en-US" w:eastAsia="en-US" w:bidi="ar-SA"/>
      </w:rPr>
    </w:lvl>
    <w:lvl w:ilvl="2">
      <w:start w:val="0"/>
      <w:numFmt w:val="bullet"/>
      <w:lvlText w:val="•"/>
      <w:lvlJc w:val="left"/>
      <w:pPr>
        <w:ind w:left="2202" w:hanging="225"/>
      </w:pPr>
      <w:rPr>
        <w:rFonts w:hint="default"/>
        <w:lang w:val="en-US" w:eastAsia="en-US" w:bidi="ar-SA"/>
      </w:rPr>
    </w:lvl>
    <w:lvl w:ilvl="3">
      <w:start w:val="0"/>
      <w:numFmt w:val="bullet"/>
      <w:lvlText w:val="•"/>
      <w:lvlJc w:val="left"/>
      <w:pPr>
        <w:ind w:left="3133" w:hanging="225"/>
      </w:pPr>
      <w:rPr>
        <w:rFonts w:hint="default"/>
        <w:lang w:val="en-US" w:eastAsia="en-US" w:bidi="ar-SA"/>
      </w:rPr>
    </w:lvl>
    <w:lvl w:ilvl="4">
      <w:start w:val="0"/>
      <w:numFmt w:val="bullet"/>
      <w:lvlText w:val="•"/>
      <w:lvlJc w:val="left"/>
      <w:pPr>
        <w:ind w:left="4064" w:hanging="225"/>
      </w:pPr>
      <w:rPr>
        <w:rFonts w:hint="default"/>
        <w:lang w:val="en-US" w:eastAsia="en-US" w:bidi="ar-SA"/>
      </w:rPr>
    </w:lvl>
    <w:lvl w:ilvl="5">
      <w:start w:val="0"/>
      <w:numFmt w:val="bullet"/>
      <w:lvlText w:val="•"/>
      <w:lvlJc w:val="left"/>
      <w:pPr>
        <w:ind w:left="4996" w:hanging="225"/>
      </w:pPr>
      <w:rPr>
        <w:rFonts w:hint="default"/>
        <w:lang w:val="en-US" w:eastAsia="en-US" w:bidi="ar-SA"/>
      </w:rPr>
    </w:lvl>
    <w:lvl w:ilvl="6">
      <w:start w:val="0"/>
      <w:numFmt w:val="bullet"/>
      <w:lvlText w:val="•"/>
      <w:lvlJc w:val="left"/>
      <w:pPr>
        <w:ind w:left="5927" w:hanging="225"/>
      </w:pPr>
      <w:rPr>
        <w:rFonts w:hint="default"/>
        <w:lang w:val="en-US" w:eastAsia="en-US" w:bidi="ar-SA"/>
      </w:rPr>
    </w:lvl>
    <w:lvl w:ilvl="7">
      <w:start w:val="0"/>
      <w:numFmt w:val="bullet"/>
      <w:lvlText w:val="•"/>
      <w:lvlJc w:val="left"/>
      <w:pPr>
        <w:ind w:left="6858" w:hanging="225"/>
      </w:pPr>
      <w:rPr>
        <w:rFonts w:hint="default"/>
        <w:lang w:val="en-US" w:eastAsia="en-US" w:bidi="ar-SA"/>
      </w:rPr>
    </w:lvl>
    <w:lvl w:ilvl="8">
      <w:start w:val="0"/>
      <w:numFmt w:val="bullet"/>
      <w:lvlText w:val="•"/>
      <w:lvlJc w:val="left"/>
      <w:pPr>
        <w:ind w:left="7789" w:hanging="225"/>
      </w:pPr>
      <w:rPr>
        <w:rFonts w:hint="default"/>
        <w:lang w:val="en-US" w:eastAsia="en-US" w:bidi="ar-SA"/>
      </w:rPr>
    </w:lvl>
  </w:abstractNum>
  <w:abstractNum w:abstractNumId="3">
    <w:multiLevelType w:val="hybridMultilevel"/>
    <w:lvl w:ilvl="0">
      <w:start w:val="0"/>
      <w:numFmt w:val="bullet"/>
      <w:lvlText w:val="&amp;"/>
      <w:lvlPicBulletId w:val="2"/>
      <w:lvlJc w:val="left"/>
      <w:pPr>
        <w:ind w:left="337" w:hanging="225"/>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1271" w:hanging="225"/>
      </w:pPr>
      <w:rPr>
        <w:rFonts w:hint="default"/>
        <w:lang w:val="en-US" w:eastAsia="en-US" w:bidi="ar-SA"/>
      </w:rPr>
    </w:lvl>
    <w:lvl w:ilvl="2">
      <w:start w:val="0"/>
      <w:numFmt w:val="bullet"/>
      <w:lvlText w:val="•"/>
      <w:lvlJc w:val="left"/>
      <w:pPr>
        <w:ind w:left="2202" w:hanging="225"/>
      </w:pPr>
      <w:rPr>
        <w:rFonts w:hint="default"/>
        <w:lang w:val="en-US" w:eastAsia="en-US" w:bidi="ar-SA"/>
      </w:rPr>
    </w:lvl>
    <w:lvl w:ilvl="3">
      <w:start w:val="0"/>
      <w:numFmt w:val="bullet"/>
      <w:lvlText w:val="•"/>
      <w:lvlJc w:val="left"/>
      <w:pPr>
        <w:ind w:left="3133" w:hanging="225"/>
      </w:pPr>
      <w:rPr>
        <w:rFonts w:hint="default"/>
        <w:lang w:val="en-US" w:eastAsia="en-US" w:bidi="ar-SA"/>
      </w:rPr>
    </w:lvl>
    <w:lvl w:ilvl="4">
      <w:start w:val="0"/>
      <w:numFmt w:val="bullet"/>
      <w:lvlText w:val="•"/>
      <w:lvlJc w:val="left"/>
      <w:pPr>
        <w:ind w:left="4064" w:hanging="225"/>
      </w:pPr>
      <w:rPr>
        <w:rFonts w:hint="default"/>
        <w:lang w:val="en-US" w:eastAsia="en-US" w:bidi="ar-SA"/>
      </w:rPr>
    </w:lvl>
    <w:lvl w:ilvl="5">
      <w:start w:val="0"/>
      <w:numFmt w:val="bullet"/>
      <w:lvlText w:val="•"/>
      <w:lvlJc w:val="left"/>
      <w:pPr>
        <w:ind w:left="4996" w:hanging="225"/>
      </w:pPr>
      <w:rPr>
        <w:rFonts w:hint="default"/>
        <w:lang w:val="en-US" w:eastAsia="en-US" w:bidi="ar-SA"/>
      </w:rPr>
    </w:lvl>
    <w:lvl w:ilvl="6">
      <w:start w:val="0"/>
      <w:numFmt w:val="bullet"/>
      <w:lvlText w:val="•"/>
      <w:lvlJc w:val="left"/>
      <w:pPr>
        <w:ind w:left="5927" w:hanging="225"/>
      </w:pPr>
      <w:rPr>
        <w:rFonts w:hint="default"/>
        <w:lang w:val="en-US" w:eastAsia="en-US" w:bidi="ar-SA"/>
      </w:rPr>
    </w:lvl>
    <w:lvl w:ilvl="7">
      <w:start w:val="0"/>
      <w:numFmt w:val="bullet"/>
      <w:lvlText w:val="•"/>
      <w:lvlJc w:val="left"/>
      <w:pPr>
        <w:ind w:left="6858" w:hanging="225"/>
      </w:pPr>
      <w:rPr>
        <w:rFonts w:hint="default"/>
        <w:lang w:val="en-US" w:eastAsia="en-US" w:bidi="ar-SA"/>
      </w:rPr>
    </w:lvl>
    <w:lvl w:ilvl="8">
      <w:start w:val="0"/>
      <w:numFmt w:val="bullet"/>
      <w:lvlText w:val="•"/>
      <w:lvlJc w:val="left"/>
      <w:pPr>
        <w:ind w:left="7789" w:hanging="225"/>
      </w:pPr>
      <w:rPr>
        <w:rFonts w:hint="default"/>
        <w:lang w:val="en-US" w:eastAsia="en-US" w:bidi="ar-SA"/>
      </w:rPr>
    </w:lvl>
  </w:abstractNum>
  <w:abstractNum w:abstractNumId="2">
    <w:multiLevelType w:val="hybridMultilevel"/>
    <w:lvl w:ilvl="0">
      <w:start w:val="1"/>
      <w:numFmt w:val="decimal"/>
      <w:lvlText w:val="%1."/>
      <w:lvlJc w:val="left"/>
      <w:pPr>
        <w:ind w:left="286" w:hanging="220"/>
        <w:jc w:val="left"/>
      </w:pPr>
      <w:rPr>
        <w:rFonts w:hint="default" w:ascii="Liberation Serif" w:hAnsi="Liberation Serif" w:eastAsia="Liberation Serif" w:cs="Liberation Serif"/>
        <w:b/>
        <w:bCs/>
        <w:i w:val="0"/>
        <w:iCs w:val="0"/>
        <w:color w:val="415461"/>
        <w:spacing w:val="-1"/>
        <w:w w:val="100"/>
        <w:sz w:val="22"/>
        <w:szCs w:val="22"/>
        <w:lang w:val="en-US" w:eastAsia="en-US" w:bidi="ar-SA"/>
      </w:rPr>
    </w:lvl>
    <w:lvl w:ilvl="1">
      <w:start w:val="0"/>
      <w:numFmt w:val="bullet"/>
      <w:lvlText w:val="•"/>
      <w:lvlJc w:val="left"/>
      <w:pPr>
        <w:ind w:left="1217" w:hanging="220"/>
      </w:pPr>
      <w:rPr>
        <w:rFonts w:hint="default"/>
        <w:lang w:val="en-US" w:eastAsia="en-US" w:bidi="ar-SA"/>
      </w:rPr>
    </w:lvl>
    <w:lvl w:ilvl="2">
      <w:start w:val="0"/>
      <w:numFmt w:val="bullet"/>
      <w:lvlText w:val="•"/>
      <w:lvlJc w:val="left"/>
      <w:pPr>
        <w:ind w:left="2154" w:hanging="220"/>
      </w:pPr>
      <w:rPr>
        <w:rFonts w:hint="default"/>
        <w:lang w:val="en-US" w:eastAsia="en-US" w:bidi="ar-SA"/>
      </w:rPr>
    </w:lvl>
    <w:lvl w:ilvl="3">
      <w:start w:val="0"/>
      <w:numFmt w:val="bullet"/>
      <w:lvlText w:val="•"/>
      <w:lvlJc w:val="left"/>
      <w:pPr>
        <w:ind w:left="3091" w:hanging="220"/>
      </w:pPr>
      <w:rPr>
        <w:rFonts w:hint="default"/>
        <w:lang w:val="en-US" w:eastAsia="en-US" w:bidi="ar-SA"/>
      </w:rPr>
    </w:lvl>
    <w:lvl w:ilvl="4">
      <w:start w:val="0"/>
      <w:numFmt w:val="bullet"/>
      <w:lvlText w:val="•"/>
      <w:lvlJc w:val="left"/>
      <w:pPr>
        <w:ind w:left="4028" w:hanging="220"/>
      </w:pPr>
      <w:rPr>
        <w:rFonts w:hint="default"/>
        <w:lang w:val="en-US" w:eastAsia="en-US" w:bidi="ar-SA"/>
      </w:rPr>
    </w:lvl>
    <w:lvl w:ilvl="5">
      <w:start w:val="0"/>
      <w:numFmt w:val="bullet"/>
      <w:lvlText w:val="•"/>
      <w:lvlJc w:val="left"/>
      <w:pPr>
        <w:ind w:left="4966" w:hanging="220"/>
      </w:pPr>
      <w:rPr>
        <w:rFonts w:hint="default"/>
        <w:lang w:val="en-US" w:eastAsia="en-US" w:bidi="ar-SA"/>
      </w:rPr>
    </w:lvl>
    <w:lvl w:ilvl="6">
      <w:start w:val="0"/>
      <w:numFmt w:val="bullet"/>
      <w:lvlText w:val="•"/>
      <w:lvlJc w:val="left"/>
      <w:pPr>
        <w:ind w:left="5903" w:hanging="220"/>
      </w:pPr>
      <w:rPr>
        <w:rFonts w:hint="default"/>
        <w:lang w:val="en-US" w:eastAsia="en-US" w:bidi="ar-SA"/>
      </w:rPr>
    </w:lvl>
    <w:lvl w:ilvl="7">
      <w:start w:val="0"/>
      <w:numFmt w:val="bullet"/>
      <w:lvlText w:val="•"/>
      <w:lvlJc w:val="left"/>
      <w:pPr>
        <w:ind w:left="6840" w:hanging="220"/>
      </w:pPr>
      <w:rPr>
        <w:rFonts w:hint="default"/>
        <w:lang w:val="en-US" w:eastAsia="en-US" w:bidi="ar-SA"/>
      </w:rPr>
    </w:lvl>
    <w:lvl w:ilvl="8">
      <w:start w:val="0"/>
      <w:numFmt w:val="bullet"/>
      <w:lvlText w:val="•"/>
      <w:lvlJc w:val="left"/>
      <w:pPr>
        <w:ind w:left="7777" w:hanging="220"/>
      </w:pPr>
      <w:rPr>
        <w:rFonts w:hint="default"/>
        <w:lang w:val="en-US" w:eastAsia="en-US" w:bidi="ar-SA"/>
      </w:rPr>
    </w:lvl>
  </w:abstractNum>
  <w:abstractNum w:abstractNumId="1">
    <w:multiLevelType w:val="hybridMultilevel"/>
    <w:lvl w:ilvl="0">
      <w:start w:val="0"/>
      <w:numFmt w:val="bullet"/>
      <w:lvlText w:val="&amp;"/>
      <w:lvlPicBulletId w:val="1"/>
      <w:lvlJc w:val="left"/>
      <w:pPr>
        <w:ind w:left="337" w:hanging="225"/>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1271" w:hanging="225"/>
      </w:pPr>
      <w:rPr>
        <w:rFonts w:hint="default"/>
        <w:lang w:val="en-US" w:eastAsia="en-US" w:bidi="ar-SA"/>
      </w:rPr>
    </w:lvl>
    <w:lvl w:ilvl="2">
      <w:start w:val="0"/>
      <w:numFmt w:val="bullet"/>
      <w:lvlText w:val="•"/>
      <w:lvlJc w:val="left"/>
      <w:pPr>
        <w:ind w:left="2202" w:hanging="225"/>
      </w:pPr>
      <w:rPr>
        <w:rFonts w:hint="default"/>
        <w:lang w:val="en-US" w:eastAsia="en-US" w:bidi="ar-SA"/>
      </w:rPr>
    </w:lvl>
    <w:lvl w:ilvl="3">
      <w:start w:val="0"/>
      <w:numFmt w:val="bullet"/>
      <w:lvlText w:val="•"/>
      <w:lvlJc w:val="left"/>
      <w:pPr>
        <w:ind w:left="3133" w:hanging="225"/>
      </w:pPr>
      <w:rPr>
        <w:rFonts w:hint="default"/>
        <w:lang w:val="en-US" w:eastAsia="en-US" w:bidi="ar-SA"/>
      </w:rPr>
    </w:lvl>
    <w:lvl w:ilvl="4">
      <w:start w:val="0"/>
      <w:numFmt w:val="bullet"/>
      <w:lvlText w:val="•"/>
      <w:lvlJc w:val="left"/>
      <w:pPr>
        <w:ind w:left="4064" w:hanging="225"/>
      </w:pPr>
      <w:rPr>
        <w:rFonts w:hint="default"/>
        <w:lang w:val="en-US" w:eastAsia="en-US" w:bidi="ar-SA"/>
      </w:rPr>
    </w:lvl>
    <w:lvl w:ilvl="5">
      <w:start w:val="0"/>
      <w:numFmt w:val="bullet"/>
      <w:lvlText w:val="•"/>
      <w:lvlJc w:val="left"/>
      <w:pPr>
        <w:ind w:left="4996" w:hanging="225"/>
      </w:pPr>
      <w:rPr>
        <w:rFonts w:hint="default"/>
        <w:lang w:val="en-US" w:eastAsia="en-US" w:bidi="ar-SA"/>
      </w:rPr>
    </w:lvl>
    <w:lvl w:ilvl="6">
      <w:start w:val="0"/>
      <w:numFmt w:val="bullet"/>
      <w:lvlText w:val="•"/>
      <w:lvlJc w:val="left"/>
      <w:pPr>
        <w:ind w:left="5927" w:hanging="225"/>
      </w:pPr>
      <w:rPr>
        <w:rFonts w:hint="default"/>
        <w:lang w:val="en-US" w:eastAsia="en-US" w:bidi="ar-SA"/>
      </w:rPr>
    </w:lvl>
    <w:lvl w:ilvl="7">
      <w:start w:val="0"/>
      <w:numFmt w:val="bullet"/>
      <w:lvlText w:val="•"/>
      <w:lvlJc w:val="left"/>
      <w:pPr>
        <w:ind w:left="6858" w:hanging="225"/>
      </w:pPr>
      <w:rPr>
        <w:rFonts w:hint="default"/>
        <w:lang w:val="en-US" w:eastAsia="en-US" w:bidi="ar-SA"/>
      </w:rPr>
    </w:lvl>
    <w:lvl w:ilvl="8">
      <w:start w:val="0"/>
      <w:numFmt w:val="bullet"/>
      <w:lvlText w:val="•"/>
      <w:lvlJc w:val="left"/>
      <w:pPr>
        <w:ind w:left="7789" w:hanging="225"/>
      </w:pPr>
      <w:rPr>
        <w:rFonts w:hint="default"/>
        <w:lang w:val="en-US" w:eastAsia="en-US" w:bidi="ar-SA"/>
      </w:rPr>
    </w:lvl>
  </w:abstractNum>
  <w:abstractNum w:abstractNumId="0">
    <w:multiLevelType w:val="hybridMultilevel"/>
    <w:lvl w:ilvl="0">
      <w:start w:val="1"/>
      <w:numFmt w:val="decimal"/>
      <w:lvlText w:val="%1."/>
      <w:lvlJc w:val="left"/>
      <w:pPr>
        <w:ind w:left="600" w:hanging="534"/>
        <w:jc w:val="left"/>
      </w:pPr>
      <w:rPr>
        <w:rFonts w:hint="default" w:ascii="Liberation Sans" w:hAnsi="Liberation Sans" w:eastAsia="Liberation Sans" w:cs="Liberation Sans"/>
        <w:b/>
        <w:bCs/>
        <w:i w:val="0"/>
        <w:iCs w:val="0"/>
        <w:color w:val="002060"/>
        <w:spacing w:val="0"/>
        <w:w w:val="100"/>
        <w:sz w:val="48"/>
        <w:szCs w:val="48"/>
        <w:lang w:val="en-US" w:eastAsia="en-US" w:bidi="ar-SA"/>
      </w:rPr>
    </w:lvl>
    <w:lvl w:ilvl="1">
      <w:start w:val="0"/>
      <w:numFmt w:val="bullet"/>
      <w:lvlText w:val="&amp;"/>
      <w:lvlPicBulletId w:val="0"/>
      <w:lvlJc w:val="left"/>
      <w:pPr>
        <w:ind w:left="337" w:hanging="225"/>
      </w:pPr>
      <w:rPr>
        <w:rFonts w:hint="default" w:ascii="Times New Roman" w:hAnsi="Times New Roman" w:eastAsia="Times New Roman" w:cs="Times New Roman"/>
        <w:b w:val="0"/>
        <w:bCs w:val="0"/>
        <w:i w:val="0"/>
        <w:iCs w:val="0"/>
        <w:w w:val="100"/>
        <w:position w:val="3"/>
        <w:sz w:val="10"/>
        <w:szCs w:val="10"/>
        <w:lang w:val="en-US" w:eastAsia="en-US" w:bidi="ar-SA"/>
      </w:rPr>
    </w:lvl>
    <w:lvl w:ilvl="2">
      <w:start w:val="0"/>
      <w:numFmt w:val="bullet"/>
      <w:lvlText w:val="•"/>
      <w:lvlJc w:val="left"/>
      <w:pPr>
        <w:ind w:left="1605" w:hanging="225"/>
      </w:pPr>
      <w:rPr>
        <w:rFonts w:hint="default"/>
        <w:lang w:val="en-US" w:eastAsia="en-US" w:bidi="ar-SA"/>
      </w:rPr>
    </w:lvl>
    <w:lvl w:ilvl="3">
      <w:start w:val="0"/>
      <w:numFmt w:val="bullet"/>
      <w:lvlText w:val="•"/>
      <w:lvlJc w:val="left"/>
      <w:pPr>
        <w:ind w:left="2611" w:hanging="225"/>
      </w:pPr>
      <w:rPr>
        <w:rFonts w:hint="default"/>
        <w:lang w:val="en-US" w:eastAsia="en-US" w:bidi="ar-SA"/>
      </w:rPr>
    </w:lvl>
    <w:lvl w:ilvl="4">
      <w:start w:val="0"/>
      <w:numFmt w:val="bullet"/>
      <w:lvlText w:val="•"/>
      <w:lvlJc w:val="left"/>
      <w:pPr>
        <w:ind w:left="3617" w:hanging="225"/>
      </w:pPr>
      <w:rPr>
        <w:rFonts w:hint="default"/>
        <w:lang w:val="en-US" w:eastAsia="en-US" w:bidi="ar-SA"/>
      </w:rPr>
    </w:lvl>
    <w:lvl w:ilvl="5">
      <w:start w:val="0"/>
      <w:numFmt w:val="bullet"/>
      <w:lvlText w:val="•"/>
      <w:lvlJc w:val="left"/>
      <w:pPr>
        <w:ind w:left="4623" w:hanging="225"/>
      </w:pPr>
      <w:rPr>
        <w:rFonts w:hint="default"/>
        <w:lang w:val="en-US" w:eastAsia="en-US" w:bidi="ar-SA"/>
      </w:rPr>
    </w:lvl>
    <w:lvl w:ilvl="6">
      <w:start w:val="0"/>
      <w:numFmt w:val="bullet"/>
      <w:lvlText w:val="•"/>
      <w:lvlJc w:val="left"/>
      <w:pPr>
        <w:ind w:left="5629" w:hanging="225"/>
      </w:pPr>
      <w:rPr>
        <w:rFonts w:hint="default"/>
        <w:lang w:val="en-US" w:eastAsia="en-US" w:bidi="ar-SA"/>
      </w:rPr>
    </w:lvl>
    <w:lvl w:ilvl="7">
      <w:start w:val="0"/>
      <w:numFmt w:val="bullet"/>
      <w:lvlText w:val="•"/>
      <w:lvlJc w:val="left"/>
      <w:pPr>
        <w:ind w:left="6634" w:hanging="225"/>
      </w:pPr>
      <w:rPr>
        <w:rFonts w:hint="default"/>
        <w:lang w:val="en-US" w:eastAsia="en-US" w:bidi="ar-SA"/>
      </w:rPr>
    </w:lvl>
    <w:lvl w:ilvl="8">
      <w:start w:val="0"/>
      <w:numFmt w:val="bullet"/>
      <w:lvlText w:val="•"/>
      <w:lvlJc w:val="left"/>
      <w:pPr>
        <w:ind w:left="7640" w:hanging="225"/>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22"/>
      <w:szCs w:val="22"/>
      <w:lang w:val="en-US" w:eastAsia="en-US" w:bidi="ar-SA"/>
    </w:rPr>
  </w:style>
  <w:style w:styleId="Heading1" w:type="paragraph">
    <w:name w:val="Heading 1"/>
    <w:basedOn w:val="Normal"/>
    <w:uiPriority w:val="1"/>
    <w:qFormat/>
    <w:pPr>
      <w:spacing w:line="534" w:lineRule="exact"/>
      <w:ind w:left="599" w:hanging="533"/>
      <w:outlineLvl w:val="1"/>
    </w:pPr>
    <w:rPr>
      <w:rFonts w:ascii="Liberation Sans" w:hAnsi="Liberation Sans" w:eastAsia="Liberation Sans" w:cs="Liberation Sans"/>
      <w:b/>
      <w:bCs/>
      <w:sz w:val="48"/>
      <w:szCs w:val="48"/>
      <w:lang w:val="en-US" w:eastAsia="en-US" w:bidi="ar-SA"/>
    </w:rPr>
  </w:style>
  <w:style w:styleId="Heading2" w:type="paragraph">
    <w:name w:val="Heading 2"/>
    <w:basedOn w:val="Normal"/>
    <w:uiPriority w:val="1"/>
    <w:qFormat/>
    <w:pPr>
      <w:ind w:left="66"/>
      <w:outlineLvl w:val="2"/>
    </w:pPr>
    <w:rPr>
      <w:rFonts w:ascii="Liberation Sans" w:hAnsi="Liberation Sans" w:eastAsia="Liberation Sans" w:cs="Liberation Sans"/>
      <w:b/>
      <w:bCs/>
      <w:sz w:val="26"/>
      <w:szCs w:val="26"/>
      <w:lang w:val="en-US" w:eastAsia="en-US" w:bidi="ar-SA"/>
    </w:rPr>
  </w:style>
  <w:style w:styleId="Heading3" w:type="paragraph">
    <w:name w:val="Heading 3"/>
    <w:basedOn w:val="Normal"/>
    <w:uiPriority w:val="1"/>
    <w:qFormat/>
    <w:pPr>
      <w:spacing w:before="228"/>
      <w:ind w:left="66"/>
      <w:jc w:val="both"/>
      <w:outlineLvl w:val="3"/>
    </w:pPr>
    <w:rPr>
      <w:rFonts w:ascii="Liberation Serif" w:hAnsi="Liberation Serif" w:eastAsia="Liberation Serif" w:cs="Liberation Serif"/>
      <w:b/>
      <w:bCs/>
      <w:sz w:val="22"/>
      <w:szCs w:val="22"/>
      <w:lang w:val="en-US" w:eastAsia="en-US" w:bidi="ar-SA"/>
    </w:rPr>
  </w:style>
  <w:style w:styleId="Title" w:type="paragraph">
    <w:name w:val="Title"/>
    <w:basedOn w:val="Normal"/>
    <w:uiPriority w:val="1"/>
    <w:qFormat/>
    <w:pPr>
      <w:spacing w:before="162"/>
      <w:ind w:left="6"/>
      <w:jc w:val="center"/>
    </w:pPr>
    <w:rPr>
      <w:rFonts w:ascii="Liberation Sans" w:hAnsi="Liberation Sans" w:eastAsia="Liberation Sans" w:cs="Liberation Sans"/>
      <w:b/>
      <w:bCs/>
      <w:sz w:val="64"/>
      <w:szCs w:val="64"/>
      <w:lang w:val="en-US" w:eastAsia="en-US" w:bidi="ar-SA"/>
    </w:rPr>
  </w:style>
  <w:style w:styleId="ListParagraph" w:type="paragraph">
    <w:name w:val="List Paragraph"/>
    <w:basedOn w:val="Normal"/>
    <w:uiPriority w:val="1"/>
    <w:qFormat/>
    <w:pPr>
      <w:ind w:left="336" w:hanging="225"/>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spacing w:before="155"/>
      <w:ind w:left="127"/>
    </w:pPr>
    <w:rPr>
      <w:rFonts w:ascii="Liberation Sans" w:hAnsi="Liberation Sans" w:eastAsia="Liberation Sans" w:cs="Liberation San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ACG StaffLink - Seed Investment Prospectus</dc:title>
  <dcterms:created xsi:type="dcterms:W3CDTF">2026-03-12T22:00:49Z</dcterms:created>
  <dcterms:modified xsi:type="dcterms:W3CDTF">2026-03-12T22:00:49Z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Mozilla/5.0 (X11; Linux x86_64) AppleWebKit/537.36 (KHTML, like Gecko) HeadlessChrome/139.0.0.0 Safari/537.36</vt:lpwstr>
  </property>
  <property fmtid="{D5CDD505-2E9C-101B-9397-08002B2CF9AE}" pid="4" name="LastSaved">
    <vt:filetime>2026-03-12T00:00:00Z</vt:filetime>
  </property>
  <property fmtid="{D5CDD505-2E9C-101B-9397-08002B2CF9AE}" pid="5" name="Producer">
    <vt:lpwstr>Skia/PDF m139</vt:lpwstr>
  </property>
</Properties>
</file>