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E48" w:rsidRPr="005877FE" w:rsidRDefault="00564E48" w:rsidP="00AC0A8D">
      <w:pPr>
        <w:pStyle w:val="Title"/>
        <w:jc w:val="center"/>
        <w:rPr>
          <w:color w:val="C00000"/>
        </w:rPr>
      </w:pPr>
      <w:r w:rsidRPr="005877FE">
        <w:rPr>
          <w:color w:val="C00000"/>
        </w:rPr>
        <w:t>Project 2: RED</w:t>
      </w:r>
      <w:r w:rsidR="002A37FD">
        <w:rPr>
          <w:color w:val="C00000"/>
        </w:rPr>
        <w:t xml:space="preserve"> vs. Drop Tail Queuing</w:t>
      </w:r>
    </w:p>
    <w:p w:rsidR="00AC0A8D" w:rsidRDefault="00AC0A8D" w:rsidP="005F2D0E">
      <w:pPr>
        <w:jc w:val="both"/>
      </w:pPr>
    </w:p>
    <w:p w:rsidR="00EA49A5" w:rsidRDefault="00732221" w:rsidP="00B543FB">
      <w:pPr>
        <w:ind w:left="360"/>
        <w:jc w:val="both"/>
      </w:pPr>
      <w:r>
        <w:t xml:space="preserve">The </w:t>
      </w:r>
      <w:r w:rsidR="00B75477">
        <w:t>following topology</w:t>
      </w:r>
      <w:r>
        <w:t xml:space="preserve"> was constructed</w:t>
      </w:r>
      <w:r w:rsidR="00B75477">
        <w:t xml:space="preserve"> in order to examine the effects of TCP and UDP traf</w:t>
      </w:r>
      <w:r w:rsidR="00BD3CBC">
        <w:t>fic at a bottleneck, using a RED</w:t>
      </w:r>
      <w:r w:rsidR="00B75477">
        <w:t xml:space="preserve"> queue.</w:t>
      </w:r>
      <w:r w:rsidR="00F7512D">
        <w:t xml:space="preserve"> The bottleneck links are installed between n1 and n2 and n2 and n3, and </w:t>
      </w:r>
      <w:r w:rsidR="00BD3CBC">
        <w:t>t</w:t>
      </w:r>
      <w:r w:rsidR="00F7512D">
        <w:t>he common sink is n4.</w:t>
      </w:r>
      <w:r w:rsidR="00BD3CBC">
        <w:t xml:space="preserve"> </w:t>
      </w:r>
    </w:p>
    <w:p w:rsidR="00526CF7" w:rsidRDefault="006143E4" w:rsidP="005F2D0E">
      <w:pPr>
        <w:ind w:left="360"/>
        <w:jc w:val="both"/>
      </w:pPr>
      <w:r>
        <w:rPr>
          <w:noProof/>
        </w:rPr>
        <w:drawing>
          <wp:anchor distT="0" distB="0" distL="114300" distR="114300" simplePos="0" relativeHeight="251670528" behindDoc="0" locked="0" layoutInCell="1" allowOverlap="1" wp14:anchorId="757DD548" wp14:editId="776C341F">
            <wp:simplePos x="0" y="0"/>
            <wp:positionH relativeFrom="column">
              <wp:posOffset>114300</wp:posOffset>
            </wp:positionH>
            <wp:positionV relativeFrom="paragraph">
              <wp:posOffset>236220</wp:posOffset>
            </wp:positionV>
            <wp:extent cx="5924550" cy="219603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685" t="20240" r="36218" b="40137"/>
                    <a:stretch/>
                  </pic:blipFill>
                  <pic:spPr bwMode="auto">
                    <a:xfrm>
                      <a:off x="0" y="0"/>
                      <a:ext cx="5924550" cy="2196033"/>
                    </a:xfrm>
                    <a:prstGeom prst="rect">
                      <a:avLst/>
                    </a:prstGeom>
                    <a:ln>
                      <a:noFill/>
                    </a:ln>
                    <a:extLst>
                      <a:ext uri="{53640926-AAD7-44D8-BBD7-CCE9431645EC}">
                        <a14:shadowObscured xmlns:a14="http://schemas.microsoft.com/office/drawing/2010/main"/>
                      </a:ext>
                    </a:extLst>
                  </pic:spPr>
                </pic:pic>
              </a:graphicData>
            </a:graphic>
          </wp:anchor>
        </w:drawing>
      </w:r>
    </w:p>
    <w:p w:rsidR="00BD3CBC" w:rsidRDefault="00BD3CBC" w:rsidP="005F2D0E">
      <w:pPr>
        <w:ind w:left="360"/>
        <w:jc w:val="both"/>
        <w:rPr>
          <w:b/>
        </w:rPr>
      </w:pPr>
    </w:p>
    <w:p w:rsidR="005F2D0E" w:rsidRDefault="00526CF7" w:rsidP="005F2D0E">
      <w:pPr>
        <w:ind w:left="360"/>
        <w:jc w:val="both"/>
        <w:rPr>
          <w:b/>
        </w:rPr>
      </w:pPr>
      <w:r w:rsidRPr="005F2D0E">
        <w:rPr>
          <w:b/>
        </w:rPr>
        <w:t>This</w:t>
      </w:r>
      <w:r w:rsidR="00EA49A5" w:rsidRPr="005F2D0E">
        <w:rPr>
          <w:b/>
        </w:rPr>
        <w:t xml:space="preserve"> </w:t>
      </w:r>
      <w:r w:rsidRPr="005F2D0E">
        <w:rPr>
          <w:b/>
        </w:rPr>
        <w:t xml:space="preserve">report is structured in such a way that, the results of the DropTail vs. RED experiments are presented first and the effects of </w:t>
      </w:r>
      <w:r w:rsidR="005F2D0E" w:rsidRPr="005F2D0E">
        <w:rPr>
          <w:b/>
        </w:rPr>
        <w:t>tuning</w:t>
      </w:r>
      <w:r w:rsidRPr="005F2D0E">
        <w:rPr>
          <w:b/>
        </w:rPr>
        <w:t xml:space="preserve"> the RED queue to find the best configuration are shown later</w:t>
      </w:r>
      <w:r w:rsidR="00B876FB">
        <w:rPr>
          <w:b/>
        </w:rPr>
        <w:t>.</w:t>
      </w:r>
      <w:r w:rsidR="005F2D0E">
        <w:rPr>
          <w:b/>
        </w:rPr>
        <w:t xml:space="preserve"> RED showed a slightly better performance than Drop Tail at high loads, and a comparable and sometimes better performa</w:t>
      </w:r>
      <w:r w:rsidR="009473CA">
        <w:rPr>
          <w:b/>
        </w:rPr>
        <w:t xml:space="preserve">nce than Drop Tail at low loads, for this particular topology and with the variation of parameters </w:t>
      </w:r>
      <w:r w:rsidR="00933C35">
        <w:rPr>
          <w:b/>
        </w:rPr>
        <w:t xml:space="preserve">that have been presented below, however further experiments need to be performed using different </w:t>
      </w:r>
      <w:r w:rsidR="003C713B">
        <w:rPr>
          <w:b/>
        </w:rPr>
        <w:t>configurations and variation</w:t>
      </w:r>
      <w:r w:rsidR="00933C35">
        <w:rPr>
          <w:b/>
        </w:rPr>
        <w:t xml:space="preserve"> of parameters.</w:t>
      </w:r>
    </w:p>
    <w:p w:rsidR="00BD3CBC" w:rsidRPr="00BD3CBC" w:rsidRDefault="00BD3CBC" w:rsidP="00BD3CBC">
      <w:pPr>
        <w:ind w:firstLine="360"/>
        <w:jc w:val="both"/>
        <w:rPr>
          <w:b/>
        </w:rPr>
      </w:pPr>
      <w:r w:rsidRPr="00BD3CBC">
        <w:rPr>
          <w:b/>
        </w:rPr>
        <w:t xml:space="preserve">Run Script Format: </w:t>
      </w:r>
    </w:p>
    <w:p w:rsidR="00BD3CBC" w:rsidRPr="00BD3CBC" w:rsidRDefault="00BD3CBC" w:rsidP="00BD3CBC">
      <w:pPr>
        <w:ind w:left="360"/>
        <w:jc w:val="both"/>
        <w:rPr>
          <w:b/>
        </w:rPr>
      </w:pPr>
      <w:r w:rsidRPr="00BD3CBC">
        <w:rPr>
          <w:b/>
        </w:rPr>
        <w:t xml:space="preserve">./waf --run "p2v4 --red_dt=DT/RED --queueSize=integer --windowSize=integer --minTh=integer </w:t>
      </w:r>
      <w:r w:rsidR="00BE212C">
        <w:rPr>
          <w:b/>
        </w:rPr>
        <w:t xml:space="preserve">   </w:t>
      </w:r>
      <w:r w:rsidR="00BE212C">
        <w:rPr>
          <w:b/>
        </w:rPr>
        <w:tab/>
      </w:r>
      <w:r w:rsidRPr="00BD3CBC">
        <w:rPr>
          <w:b/>
        </w:rPr>
        <w:t>--maxTh=i</w:t>
      </w:r>
      <w:r w:rsidR="006A7B1B">
        <w:rPr>
          <w:b/>
        </w:rPr>
        <w:t>nteger --qw=integer --maxP=inte</w:t>
      </w:r>
      <w:bookmarkStart w:id="0" w:name="_GoBack"/>
      <w:bookmarkEnd w:id="0"/>
      <w:r w:rsidRPr="00BD3CBC">
        <w:rPr>
          <w:b/>
        </w:rPr>
        <w:t>ger --RTT=integer --dRate=DataRate"</w:t>
      </w:r>
    </w:p>
    <w:p w:rsidR="00BD3CBC" w:rsidRDefault="00BD3CBC" w:rsidP="005F2D0E">
      <w:pPr>
        <w:ind w:left="360"/>
        <w:jc w:val="both"/>
      </w:pPr>
    </w:p>
    <w:p w:rsidR="00777612" w:rsidRDefault="00777612" w:rsidP="005F2D0E">
      <w:pPr>
        <w:ind w:left="360"/>
        <w:jc w:val="both"/>
      </w:pPr>
      <w:r>
        <w:t>Note: The data rate specified</w:t>
      </w:r>
      <w:r w:rsidR="00B15399">
        <w:t xml:space="preserve"> in the --dRate variable</w:t>
      </w:r>
      <w:r>
        <w:t>, is for both the nodes n5 and n6 and is in the ns3 DataRate format. (ex: 0.1Mbps or 1kbps)</w:t>
      </w:r>
    </w:p>
    <w:p w:rsidR="00EA49A5" w:rsidRPr="00094243" w:rsidRDefault="00094243" w:rsidP="00094243">
      <w:pPr>
        <w:pStyle w:val="Heading1"/>
        <w:rPr>
          <w:color w:val="C00000"/>
        </w:rPr>
      </w:pPr>
      <w:r>
        <w:rPr>
          <w:color w:val="C00000"/>
        </w:rPr>
        <w:lastRenderedPageBreak/>
        <w:t xml:space="preserve">Section 1: </w:t>
      </w:r>
      <w:r>
        <w:rPr>
          <w:color w:val="C00000"/>
        </w:rPr>
        <w:tab/>
      </w:r>
      <w:r>
        <w:rPr>
          <w:color w:val="C00000"/>
        </w:rPr>
        <w:tab/>
      </w:r>
      <w:r>
        <w:rPr>
          <w:color w:val="C00000"/>
        </w:rPr>
        <w:tab/>
      </w:r>
      <w:r>
        <w:rPr>
          <w:color w:val="C00000"/>
        </w:rPr>
        <w:tab/>
        <w:t>Droptail vs RED</w:t>
      </w:r>
    </w:p>
    <w:p w:rsidR="00EA49A5" w:rsidRDefault="00B43C0A" w:rsidP="005F2D0E">
      <w:pPr>
        <w:ind w:left="360"/>
        <w:jc w:val="both"/>
      </w:pPr>
      <w:r>
        <w:rPr>
          <w:noProof/>
        </w:rPr>
        <w:drawing>
          <wp:anchor distT="0" distB="0" distL="114300" distR="114300" simplePos="0" relativeHeight="251664384" behindDoc="0" locked="0" layoutInCell="1" allowOverlap="1" wp14:anchorId="64FA5DF5" wp14:editId="73F36527">
            <wp:simplePos x="0" y="0"/>
            <wp:positionH relativeFrom="margin">
              <wp:align>center</wp:align>
            </wp:positionH>
            <wp:positionV relativeFrom="paragraph">
              <wp:posOffset>626110</wp:posOffset>
            </wp:positionV>
            <wp:extent cx="4572000" cy="2743200"/>
            <wp:effectExtent l="0" t="0" r="0" b="0"/>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EA49A5">
        <w:t>In this case, we can compare the performance of Drop Tail and RED queues. First, we identify the best drop tail queue configuration for this topology by varying queue size, window size and load in the network.</w:t>
      </w:r>
    </w:p>
    <w:p w:rsidR="00EA49A5" w:rsidRDefault="00EA49A5" w:rsidP="005F2D0E">
      <w:pPr>
        <w:ind w:left="360"/>
        <w:jc w:val="both"/>
      </w:pPr>
    </w:p>
    <w:p w:rsidR="00EA49A5" w:rsidRDefault="00EA49A5" w:rsidP="005F2D0E">
      <w:pPr>
        <w:ind w:left="360"/>
        <w:jc w:val="both"/>
      </w:pPr>
      <w:r>
        <w:t xml:space="preserve">As we observe, in the above configuration with low load, the queueSize/windowSize combination that presents the best </w:t>
      </w:r>
      <w:r w:rsidR="00C56484">
        <w:t>goodput</w:t>
      </w:r>
      <w:r>
        <w:t xml:space="preserve"> on average among all RTTs is the 64k/32k configuration. This value can be used in order to compare Drop Tail and RED queues at low load conditions at various </w:t>
      </w:r>
      <w:r w:rsidR="00B43C0A">
        <w:rPr>
          <w:noProof/>
        </w:rPr>
        <w:drawing>
          <wp:anchor distT="0" distB="0" distL="114300" distR="114300" simplePos="0" relativeHeight="251665408" behindDoc="0" locked="0" layoutInCell="1" allowOverlap="1" wp14:anchorId="4DA2ACC1" wp14:editId="74CA42D9">
            <wp:simplePos x="0" y="0"/>
            <wp:positionH relativeFrom="margin">
              <wp:align>center</wp:align>
            </wp:positionH>
            <wp:positionV relativeFrom="paragraph">
              <wp:posOffset>574675</wp:posOffset>
            </wp:positionV>
            <wp:extent cx="4705350" cy="2619375"/>
            <wp:effectExtent l="0" t="0" r="0" b="9525"/>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t>RTTs.</w:t>
      </w:r>
    </w:p>
    <w:p w:rsidR="00EA49A5" w:rsidRDefault="00EA49A5" w:rsidP="005F2D0E">
      <w:pPr>
        <w:ind w:left="360"/>
        <w:jc w:val="both"/>
      </w:pPr>
    </w:p>
    <w:p w:rsidR="00EA49A5" w:rsidRDefault="00B43C0A" w:rsidP="005F2D0E">
      <w:pPr>
        <w:ind w:left="360"/>
        <w:jc w:val="both"/>
      </w:pPr>
      <w:r>
        <w:t>A</w:t>
      </w:r>
      <w:r w:rsidR="00EA49A5">
        <w:t xml:space="preserve">s we observe, in the above configuration with high load, the combination that presents the best </w:t>
      </w:r>
      <w:r w:rsidR="00C56484">
        <w:t>goodput</w:t>
      </w:r>
      <w:r w:rsidR="00EA49A5">
        <w:t xml:space="preserve"> on average among all RTTs is still the 64k/32k configuration. </w:t>
      </w:r>
    </w:p>
    <w:p w:rsidR="00EA49A5" w:rsidRDefault="00EA49A5" w:rsidP="005F2D0E">
      <w:pPr>
        <w:ind w:left="360"/>
        <w:jc w:val="both"/>
      </w:pPr>
      <w:r>
        <w:lastRenderedPageBreak/>
        <w:t>From the analysis above, we pick the best performing configurations for the RED queue and test them in both low and high load conditions for the same varying RTT values as shown with Drop Tail. Then by comparing the best performing RED and drop tail values at both low and high load conditions, we can estimate, although with not complete certainty, which queue management system shows a better performance for the given topology.</w:t>
      </w:r>
    </w:p>
    <w:p w:rsidR="00EA49A5" w:rsidRDefault="00081778" w:rsidP="005F2D0E">
      <w:pPr>
        <w:ind w:left="360"/>
        <w:jc w:val="both"/>
      </w:pPr>
      <w:r>
        <w:rPr>
          <w:noProof/>
        </w:rPr>
        <w:drawing>
          <wp:anchor distT="0" distB="0" distL="114300" distR="114300" simplePos="0" relativeHeight="251666432" behindDoc="0" locked="0" layoutInCell="1" allowOverlap="1" wp14:anchorId="36D72BDA" wp14:editId="77BA1532">
            <wp:simplePos x="0" y="0"/>
            <wp:positionH relativeFrom="margin">
              <wp:align>center</wp:align>
            </wp:positionH>
            <wp:positionV relativeFrom="paragraph">
              <wp:posOffset>693420</wp:posOffset>
            </wp:positionV>
            <wp:extent cx="4286250" cy="2505075"/>
            <wp:effectExtent l="0" t="0" r="0" b="9525"/>
            <wp:wrapTopAndBottom/>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EA49A5">
        <w:t xml:space="preserve">Now we compare the performance of RED at these load and RTT conditions with the following (min/max threshold, QW, maxP) </w:t>
      </w:r>
      <w:r w:rsidR="00EA49A5" w:rsidRPr="00A94307">
        <w:rPr>
          <w:b/>
        </w:rPr>
        <w:t>configurations, ((30,90), 0.001, 50); ((60,180), 0.001, 50); ((60,180), 0.5, 90)</w:t>
      </w:r>
      <w:r w:rsidR="00BC3E95" w:rsidRPr="00A94307">
        <w:rPr>
          <w:b/>
        </w:rPr>
        <w:t>; and why these are chosen is shown in section 2</w:t>
      </w:r>
      <w:r w:rsidR="00BC3E95">
        <w:t>.</w:t>
      </w:r>
    </w:p>
    <w:p w:rsidR="00EA49A5" w:rsidRDefault="00EA49A5" w:rsidP="005F2D0E">
      <w:pPr>
        <w:ind w:left="360"/>
        <w:jc w:val="both"/>
      </w:pPr>
    </w:p>
    <w:p w:rsidR="00EA49A5" w:rsidRDefault="00081778" w:rsidP="005F2D0E">
      <w:pPr>
        <w:jc w:val="both"/>
      </w:pPr>
      <w:r>
        <w:rPr>
          <w:noProof/>
        </w:rPr>
        <w:drawing>
          <wp:anchor distT="0" distB="0" distL="114300" distR="114300" simplePos="0" relativeHeight="251667456" behindDoc="0" locked="0" layoutInCell="1" allowOverlap="1" wp14:anchorId="21D47CE9" wp14:editId="6FC8CDC9">
            <wp:simplePos x="0" y="0"/>
            <wp:positionH relativeFrom="margin">
              <wp:align>center</wp:align>
            </wp:positionH>
            <wp:positionV relativeFrom="paragraph">
              <wp:posOffset>855345</wp:posOffset>
            </wp:positionV>
            <wp:extent cx="4410075" cy="2590800"/>
            <wp:effectExtent l="0" t="0" r="9525" b="0"/>
            <wp:wrapTopAndBottom/>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EA49A5">
        <w:t xml:space="preserve">As we can see, the changes in </w:t>
      </w:r>
      <w:r w:rsidR="00C56484">
        <w:t>goodput</w:t>
      </w:r>
      <w:r w:rsidR="00EA49A5">
        <w:t xml:space="preserve"> in low load and high load are uniform and are not affected by any particular configuration, and in both cases, the ((60,180), 0.001, 50) configuration yielded the best results. Hence, we can compare the performance of this configuration at both low and high loads, at various RTTs.</w:t>
      </w:r>
    </w:p>
    <w:p w:rsidR="00EA49A5" w:rsidRPr="005877FE" w:rsidRDefault="0076118B" w:rsidP="005877FE">
      <w:pPr>
        <w:pStyle w:val="Heading2"/>
        <w:rPr>
          <w:color w:val="C00000"/>
        </w:rPr>
      </w:pPr>
      <w:r>
        <w:rPr>
          <w:color w:val="C00000"/>
        </w:rPr>
        <w:lastRenderedPageBreak/>
        <w:t>Conclusion</w:t>
      </w:r>
      <w:r w:rsidR="00EA49A5" w:rsidRPr="005877FE">
        <w:rPr>
          <w:color w:val="C00000"/>
        </w:rPr>
        <w:t>:</w:t>
      </w:r>
    </w:p>
    <w:p w:rsidR="00EA49A5" w:rsidRDefault="00EA49A5" w:rsidP="005F2D0E">
      <w:pPr>
        <w:jc w:val="both"/>
      </w:pPr>
      <w:r>
        <w:rPr>
          <w:noProof/>
        </w:rPr>
        <w:drawing>
          <wp:anchor distT="0" distB="0" distL="114300" distR="114300" simplePos="0" relativeHeight="251668480" behindDoc="0" locked="0" layoutInCell="1" allowOverlap="1" wp14:anchorId="2648992F" wp14:editId="04A3B95B">
            <wp:simplePos x="0" y="0"/>
            <wp:positionH relativeFrom="column">
              <wp:posOffset>800100</wp:posOffset>
            </wp:positionH>
            <wp:positionV relativeFrom="paragraph">
              <wp:posOffset>143510</wp:posOffset>
            </wp:positionV>
            <wp:extent cx="4572000" cy="2804795"/>
            <wp:effectExtent l="0" t="0" r="0" b="14605"/>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EA49A5" w:rsidRDefault="00EA49A5" w:rsidP="005F2D0E">
      <w:pPr>
        <w:jc w:val="both"/>
      </w:pPr>
    </w:p>
    <w:p w:rsidR="00EA49A5" w:rsidRDefault="00EA49A5" w:rsidP="005F2D0E">
      <w:pPr>
        <w:jc w:val="both"/>
      </w:pPr>
    </w:p>
    <w:p w:rsidR="00EA49A5" w:rsidRDefault="00EA49A5" w:rsidP="005F2D0E">
      <w:pPr>
        <w:jc w:val="both"/>
      </w:pPr>
    </w:p>
    <w:p w:rsidR="00EA49A5" w:rsidRDefault="00EA49A5" w:rsidP="005F2D0E">
      <w:pPr>
        <w:jc w:val="both"/>
      </w:pPr>
    </w:p>
    <w:p w:rsidR="00EA49A5" w:rsidRDefault="00EA49A5" w:rsidP="005F2D0E">
      <w:pPr>
        <w:jc w:val="both"/>
      </w:pPr>
    </w:p>
    <w:p w:rsidR="00EA49A5" w:rsidRDefault="00EA49A5" w:rsidP="005F2D0E">
      <w:pPr>
        <w:jc w:val="both"/>
      </w:pPr>
    </w:p>
    <w:p w:rsidR="00EA49A5" w:rsidRDefault="00EA49A5" w:rsidP="005F2D0E">
      <w:pPr>
        <w:jc w:val="both"/>
      </w:pPr>
    </w:p>
    <w:p w:rsidR="00EA49A5" w:rsidRDefault="00EA49A5" w:rsidP="005F2D0E">
      <w:pPr>
        <w:jc w:val="both"/>
      </w:pPr>
    </w:p>
    <w:p w:rsidR="00EA49A5" w:rsidRDefault="00EA49A5" w:rsidP="005F2D0E">
      <w:pPr>
        <w:jc w:val="both"/>
      </w:pPr>
    </w:p>
    <w:p w:rsidR="00EA49A5" w:rsidRDefault="00EA49A5" w:rsidP="005F2D0E">
      <w:pPr>
        <w:jc w:val="both"/>
      </w:pPr>
    </w:p>
    <w:p w:rsidR="00EA49A5" w:rsidRDefault="00EA49A5" w:rsidP="005F2D0E">
      <w:pPr>
        <w:jc w:val="both"/>
      </w:pPr>
      <w:r>
        <w:t xml:space="preserve">At low loads, the “best configurations” (this is the most probable best configuration after </w:t>
      </w:r>
      <w:r w:rsidR="005649B7">
        <w:t>section 2</w:t>
      </w:r>
      <w:r>
        <w:t xml:space="preserve"> and as suggested by the Tuning RED paper</w:t>
      </w:r>
      <w:r w:rsidR="00A94307">
        <w:t>)</w:t>
      </w:r>
      <w:r>
        <w:t>, we see that for low loads, RED is only slightly better for low RTTs, while for a high RTT RED is clearly better than Drop</w:t>
      </w:r>
      <w:r w:rsidR="00D52C81">
        <w:t xml:space="preserve"> </w:t>
      </w:r>
      <w:r>
        <w:t xml:space="preserve">Tail. </w:t>
      </w:r>
    </w:p>
    <w:p w:rsidR="00EA49A5" w:rsidRDefault="00EA49A5" w:rsidP="005F2D0E">
      <w:pPr>
        <w:jc w:val="both"/>
      </w:pPr>
    </w:p>
    <w:p w:rsidR="00EA49A5" w:rsidRDefault="00EA49A5" w:rsidP="005F2D0E">
      <w:pPr>
        <w:jc w:val="both"/>
      </w:pPr>
      <w:r>
        <w:rPr>
          <w:noProof/>
        </w:rPr>
        <w:drawing>
          <wp:anchor distT="0" distB="0" distL="114300" distR="114300" simplePos="0" relativeHeight="251669504" behindDoc="0" locked="0" layoutInCell="1" allowOverlap="1" wp14:anchorId="3142D9B2" wp14:editId="40B307D8">
            <wp:simplePos x="0" y="0"/>
            <wp:positionH relativeFrom="margin">
              <wp:align>center</wp:align>
            </wp:positionH>
            <wp:positionV relativeFrom="paragraph">
              <wp:posOffset>0</wp:posOffset>
            </wp:positionV>
            <wp:extent cx="4572000" cy="2804795"/>
            <wp:effectExtent l="0" t="0" r="0" b="14605"/>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EA49A5" w:rsidRDefault="00EA49A5" w:rsidP="005F2D0E">
      <w:pPr>
        <w:jc w:val="both"/>
      </w:pPr>
    </w:p>
    <w:p w:rsidR="00EA49A5" w:rsidRDefault="00EA49A5" w:rsidP="005F2D0E">
      <w:pPr>
        <w:jc w:val="both"/>
      </w:pPr>
    </w:p>
    <w:p w:rsidR="00EA49A5" w:rsidRDefault="00EA49A5" w:rsidP="005F2D0E">
      <w:pPr>
        <w:jc w:val="both"/>
      </w:pPr>
    </w:p>
    <w:p w:rsidR="00EA49A5" w:rsidRDefault="00EA49A5" w:rsidP="005F2D0E">
      <w:pPr>
        <w:jc w:val="both"/>
      </w:pPr>
    </w:p>
    <w:p w:rsidR="00EA49A5" w:rsidRDefault="00EA49A5" w:rsidP="005F2D0E">
      <w:pPr>
        <w:jc w:val="both"/>
      </w:pPr>
    </w:p>
    <w:p w:rsidR="00EA49A5" w:rsidRDefault="00EA49A5" w:rsidP="005F2D0E">
      <w:pPr>
        <w:jc w:val="both"/>
      </w:pPr>
    </w:p>
    <w:p w:rsidR="00EA49A5" w:rsidRDefault="00EA49A5" w:rsidP="005F2D0E">
      <w:pPr>
        <w:jc w:val="both"/>
      </w:pPr>
    </w:p>
    <w:p w:rsidR="00EA49A5" w:rsidRPr="003D773E" w:rsidRDefault="00EA49A5" w:rsidP="005F2D0E">
      <w:pPr>
        <w:jc w:val="both"/>
      </w:pPr>
    </w:p>
    <w:p w:rsidR="00EA49A5" w:rsidRPr="003D773E" w:rsidRDefault="00EA49A5" w:rsidP="005F2D0E">
      <w:pPr>
        <w:jc w:val="both"/>
      </w:pPr>
    </w:p>
    <w:p w:rsidR="00EA49A5" w:rsidRDefault="00EA49A5" w:rsidP="005F2D0E">
      <w:pPr>
        <w:jc w:val="both"/>
      </w:pPr>
    </w:p>
    <w:p w:rsidR="00EA49A5" w:rsidRDefault="00EA49A5" w:rsidP="005F2D0E">
      <w:pPr>
        <w:jc w:val="both"/>
      </w:pPr>
      <w:r>
        <w:t xml:space="preserve">At high loads, the RED queue performs slightly better than the Drop Tail queue at almost all RTTs, and </w:t>
      </w:r>
      <w:r w:rsidRPr="00B43C0A">
        <w:rPr>
          <w:b/>
        </w:rPr>
        <w:t>RED offers a slightly better Goodput compared to DropTail</w:t>
      </w:r>
      <w:r>
        <w:t>.</w:t>
      </w:r>
    </w:p>
    <w:p w:rsidR="00C9542D" w:rsidRPr="00A77488" w:rsidRDefault="00A77488" w:rsidP="00A77488">
      <w:pPr>
        <w:pStyle w:val="Heading1"/>
        <w:rPr>
          <w:color w:val="C00000"/>
        </w:rPr>
      </w:pPr>
      <w:r>
        <w:rPr>
          <w:color w:val="C00000"/>
        </w:rPr>
        <w:lastRenderedPageBreak/>
        <w:t xml:space="preserve">Section 2:   </w:t>
      </w:r>
      <w:r>
        <w:rPr>
          <w:color w:val="C00000"/>
        </w:rPr>
        <w:tab/>
      </w:r>
      <w:r>
        <w:rPr>
          <w:color w:val="C00000"/>
        </w:rPr>
        <w:tab/>
      </w:r>
      <w:r>
        <w:rPr>
          <w:color w:val="C00000"/>
        </w:rPr>
        <w:tab/>
        <w:t>Varying RED parameters</w:t>
      </w:r>
    </w:p>
    <w:p w:rsidR="00A77488" w:rsidRDefault="00A77488" w:rsidP="005F2D0E">
      <w:pPr>
        <w:jc w:val="both"/>
      </w:pPr>
    </w:p>
    <w:p w:rsidR="00B95639" w:rsidRDefault="00BD16BE" w:rsidP="005F2D0E">
      <w:pPr>
        <w:jc w:val="both"/>
      </w:pPr>
      <w:r>
        <w:t>The Queue Limit parameter is set at 480 packets</w:t>
      </w:r>
      <w:r w:rsidR="00B95639">
        <w:t>.</w:t>
      </w:r>
      <w:r w:rsidR="0044755C">
        <w:t xml:space="preserve"> </w:t>
      </w:r>
    </w:p>
    <w:p w:rsidR="00A77488" w:rsidRDefault="00A77488" w:rsidP="005F2D0E">
      <w:pPr>
        <w:jc w:val="both"/>
      </w:pPr>
    </w:p>
    <w:p w:rsidR="004C00EC" w:rsidRPr="005877FE" w:rsidRDefault="004C00EC" w:rsidP="005877FE">
      <w:pPr>
        <w:pStyle w:val="Heading2"/>
        <w:rPr>
          <w:color w:val="C00000"/>
        </w:rPr>
      </w:pPr>
      <w:r w:rsidRPr="005877FE">
        <w:rPr>
          <w:color w:val="C00000"/>
        </w:rPr>
        <w:t>Effect of Min</w:t>
      </w:r>
      <w:r w:rsidRPr="005877FE">
        <w:rPr>
          <w:color w:val="C00000"/>
          <w:vertAlign w:val="subscript"/>
        </w:rPr>
        <w:t>th</w:t>
      </w:r>
      <w:r w:rsidRPr="005877FE">
        <w:rPr>
          <w:color w:val="C00000"/>
        </w:rPr>
        <w:t xml:space="preserve"> and Max</w:t>
      </w:r>
      <w:r w:rsidRPr="005877FE">
        <w:rPr>
          <w:color w:val="C00000"/>
          <w:vertAlign w:val="subscript"/>
        </w:rPr>
        <w:t>th</w:t>
      </w:r>
      <w:r w:rsidRPr="005877FE">
        <w:rPr>
          <w:color w:val="C00000"/>
        </w:rPr>
        <w:t>:</w:t>
      </w:r>
    </w:p>
    <w:p w:rsidR="00671D79" w:rsidRDefault="00671D79" w:rsidP="005F2D0E">
      <w:pPr>
        <w:jc w:val="both"/>
      </w:pPr>
      <w:r>
        <w:t>First, we</w:t>
      </w:r>
      <w:r w:rsidR="004C00EC">
        <w:t xml:space="preserve"> keep the parameters </w:t>
      </w:r>
      <w:r w:rsidR="007449CD">
        <w:t xml:space="preserve">for the </w:t>
      </w:r>
      <w:r w:rsidR="004C00EC">
        <w:t>UD</w:t>
      </w:r>
      <w:r w:rsidR="00B75477">
        <w:t>P source</w:t>
      </w:r>
      <w:r w:rsidR="007449CD">
        <w:t xml:space="preserve"> constant,</w:t>
      </w:r>
      <w:r w:rsidR="00B75477">
        <w:t xml:space="preserve"> DataRate transmitting at 0.1 Mbps with the</w:t>
      </w:r>
      <w:r>
        <w:t xml:space="preserve"> second UDP source switched off</w:t>
      </w:r>
      <w:r w:rsidR="00AD63A7">
        <w:t xml:space="preserve"> (initially)</w:t>
      </w:r>
      <w:r>
        <w:t xml:space="preserve">, therefore only two flows pass through the bottleneck link. Wq, which is the sampling rate for the exponential moving average estimator is set to 1/packetSize (1/1024), as suggested by the “Tuning RED” paper. Now, in order to test the </w:t>
      </w:r>
      <w:r w:rsidR="00C56484">
        <w:t>goodput</w:t>
      </w:r>
      <w:r>
        <w:t xml:space="preserve"> for Min</w:t>
      </w:r>
      <w:r w:rsidRPr="004C00EC">
        <w:rPr>
          <w:vertAlign w:val="subscript"/>
        </w:rPr>
        <w:t>th</w:t>
      </w:r>
      <w:r>
        <w:t>=5 and Max</w:t>
      </w:r>
      <w:r w:rsidRPr="004C00EC">
        <w:rPr>
          <w:vertAlign w:val="subscript"/>
        </w:rPr>
        <w:t>th</w:t>
      </w:r>
      <w:r>
        <w:t>=15, Min</w:t>
      </w:r>
      <w:r w:rsidRPr="004C00EC">
        <w:rPr>
          <w:vertAlign w:val="subscript"/>
        </w:rPr>
        <w:t>th</w:t>
      </w:r>
      <w:r>
        <w:t>=30 and Max</w:t>
      </w:r>
      <w:r w:rsidRPr="004C00EC">
        <w:rPr>
          <w:vertAlign w:val="subscript"/>
        </w:rPr>
        <w:t>th</w:t>
      </w:r>
      <w:r>
        <w:t>=90, Min</w:t>
      </w:r>
      <w:r w:rsidRPr="004C00EC">
        <w:rPr>
          <w:vertAlign w:val="subscript"/>
        </w:rPr>
        <w:t>th</w:t>
      </w:r>
      <w:r>
        <w:t>=60 and Max</w:t>
      </w:r>
      <w:r w:rsidRPr="004C00EC">
        <w:rPr>
          <w:vertAlign w:val="subscript"/>
        </w:rPr>
        <w:t>th</w:t>
      </w:r>
      <w:r>
        <w:t xml:space="preserve">=180. It was suggested that the (30,90) would achieve the best overall performance and the (60,180) value gives a better </w:t>
      </w:r>
      <w:r w:rsidR="00C56484">
        <w:t>goodput</w:t>
      </w:r>
      <w:r>
        <w:t xml:space="preserve"> in the case of longer response times, we shall now test these values</w:t>
      </w:r>
      <w:r w:rsidR="009F3D2A">
        <w:t xml:space="preserve"> using different round trip times:</w:t>
      </w:r>
    </w:p>
    <w:p w:rsidR="00227A0F" w:rsidRDefault="00C36F14" w:rsidP="005F2D0E">
      <w:pPr>
        <w:jc w:val="both"/>
      </w:pPr>
      <w:r>
        <w:rPr>
          <w:noProof/>
        </w:rPr>
        <w:drawing>
          <wp:inline distT="0" distB="0" distL="0" distR="0" wp14:anchorId="784297AB" wp14:editId="2DC1666B">
            <wp:extent cx="6029325" cy="23145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F3D2A" w:rsidRDefault="006E046C" w:rsidP="005F2D0E">
      <w:pPr>
        <w:jc w:val="both"/>
      </w:pPr>
      <w:r>
        <w:t>O</w:t>
      </w:r>
      <w:r w:rsidR="008704A0">
        <w:t>bservations:</w:t>
      </w:r>
    </w:p>
    <w:p w:rsidR="008704A0" w:rsidRDefault="008704A0" w:rsidP="005F2D0E">
      <w:pPr>
        <w:pStyle w:val="ListParagraph"/>
        <w:numPr>
          <w:ilvl w:val="0"/>
          <w:numId w:val="1"/>
        </w:numPr>
        <w:jc w:val="both"/>
      </w:pPr>
      <w:r>
        <w:t>The (60,180) setting performed slightly better than the (30,90) setting at lower</w:t>
      </w:r>
      <w:r w:rsidR="00227A0F">
        <w:t xml:space="preserve"> RTTs (6</w:t>
      </w:r>
      <w:r w:rsidR="005747CA">
        <w:t>0ms), however at higher RTTs (12</w:t>
      </w:r>
      <w:r w:rsidR="00227A0F">
        <w:t xml:space="preserve">0ms) both the settings delivered a considerably good performance. </w:t>
      </w:r>
    </w:p>
    <w:p w:rsidR="00227A0F" w:rsidRDefault="00227A0F" w:rsidP="005F2D0E">
      <w:pPr>
        <w:pStyle w:val="ListParagraph"/>
        <w:numPr>
          <w:ilvl w:val="0"/>
          <w:numId w:val="1"/>
        </w:numPr>
        <w:jc w:val="both"/>
      </w:pPr>
      <w:r>
        <w:t xml:space="preserve">The (5,15) setting performed poorly for the TCP flow, however one could argue that it was fair as it tried to equalize the </w:t>
      </w:r>
      <w:r w:rsidR="00C56484">
        <w:t>goodput</w:t>
      </w:r>
      <w:r>
        <w:t xml:space="preserve"> between the two flows. </w:t>
      </w:r>
    </w:p>
    <w:p w:rsidR="00227A0F" w:rsidRDefault="00227A0F" w:rsidP="005F2D0E">
      <w:pPr>
        <w:pStyle w:val="ListParagraph"/>
        <w:numPr>
          <w:ilvl w:val="0"/>
          <w:numId w:val="1"/>
        </w:numPr>
        <w:jc w:val="both"/>
      </w:pPr>
      <w:r>
        <w:t xml:space="preserve">The UDP flow’s </w:t>
      </w:r>
      <w:r w:rsidR="00C56484">
        <w:t>goodput</w:t>
      </w:r>
      <w:r>
        <w:t xml:space="preserve"> was rarely affected by the change in the parameters and it showed slightly better performance with the (5,15) setting at larger RTTs, than smaller ones.</w:t>
      </w:r>
    </w:p>
    <w:p w:rsidR="00583CA1" w:rsidRDefault="00982970" w:rsidP="005F2D0E">
      <w:pPr>
        <w:jc w:val="both"/>
      </w:pPr>
      <w:r w:rsidRPr="00822A8F">
        <w:rPr>
          <w:b/>
          <w:noProof/>
        </w:rPr>
        <w:lastRenderedPageBreak/>
        <w:drawing>
          <wp:anchor distT="0" distB="0" distL="114300" distR="114300" simplePos="0" relativeHeight="251658240" behindDoc="0" locked="0" layoutInCell="1" allowOverlap="1" wp14:anchorId="7CA59E1B" wp14:editId="78AF693E">
            <wp:simplePos x="0" y="0"/>
            <wp:positionH relativeFrom="margin">
              <wp:align>center</wp:align>
            </wp:positionH>
            <wp:positionV relativeFrom="paragraph">
              <wp:posOffset>577850</wp:posOffset>
            </wp:positionV>
            <wp:extent cx="5010150" cy="3705225"/>
            <wp:effectExtent l="0" t="0" r="0" b="952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583CA1" w:rsidRPr="00822A8F">
        <w:rPr>
          <w:b/>
        </w:rPr>
        <w:t>Turn on Source 2</w:t>
      </w:r>
      <w:r w:rsidR="00E61D9D" w:rsidRPr="00822A8F">
        <w:rPr>
          <w:b/>
        </w:rPr>
        <w:t xml:space="preserve"> (UDP)</w:t>
      </w:r>
      <w:r w:rsidR="00583CA1" w:rsidRPr="00822A8F">
        <w:rPr>
          <w:b/>
        </w:rPr>
        <w:t>:</w:t>
      </w:r>
      <w:r w:rsidR="006A41AB">
        <w:t xml:space="preserve"> </w:t>
      </w:r>
      <w:r w:rsidR="00C56484">
        <w:t>Goodput</w:t>
      </w:r>
      <w:r w:rsidR="006A41AB">
        <w:t xml:space="preserve"> of (60,180) stil</w:t>
      </w:r>
      <w:r w:rsidR="00E61D9D">
        <w:t>l greater than the (30,90) case, even after increasing the load on the network by</w:t>
      </w:r>
      <w:r w:rsidR="00802D2A">
        <w:t xml:space="preserve"> turning on source 2 at 0.1Mbps, although TCP </w:t>
      </w:r>
      <w:r w:rsidR="00C56484">
        <w:t>goodput</w:t>
      </w:r>
      <w:r w:rsidR="00802D2A">
        <w:t xml:space="preserve"> decreases proportionately.</w:t>
      </w:r>
    </w:p>
    <w:p w:rsidR="00227A0F" w:rsidRPr="00671D79" w:rsidRDefault="00227A0F" w:rsidP="005F2D0E">
      <w:pPr>
        <w:jc w:val="both"/>
      </w:pPr>
      <w:r>
        <w:t xml:space="preserve">Overall, the value (60,180) seemed to show a better </w:t>
      </w:r>
      <w:r w:rsidR="00C56484">
        <w:t>goodput</w:t>
      </w:r>
      <w:r>
        <w:t xml:space="preserve">, in most cases, and even when the </w:t>
      </w:r>
      <w:r w:rsidRPr="00583CA1">
        <w:rPr>
          <w:b/>
        </w:rPr>
        <w:t>congestion over the link was increased by</w:t>
      </w:r>
      <w:r>
        <w:t xml:space="preserve"> </w:t>
      </w:r>
      <w:r w:rsidRPr="00583CA1">
        <w:rPr>
          <w:b/>
        </w:rPr>
        <w:t>turning on the second UDP source</w:t>
      </w:r>
      <w:r w:rsidR="00DC6D63" w:rsidRPr="00583CA1">
        <w:rPr>
          <w:b/>
        </w:rPr>
        <w:t xml:space="preserve"> (3 flows)</w:t>
      </w:r>
      <w:r>
        <w:t>, the perform</w:t>
      </w:r>
      <w:r w:rsidR="004836E7">
        <w:t xml:space="preserve">ance of </w:t>
      </w:r>
      <w:r w:rsidR="004836E7" w:rsidRPr="00583CA1">
        <w:rPr>
          <w:b/>
        </w:rPr>
        <w:t>(60,180) seemed to perform better</w:t>
      </w:r>
      <w:r w:rsidR="004836E7">
        <w:t xml:space="preserve"> than</w:t>
      </w:r>
      <w:r>
        <w:t xml:space="preserve"> all the other settings. </w:t>
      </w:r>
    </w:p>
    <w:p w:rsidR="004C00EC" w:rsidRPr="005877FE" w:rsidRDefault="00227A0F" w:rsidP="005877FE">
      <w:pPr>
        <w:pStyle w:val="Heading2"/>
        <w:rPr>
          <w:color w:val="C00000"/>
        </w:rPr>
      </w:pPr>
      <w:r w:rsidRPr="005877FE">
        <w:rPr>
          <w:color w:val="C00000"/>
        </w:rPr>
        <w:t xml:space="preserve">Effect of varying </w:t>
      </w:r>
      <w:r w:rsidR="004836E7" w:rsidRPr="005877FE">
        <w:rPr>
          <w:color w:val="C00000"/>
        </w:rPr>
        <w:t>Wq</w:t>
      </w:r>
      <w:r w:rsidR="00DA2523" w:rsidRPr="005877FE">
        <w:rPr>
          <w:color w:val="C00000"/>
        </w:rPr>
        <w:t xml:space="preserve"> (QW)</w:t>
      </w:r>
      <w:r w:rsidR="004836E7" w:rsidRPr="005877FE">
        <w:rPr>
          <w:color w:val="C00000"/>
        </w:rPr>
        <w:t>:</w:t>
      </w:r>
    </w:p>
    <w:p w:rsidR="004836E7" w:rsidRDefault="007449CD" w:rsidP="005F2D0E">
      <w:pPr>
        <w:jc w:val="both"/>
      </w:pPr>
      <w:r>
        <w:t>In this case, we</w:t>
      </w:r>
      <w:r w:rsidR="00355D8C">
        <w:t xml:space="preserve"> vary the parameters for RTT </w:t>
      </w:r>
      <w:r>
        <w:t>and keep the UDP source DataRate transmitting at 0.1 Mbps with the second UDP source switched off, therefore only two flows pass through the bottleneck link. Wq, which is the sampling rate for the exponential moving average estimator is set to 1/packetSize (1/1024</w:t>
      </w:r>
      <w:r w:rsidR="0078250C">
        <w:t xml:space="preserve">) by default, but now we vary this parameter to 0.25 (highly reactive setting, the changes in </w:t>
      </w:r>
      <w:r w:rsidR="00C56484">
        <w:t>goodput</w:t>
      </w:r>
      <w:r w:rsidR="0078250C">
        <w:t xml:space="preserve"> reflect </w:t>
      </w:r>
      <w:r w:rsidR="00E21BB0">
        <w:t>immediately</w:t>
      </w:r>
      <w:r w:rsidR="0078250C">
        <w:t xml:space="preserve"> in the queue’s behavior) and </w:t>
      </w:r>
      <w:r w:rsidR="00B138C2">
        <w:t>less reactive values like 0.002, 0.001, 0.0001</w:t>
      </w:r>
      <w:r w:rsidR="00E21BB0">
        <w:t>, and</w:t>
      </w:r>
      <w:r w:rsidR="00BD16BE">
        <w:t xml:space="preserve"> we checked this for a min/maxth setting of (30,90) and (60,180) :</w:t>
      </w:r>
    </w:p>
    <w:p w:rsidR="00732221" w:rsidRDefault="00982970" w:rsidP="005F2D0E">
      <w:pPr>
        <w:jc w:val="both"/>
      </w:pPr>
      <w:r>
        <w:rPr>
          <w:noProof/>
        </w:rPr>
        <w:lastRenderedPageBreak/>
        <w:drawing>
          <wp:anchor distT="0" distB="0" distL="114300" distR="114300" simplePos="0" relativeHeight="251659264" behindDoc="0" locked="0" layoutInCell="1" allowOverlap="1" wp14:anchorId="719B2ADD" wp14:editId="68C864D5">
            <wp:simplePos x="0" y="0"/>
            <wp:positionH relativeFrom="margin">
              <wp:posOffset>104775</wp:posOffset>
            </wp:positionH>
            <wp:positionV relativeFrom="paragraph">
              <wp:posOffset>182880</wp:posOffset>
            </wp:positionV>
            <wp:extent cx="5886450" cy="337185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FF6EA8" w:rsidRDefault="00FF6EA8" w:rsidP="005F2D0E">
      <w:pPr>
        <w:jc w:val="both"/>
      </w:pPr>
    </w:p>
    <w:p w:rsidR="00732221" w:rsidRDefault="00DA1DC3" w:rsidP="005F2D0E">
      <w:pPr>
        <w:jc w:val="both"/>
      </w:pPr>
      <w:r>
        <w:t>O</w:t>
      </w:r>
      <w:r w:rsidR="00FF6EA8">
        <w:t>bservations:</w:t>
      </w:r>
    </w:p>
    <w:p w:rsidR="00732221" w:rsidRDefault="002F377F" w:rsidP="005F2D0E">
      <w:pPr>
        <w:pStyle w:val="ListParagraph"/>
        <w:numPr>
          <w:ilvl w:val="0"/>
          <w:numId w:val="2"/>
        </w:numPr>
        <w:jc w:val="both"/>
      </w:pPr>
      <w:r>
        <w:t>V</w:t>
      </w:r>
      <w:r w:rsidR="00732221">
        <w:t>ariations in the value of QW only when the RTT is low, and over</w:t>
      </w:r>
      <w:r w:rsidR="002D5435">
        <w:t xml:space="preserve"> a larger RTT the </w:t>
      </w:r>
      <w:r w:rsidR="00C56484">
        <w:t>goodput</w:t>
      </w:r>
      <w:r w:rsidR="002D5435">
        <w:t xml:space="preserve"> saturates to the same value in both cases of min/max thresholds (30,90) and (</w:t>
      </w:r>
      <w:r>
        <w:t>60,180).</w:t>
      </w:r>
    </w:p>
    <w:p w:rsidR="002F377F" w:rsidRDefault="002F377F" w:rsidP="005F2D0E">
      <w:pPr>
        <w:pStyle w:val="ListParagraph"/>
        <w:numPr>
          <w:ilvl w:val="0"/>
          <w:numId w:val="2"/>
        </w:numPr>
        <w:jc w:val="both"/>
      </w:pPr>
      <w:r>
        <w:t xml:space="preserve">The </w:t>
      </w:r>
      <w:r w:rsidR="00D063FE">
        <w:t xml:space="preserve">larger values of QW are preferred in the case of short RTTs, as there is a slight improvement in </w:t>
      </w:r>
      <w:r w:rsidR="00C56484">
        <w:t>goodput</w:t>
      </w:r>
      <w:r w:rsidR="00D063FE">
        <w:t xml:space="preserve"> at these values in both the cases. </w:t>
      </w:r>
    </w:p>
    <w:p w:rsidR="00D063FE" w:rsidRDefault="00D063FE" w:rsidP="005F2D0E">
      <w:pPr>
        <w:pStyle w:val="ListParagraph"/>
        <w:numPr>
          <w:ilvl w:val="0"/>
          <w:numId w:val="2"/>
        </w:numPr>
        <w:jc w:val="both"/>
      </w:pPr>
      <w:r>
        <w:t xml:space="preserve">There is an exception for the value of 0.0001, in both cases where the </w:t>
      </w:r>
      <w:r w:rsidR="00C56484">
        <w:t>goodput</w:t>
      </w:r>
      <w:r>
        <w:t xml:space="preserve"> increased to a great extent in both cases, and this result might be neglecting the Wq parameter altogether.</w:t>
      </w:r>
    </w:p>
    <w:p w:rsidR="00D063FE" w:rsidRDefault="00BC712D" w:rsidP="005F2D0E">
      <w:pPr>
        <w:pStyle w:val="ListParagraph"/>
        <w:numPr>
          <w:ilvl w:val="0"/>
          <w:numId w:val="2"/>
        </w:numPr>
        <w:jc w:val="both"/>
      </w:pPr>
      <w:r>
        <w:t xml:space="preserve">The min/max threshold setting of (60,180) consistently gives a better </w:t>
      </w:r>
      <w:r w:rsidR="00C56484">
        <w:t>goodput</w:t>
      </w:r>
      <w:r>
        <w:t xml:space="preserve"> in most cases considered compared to the (30,90) case.</w:t>
      </w:r>
    </w:p>
    <w:p w:rsidR="00481D70" w:rsidRDefault="00822A8F" w:rsidP="005F2D0E">
      <w:pPr>
        <w:jc w:val="both"/>
      </w:pPr>
      <w:r w:rsidRPr="00822A8F">
        <w:rPr>
          <w:b/>
        </w:rPr>
        <w:t>Turn</w:t>
      </w:r>
      <w:r w:rsidR="00481D70" w:rsidRPr="00822A8F">
        <w:rPr>
          <w:b/>
        </w:rPr>
        <w:t xml:space="preserve"> on Source 2</w:t>
      </w:r>
      <w:r w:rsidR="000214A4" w:rsidRPr="00822A8F">
        <w:rPr>
          <w:b/>
        </w:rPr>
        <w:t xml:space="preserve"> (UDP)</w:t>
      </w:r>
      <w:r w:rsidR="00481D70">
        <w:t xml:space="preserve">: </w:t>
      </w:r>
      <w:r w:rsidR="0074527D">
        <w:t>The results are consistent even after turning on sou</w:t>
      </w:r>
      <w:r w:rsidR="00802D2A">
        <w:t>rce 2 and setting it to 0.1Mbps</w:t>
      </w:r>
      <w:r w:rsidR="00802D2A" w:rsidRPr="00802D2A">
        <w:t xml:space="preserve"> </w:t>
      </w:r>
      <w:r w:rsidR="00802D2A">
        <w:t xml:space="preserve">although TCP </w:t>
      </w:r>
      <w:r w:rsidR="00C56484">
        <w:t>goodput</w:t>
      </w:r>
      <w:r w:rsidR="00802D2A">
        <w:t xml:space="preserve"> decreases proportionately.</w:t>
      </w:r>
    </w:p>
    <w:p w:rsidR="00FF6EA8" w:rsidRDefault="00481D70" w:rsidP="005F2D0E">
      <w:pPr>
        <w:jc w:val="both"/>
      </w:pPr>
      <w:r>
        <w:t xml:space="preserve">Overall, setting the Wq (QW) parameter to 1/packetSize yields the best results as pointed out in the Tuning RED paper, and the results do show this. </w:t>
      </w:r>
    </w:p>
    <w:p w:rsidR="0074527D" w:rsidRPr="005877FE" w:rsidRDefault="00E61D9D" w:rsidP="005877FE">
      <w:pPr>
        <w:pStyle w:val="Heading2"/>
        <w:rPr>
          <w:color w:val="C00000"/>
        </w:rPr>
      </w:pPr>
      <w:r w:rsidRPr="005877FE">
        <w:rPr>
          <w:color w:val="C00000"/>
        </w:rPr>
        <w:t xml:space="preserve">Effect </w:t>
      </w:r>
      <w:r w:rsidR="00355D8C" w:rsidRPr="005877FE">
        <w:rPr>
          <w:color w:val="C00000"/>
        </w:rPr>
        <w:t>of Maximum drop Probability:</w:t>
      </w:r>
    </w:p>
    <w:p w:rsidR="00E61D9D" w:rsidRDefault="00355D8C" w:rsidP="005F2D0E">
      <w:pPr>
        <w:jc w:val="both"/>
      </w:pPr>
      <w:r>
        <w:t>In this case, we</w:t>
      </w:r>
      <w:r w:rsidR="001728BB">
        <w:t xml:space="preserve"> keep</w:t>
      </w:r>
      <w:r>
        <w:t xml:space="preserve"> the parameters for RTT</w:t>
      </w:r>
      <w:r w:rsidR="00EC1FD2">
        <w:t xml:space="preserve"> constant (6</w:t>
      </w:r>
      <w:r w:rsidR="001728BB">
        <w:t>0ms)</w:t>
      </w:r>
      <w:r>
        <w:t xml:space="preserve"> and keep the UDP source DataRate transmitting at 0.1 Mbps with the second UDP source switched off, therefore only two flows pass through the bottleneck link. Wq, is set to 1/packetSize (1/1024), default and we want to vary maxP with the following values 1/10, 1/50, 1/90. We also consider the effect maxP has on max/min thresholds</w:t>
      </w:r>
      <w:r w:rsidR="001728BB">
        <w:t xml:space="preserve"> and QW variations:</w:t>
      </w:r>
    </w:p>
    <w:p w:rsidR="00E65BC8" w:rsidRDefault="00D71F75" w:rsidP="005F2D0E">
      <w:pPr>
        <w:jc w:val="both"/>
      </w:pPr>
      <w:r>
        <w:rPr>
          <w:noProof/>
        </w:rPr>
        <w:lastRenderedPageBreak/>
        <w:drawing>
          <wp:anchor distT="0" distB="0" distL="114300" distR="114300" simplePos="0" relativeHeight="251660288" behindDoc="0" locked="0" layoutInCell="1" allowOverlap="1" wp14:anchorId="6E0C6305" wp14:editId="6C3F9825">
            <wp:simplePos x="0" y="0"/>
            <wp:positionH relativeFrom="column">
              <wp:posOffset>-95250</wp:posOffset>
            </wp:positionH>
            <wp:positionV relativeFrom="paragraph">
              <wp:posOffset>196850</wp:posOffset>
            </wp:positionV>
            <wp:extent cx="3314700" cy="2600325"/>
            <wp:effectExtent l="0" t="0" r="0" b="952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AA26FDE" wp14:editId="64AA5B15">
            <wp:simplePos x="0" y="0"/>
            <wp:positionH relativeFrom="column">
              <wp:posOffset>3362325</wp:posOffset>
            </wp:positionH>
            <wp:positionV relativeFrom="paragraph">
              <wp:posOffset>177800</wp:posOffset>
            </wp:positionV>
            <wp:extent cx="3162300" cy="26289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E65BC8" w:rsidRDefault="00D71F75" w:rsidP="005F2D0E">
      <w:pPr>
        <w:jc w:val="both"/>
      </w:pPr>
      <w:r>
        <w:rPr>
          <w:noProof/>
        </w:rPr>
        <w:drawing>
          <wp:anchor distT="0" distB="0" distL="114300" distR="114300" simplePos="0" relativeHeight="251662336" behindDoc="0" locked="0" layoutInCell="1" allowOverlap="1" wp14:anchorId="0E05FA65" wp14:editId="1663B582">
            <wp:simplePos x="0" y="0"/>
            <wp:positionH relativeFrom="margin">
              <wp:align>center</wp:align>
            </wp:positionH>
            <wp:positionV relativeFrom="paragraph">
              <wp:posOffset>2769235</wp:posOffset>
            </wp:positionV>
            <wp:extent cx="3581400" cy="2647950"/>
            <wp:effectExtent l="0" t="0" r="0" b="0"/>
            <wp:wrapTopAndBottom/>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17258D" w:rsidRDefault="0017258D" w:rsidP="005F2D0E">
      <w:pPr>
        <w:jc w:val="both"/>
      </w:pPr>
    </w:p>
    <w:p w:rsidR="001728BB" w:rsidRDefault="00436B3A" w:rsidP="005F2D0E">
      <w:pPr>
        <w:jc w:val="both"/>
      </w:pPr>
      <w:r>
        <w:t>O</w:t>
      </w:r>
      <w:r w:rsidR="00E65BC8">
        <w:t>bservations:</w:t>
      </w:r>
    </w:p>
    <w:p w:rsidR="001728BB" w:rsidRDefault="00E65BC8" w:rsidP="005F2D0E">
      <w:pPr>
        <w:pStyle w:val="ListParagraph"/>
        <w:numPr>
          <w:ilvl w:val="0"/>
          <w:numId w:val="3"/>
        </w:numPr>
        <w:jc w:val="both"/>
      </w:pPr>
      <w:r>
        <w:t xml:space="preserve">A larger value of maxP affects the </w:t>
      </w:r>
      <w:r w:rsidR="00C56484">
        <w:t>goodput</w:t>
      </w:r>
      <w:r>
        <w:t xml:space="preserve"> of the larger flows and improves the </w:t>
      </w:r>
      <w:r w:rsidR="00C56484">
        <w:t>goodput</w:t>
      </w:r>
      <w:r>
        <w:t xml:space="preserve"> of starved flows, hence a certain degree of </w:t>
      </w:r>
      <w:r w:rsidRPr="00BF2A53">
        <w:rPr>
          <w:b/>
        </w:rPr>
        <w:t>fairness can be observed as we increase maxP</w:t>
      </w:r>
      <w:r>
        <w:t>.</w:t>
      </w:r>
    </w:p>
    <w:p w:rsidR="004124B4" w:rsidRDefault="00E65BC8" w:rsidP="005F2D0E">
      <w:pPr>
        <w:pStyle w:val="ListParagraph"/>
        <w:numPr>
          <w:ilvl w:val="0"/>
          <w:numId w:val="3"/>
        </w:numPr>
        <w:jc w:val="both"/>
      </w:pPr>
      <w:r>
        <w:t xml:space="preserve">The default value of maxP being 1/50 is not always good, in </w:t>
      </w:r>
      <w:r w:rsidR="002A117B">
        <w:t>most ca</w:t>
      </w:r>
      <w:r w:rsidR="004124B4">
        <w:t xml:space="preserve">ses, setting it to a value of 1/90 was found to yield a slight improvement in TCP </w:t>
      </w:r>
      <w:r w:rsidR="00C56484">
        <w:t>goodput</w:t>
      </w:r>
      <w:r w:rsidR="004124B4">
        <w:t xml:space="preserve"> compared to the other cases</w:t>
      </w:r>
      <w:r w:rsidR="005B4703">
        <w:t xml:space="preserve">. </w:t>
      </w:r>
    </w:p>
    <w:p w:rsidR="005B4703" w:rsidRDefault="00B87992" w:rsidP="005F2D0E">
      <w:pPr>
        <w:pStyle w:val="ListParagraph"/>
        <w:numPr>
          <w:ilvl w:val="0"/>
          <w:numId w:val="3"/>
        </w:numPr>
        <w:jc w:val="both"/>
      </w:pPr>
      <w:r>
        <w:t>When the QW value</w:t>
      </w:r>
      <w:r w:rsidR="00E91687">
        <w:t xml:space="preserve"> (0.25)</w:t>
      </w:r>
      <w:r>
        <w:t xml:space="preserve"> was </w:t>
      </w:r>
      <w:r w:rsidR="00E91687">
        <w:t>increased</w:t>
      </w:r>
      <w:r>
        <w:t xml:space="preserve"> (more reactive</w:t>
      </w:r>
      <w:r w:rsidR="00E91687">
        <w:t xml:space="preserve"> to changes in </w:t>
      </w:r>
      <w:r w:rsidR="00C56484">
        <w:t>goodput</w:t>
      </w:r>
      <w:r>
        <w:t xml:space="preserve">); then the </w:t>
      </w:r>
      <w:r w:rsidR="00073A82">
        <w:t>(5,15) tuple reacted to the changes in maxP more than the other values of min/max threshold. The larger threshold values were relatively immune to this variation.</w:t>
      </w:r>
    </w:p>
    <w:p w:rsidR="00E91687" w:rsidRDefault="00E91687" w:rsidP="005F2D0E">
      <w:pPr>
        <w:pStyle w:val="ListParagraph"/>
        <w:numPr>
          <w:ilvl w:val="0"/>
          <w:numId w:val="3"/>
        </w:numPr>
        <w:jc w:val="both"/>
      </w:pPr>
      <w:r>
        <w:t xml:space="preserve">When the QW value (0.001) was reduced(less reactive), the </w:t>
      </w:r>
      <w:r w:rsidR="00C56484">
        <w:t>goodput</w:t>
      </w:r>
      <w:r>
        <w:t xml:space="preserve"> generally improved in all cases and the (5,15) case showed a greater degree of improvement, and maxP variation caused great changes in </w:t>
      </w:r>
      <w:r w:rsidR="00C56484">
        <w:t>goodput</w:t>
      </w:r>
      <w:r>
        <w:t xml:space="preserve">. In the case of (30,90) the </w:t>
      </w:r>
      <w:r w:rsidR="00C56484">
        <w:t>goodput</w:t>
      </w:r>
      <w:r>
        <w:t xml:space="preserve"> showed a slight improvement when </w:t>
      </w:r>
      <w:r>
        <w:lastRenderedPageBreak/>
        <w:t>it was set to 1/90</w:t>
      </w:r>
      <w:r w:rsidR="00CB57E0">
        <w:t xml:space="preserve">, in the final case and we can see the evident increase in </w:t>
      </w:r>
      <w:r w:rsidR="00C56484">
        <w:t>goodput</w:t>
      </w:r>
      <w:r w:rsidR="00CB57E0">
        <w:t xml:space="preserve"> in the final case.</w:t>
      </w:r>
    </w:p>
    <w:p w:rsidR="00BF2A53" w:rsidRDefault="00BF2A53" w:rsidP="005F2D0E">
      <w:pPr>
        <w:ind w:left="360"/>
        <w:jc w:val="both"/>
      </w:pPr>
      <w:r>
        <w:t xml:space="preserve">It can be seen that </w:t>
      </w:r>
      <w:r w:rsidR="00387DAC">
        <w:t xml:space="preserve">even though in a few cases a high value of maxP is beneficial, it doesn’t give maximum average </w:t>
      </w:r>
      <w:r w:rsidR="00C56484">
        <w:t>goodput</w:t>
      </w:r>
      <w:r w:rsidR="00387DAC">
        <w:t xml:space="preserve">, and hence a low value of maximum dropping probability is preferred, and it can be seen that maxP can be set in </w:t>
      </w:r>
      <w:r w:rsidR="00387DAC" w:rsidRPr="00B4411B">
        <w:rPr>
          <w:b/>
        </w:rPr>
        <w:t>the range 1/90 to 1/50 for optimal performance</w:t>
      </w:r>
      <w:r w:rsidR="00387DAC">
        <w:t>.</w:t>
      </w:r>
    </w:p>
    <w:p w:rsidR="00E167CD" w:rsidRPr="00E167CD" w:rsidRDefault="000F19B7" w:rsidP="00E167CD">
      <w:pPr>
        <w:ind w:left="360"/>
        <w:jc w:val="both"/>
      </w:pPr>
      <w:r>
        <w:t>Now that we have found some good working configurations of</w:t>
      </w:r>
      <w:r w:rsidR="00D44FEC">
        <w:t xml:space="preserve"> RED for the specified topology, and the comparison with the performances of the RED queue with that of the DropTail queue have been presented above.</w:t>
      </w:r>
      <w:r w:rsidR="00E167CD">
        <w:t xml:space="preserve"> </w:t>
      </w:r>
      <w:r w:rsidR="00E167CD" w:rsidRPr="00E167CD">
        <w:t>Further experiments using various configurations and various variations in parameters need to be performed order to present a more through conclusion.</w:t>
      </w:r>
    </w:p>
    <w:p w:rsidR="00E167CD" w:rsidRDefault="00CD278D" w:rsidP="00CD278D">
      <w:pPr>
        <w:pStyle w:val="Heading1"/>
        <w:ind w:left="3600"/>
        <w:rPr>
          <w:color w:val="C00000"/>
        </w:rPr>
      </w:pPr>
      <w:r>
        <w:rPr>
          <w:color w:val="C00000"/>
        </w:rPr>
        <w:t xml:space="preserve"> References</w:t>
      </w:r>
    </w:p>
    <w:p w:rsidR="00965B08" w:rsidRPr="00DC4D6C" w:rsidRDefault="00965B08" w:rsidP="00CD278D"/>
    <w:p w:rsidR="00965B08" w:rsidRPr="00DC4D6C" w:rsidRDefault="00965B08" w:rsidP="00CD278D">
      <w:pPr>
        <w:rPr>
          <w:rFonts w:cs="Arial"/>
          <w:color w:val="222222"/>
          <w:shd w:val="clear" w:color="auto" w:fill="FFFFFF"/>
        </w:rPr>
      </w:pPr>
      <w:r w:rsidRPr="00DC4D6C">
        <w:t xml:space="preserve">[1] </w:t>
      </w:r>
      <w:r w:rsidRPr="00DC4D6C">
        <w:rPr>
          <w:rFonts w:cs="Arial"/>
          <w:color w:val="222222"/>
          <w:shd w:val="clear" w:color="auto" w:fill="FFFFFF"/>
        </w:rPr>
        <w:t>Christiansen, M., Jeffay, K., Ott, D., &amp; Smith, F. D. (2000, August). Tuning RED for web traffic. In</w:t>
      </w:r>
      <w:r w:rsidRPr="00DC4D6C">
        <w:rPr>
          <w:rStyle w:val="apple-converted-space"/>
          <w:rFonts w:cs="Arial"/>
          <w:color w:val="222222"/>
          <w:shd w:val="clear" w:color="auto" w:fill="FFFFFF"/>
        </w:rPr>
        <w:t> </w:t>
      </w:r>
      <w:r w:rsidRPr="00DC4D6C">
        <w:rPr>
          <w:rFonts w:cs="Arial"/>
          <w:i/>
          <w:iCs/>
          <w:color w:val="222222"/>
          <w:shd w:val="clear" w:color="auto" w:fill="FFFFFF"/>
        </w:rPr>
        <w:t>ACM SIGCOMM Computer Communication Review</w:t>
      </w:r>
      <w:r w:rsidRPr="00DC4D6C">
        <w:rPr>
          <w:rStyle w:val="apple-converted-space"/>
          <w:rFonts w:cs="Arial"/>
          <w:color w:val="222222"/>
          <w:shd w:val="clear" w:color="auto" w:fill="FFFFFF"/>
        </w:rPr>
        <w:t> </w:t>
      </w:r>
      <w:r w:rsidRPr="00DC4D6C">
        <w:rPr>
          <w:rFonts w:cs="Arial"/>
          <w:color w:val="222222"/>
          <w:shd w:val="clear" w:color="auto" w:fill="FFFFFF"/>
        </w:rPr>
        <w:t>(Vol. 30, No. 4, pp. 139-150). ACM.</w:t>
      </w:r>
    </w:p>
    <w:p w:rsidR="00965B08" w:rsidRPr="00DC4D6C" w:rsidRDefault="00965B08" w:rsidP="00CD278D">
      <w:r w:rsidRPr="00DC4D6C">
        <w:rPr>
          <w:rFonts w:cs="Arial"/>
          <w:color w:val="222222"/>
          <w:shd w:val="clear" w:color="auto" w:fill="FFFFFF"/>
        </w:rPr>
        <w:t xml:space="preserve">[2] </w:t>
      </w:r>
      <w:r w:rsidRPr="00DC4D6C">
        <w:t>Floyd, S., and Jacobson, V., Random Early Detection Gateways for Congestion Avoidance, IEEE/ACM Transactions on Networking, V.1 N.4, August 1993, p. 397-413. Available via http://wwwnrg.ee.lbl.gov/nrg/</w:t>
      </w:r>
    </w:p>
    <w:p w:rsidR="00BC3E95" w:rsidRPr="00CD278D" w:rsidRDefault="00BC3E95" w:rsidP="00CD278D"/>
    <w:sectPr w:rsidR="00BC3E95" w:rsidRPr="00CD278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E05" w:rsidRDefault="00692E05" w:rsidP="0078250C">
      <w:pPr>
        <w:spacing w:after="0" w:line="240" w:lineRule="auto"/>
      </w:pPr>
      <w:r>
        <w:separator/>
      </w:r>
    </w:p>
  </w:endnote>
  <w:endnote w:type="continuationSeparator" w:id="0">
    <w:p w:rsidR="00692E05" w:rsidRDefault="00692E05" w:rsidP="00782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E05" w:rsidRDefault="00692E05" w:rsidP="0078250C">
      <w:pPr>
        <w:spacing w:after="0" w:line="240" w:lineRule="auto"/>
      </w:pPr>
      <w:r>
        <w:separator/>
      </w:r>
    </w:p>
  </w:footnote>
  <w:footnote w:type="continuationSeparator" w:id="0">
    <w:p w:rsidR="00692E05" w:rsidRDefault="00692E05" w:rsidP="007825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0A1" w:rsidRDefault="008160A1">
    <w:pPr>
      <w:pStyle w:val="Header"/>
    </w:pPr>
    <w:r>
      <w:t>Bhargav Srinivasan</w:t>
    </w:r>
    <w:r>
      <w:tab/>
    </w:r>
    <w:r>
      <w:tab/>
      <w:t>903040479</w:t>
    </w:r>
  </w:p>
  <w:p w:rsidR="008160A1" w:rsidRDefault="008160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23E3F"/>
    <w:multiLevelType w:val="hybridMultilevel"/>
    <w:tmpl w:val="87A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6155D1"/>
    <w:multiLevelType w:val="hybridMultilevel"/>
    <w:tmpl w:val="EDF2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906C77"/>
    <w:multiLevelType w:val="hybridMultilevel"/>
    <w:tmpl w:val="D110C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AF6"/>
    <w:rsid w:val="000065EB"/>
    <w:rsid w:val="00013B67"/>
    <w:rsid w:val="0001798A"/>
    <w:rsid w:val="000214A4"/>
    <w:rsid w:val="00023889"/>
    <w:rsid w:val="00027FB3"/>
    <w:rsid w:val="0004338C"/>
    <w:rsid w:val="0006198C"/>
    <w:rsid w:val="000730E3"/>
    <w:rsid w:val="00073A82"/>
    <w:rsid w:val="00077FD4"/>
    <w:rsid w:val="00081778"/>
    <w:rsid w:val="00090626"/>
    <w:rsid w:val="00094243"/>
    <w:rsid w:val="00095A69"/>
    <w:rsid w:val="000A15BF"/>
    <w:rsid w:val="000A4D46"/>
    <w:rsid w:val="000B1066"/>
    <w:rsid w:val="000B1E19"/>
    <w:rsid w:val="000B3ACB"/>
    <w:rsid w:val="000C07C5"/>
    <w:rsid w:val="000C6AD2"/>
    <w:rsid w:val="000E05C2"/>
    <w:rsid w:val="000E2441"/>
    <w:rsid w:val="000E486E"/>
    <w:rsid w:val="000E49B7"/>
    <w:rsid w:val="000F19B7"/>
    <w:rsid w:val="00104B1D"/>
    <w:rsid w:val="00112376"/>
    <w:rsid w:val="00117D06"/>
    <w:rsid w:val="00117DB4"/>
    <w:rsid w:val="00125316"/>
    <w:rsid w:val="00131575"/>
    <w:rsid w:val="00135992"/>
    <w:rsid w:val="001461C5"/>
    <w:rsid w:val="0015055C"/>
    <w:rsid w:val="00160F28"/>
    <w:rsid w:val="00163151"/>
    <w:rsid w:val="0017258D"/>
    <w:rsid w:val="001728BB"/>
    <w:rsid w:val="00184C72"/>
    <w:rsid w:val="00185363"/>
    <w:rsid w:val="00185B4E"/>
    <w:rsid w:val="00186B4C"/>
    <w:rsid w:val="00186CB3"/>
    <w:rsid w:val="001A0DF3"/>
    <w:rsid w:val="001A2284"/>
    <w:rsid w:val="001A6BF0"/>
    <w:rsid w:val="001B6DB4"/>
    <w:rsid w:val="001B6F6D"/>
    <w:rsid w:val="001C02F2"/>
    <w:rsid w:val="001C1A60"/>
    <w:rsid w:val="001E6001"/>
    <w:rsid w:val="001E607F"/>
    <w:rsid w:val="001E6D97"/>
    <w:rsid w:val="001F2178"/>
    <w:rsid w:val="001F381F"/>
    <w:rsid w:val="001F44C1"/>
    <w:rsid w:val="00203966"/>
    <w:rsid w:val="00206E22"/>
    <w:rsid w:val="00227A0F"/>
    <w:rsid w:val="00230254"/>
    <w:rsid w:val="00230726"/>
    <w:rsid w:val="00255444"/>
    <w:rsid w:val="00255BFD"/>
    <w:rsid w:val="002575BC"/>
    <w:rsid w:val="00261CEF"/>
    <w:rsid w:val="00275142"/>
    <w:rsid w:val="002752BB"/>
    <w:rsid w:val="00275B6C"/>
    <w:rsid w:val="00282017"/>
    <w:rsid w:val="00284496"/>
    <w:rsid w:val="002854BA"/>
    <w:rsid w:val="00286BEF"/>
    <w:rsid w:val="00290F0C"/>
    <w:rsid w:val="00294D31"/>
    <w:rsid w:val="0029534D"/>
    <w:rsid w:val="002A117B"/>
    <w:rsid w:val="002A37FD"/>
    <w:rsid w:val="002C3A46"/>
    <w:rsid w:val="002C4D28"/>
    <w:rsid w:val="002C59FE"/>
    <w:rsid w:val="002C64B0"/>
    <w:rsid w:val="002D21B4"/>
    <w:rsid w:val="002D2544"/>
    <w:rsid w:val="002D5435"/>
    <w:rsid w:val="002D759B"/>
    <w:rsid w:val="002F377F"/>
    <w:rsid w:val="002F6B16"/>
    <w:rsid w:val="0030203D"/>
    <w:rsid w:val="00302F85"/>
    <w:rsid w:val="00320F7A"/>
    <w:rsid w:val="00323AF6"/>
    <w:rsid w:val="003240C0"/>
    <w:rsid w:val="00325FBC"/>
    <w:rsid w:val="00330146"/>
    <w:rsid w:val="00330418"/>
    <w:rsid w:val="00332F36"/>
    <w:rsid w:val="003333AE"/>
    <w:rsid w:val="00335198"/>
    <w:rsid w:val="003506C0"/>
    <w:rsid w:val="003510A0"/>
    <w:rsid w:val="0035324A"/>
    <w:rsid w:val="00355D8C"/>
    <w:rsid w:val="00356895"/>
    <w:rsid w:val="003638E5"/>
    <w:rsid w:val="003707C1"/>
    <w:rsid w:val="003748B6"/>
    <w:rsid w:val="00387DAC"/>
    <w:rsid w:val="003A18D9"/>
    <w:rsid w:val="003C38AC"/>
    <w:rsid w:val="003C713B"/>
    <w:rsid w:val="003D773E"/>
    <w:rsid w:val="003E400C"/>
    <w:rsid w:val="003E5420"/>
    <w:rsid w:val="003E610F"/>
    <w:rsid w:val="003F31E0"/>
    <w:rsid w:val="003F3CCB"/>
    <w:rsid w:val="003F45E4"/>
    <w:rsid w:val="00403270"/>
    <w:rsid w:val="004124B4"/>
    <w:rsid w:val="004125FB"/>
    <w:rsid w:val="00413CAC"/>
    <w:rsid w:val="0042576A"/>
    <w:rsid w:val="00426E53"/>
    <w:rsid w:val="00436B3A"/>
    <w:rsid w:val="00444846"/>
    <w:rsid w:val="00445313"/>
    <w:rsid w:val="004453AF"/>
    <w:rsid w:val="0044755C"/>
    <w:rsid w:val="00450157"/>
    <w:rsid w:val="004503DA"/>
    <w:rsid w:val="0047548B"/>
    <w:rsid w:val="004769D2"/>
    <w:rsid w:val="00481D70"/>
    <w:rsid w:val="004836E7"/>
    <w:rsid w:val="004A0999"/>
    <w:rsid w:val="004B409D"/>
    <w:rsid w:val="004B421D"/>
    <w:rsid w:val="004C00EC"/>
    <w:rsid w:val="004D453E"/>
    <w:rsid w:val="004D69F8"/>
    <w:rsid w:val="004F10E8"/>
    <w:rsid w:val="004F29B5"/>
    <w:rsid w:val="004F6D67"/>
    <w:rsid w:val="005007F2"/>
    <w:rsid w:val="00510013"/>
    <w:rsid w:val="00524894"/>
    <w:rsid w:val="00526CF7"/>
    <w:rsid w:val="00527548"/>
    <w:rsid w:val="00527F44"/>
    <w:rsid w:val="00527FAF"/>
    <w:rsid w:val="005516B5"/>
    <w:rsid w:val="00551B37"/>
    <w:rsid w:val="00554EFD"/>
    <w:rsid w:val="00557DB3"/>
    <w:rsid w:val="005625A9"/>
    <w:rsid w:val="005649B7"/>
    <w:rsid w:val="00564E48"/>
    <w:rsid w:val="005721D2"/>
    <w:rsid w:val="00573805"/>
    <w:rsid w:val="005747CA"/>
    <w:rsid w:val="00583CA1"/>
    <w:rsid w:val="0058545C"/>
    <w:rsid w:val="005877FE"/>
    <w:rsid w:val="005A3D72"/>
    <w:rsid w:val="005B4703"/>
    <w:rsid w:val="005B71BA"/>
    <w:rsid w:val="005C14E7"/>
    <w:rsid w:val="005C1AD7"/>
    <w:rsid w:val="005C4CF6"/>
    <w:rsid w:val="005C782C"/>
    <w:rsid w:val="005D18DF"/>
    <w:rsid w:val="005D5B80"/>
    <w:rsid w:val="005E73F9"/>
    <w:rsid w:val="005F17AD"/>
    <w:rsid w:val="005F2D0E"/>
    <w:rsid w:val="005F7C96"/>
    <w:rsid w:val="00602DBD"/>
    <w:rsid w:val="006143E4"/>
    <w:rsid w:val="00614861"/>
    <w:rsid w:val="0061605B"/>
    <w:rsid w:val="00616CEC"/>
    <w:rsid w:val="00621C34"/>
    <w:rsid w:val="00626ACD"/>
    <w:rsid w:val="0063089A"/>
    <w:rsid w:val="00635C36"/>
    <w:rsid w:val="00643ED5"/>
    <w:rsid w:val="00652290"/>
    <w:rsid w:val="00655032"/>
    <w:rsid w:val="00660088"/>
    <w:rsid w:val="00661DF2"/>
    <w:rsid w:val="00662762"/>
    <w:rsid w:val="00671D79"/>
    <w:rsid w:val="00677961"/>
    <w:rsid w:val="00687112"/>
    <w:rsid w:val="006921C9"/>
    <w:rsid w:val="00692E05"/>
    <w:rsid w:val="006933BD"/>
    <w:rsid w:val="006967C7"/>
    <w:rsid w:val="006A41AB"/>
    <w:rsid w:val="006A66E7"/>
    <w:rsid w:val="006A7B1B"/>
    <w:rsid w:val="006C3972"/>
    <w:rsid w:val="006C639B"/>
    <w:rsid w:val="006C6A75"/>
    <w:rsid w:val="006E046C"/>
    <w:rsid w:val="006E4991"/>
    <w:rsid w:val="006E4A10"/>
    <w:rsid w:val="006E5200"/>
    <w:rsid w:val="006F66D4"/>
    <w:rsid w:val="00711B8A"/>
    <w:rsid w:val="00730404"/>
    <w:rsid w:val="00730559"/>
    <w:rsid w:val="00730BD2"/>
    <w:rsid w:val="00732221"/>
    <w:rsid w:val="0073400E"/>
    <w:rsid w:val="007359A3"/>
    <w:rsid w:val="007449CD"/>
    <w:rsid w:val="0074527D"/>
    <w:rsid w:val="007476D5"/>
    <w:rsid w:val="00751F58"/>
    <w:rsid w:val="0076118B"/>
    <w:rsid w:val="0076159F"/>
    <w:rsid w:val="00764DB3"/>
    <w:rsid w:val="00767A27"/>
    <w:rsid w:val="0077020E"/>
    <w:rsid w:val="00771128"/>
    <w:rsid w:val="007735CC"/>
    <w:rsid w:val="00777612"/>
    <w:rsid w:val="0078250C"/>
    <w:rsid w:val="00795684"/>
    <w:rsid w:val="0079776E"/>
    <w:rsid w:val="007B015F"/>
    <w:rsid w:val="007B26A8"/>
    <w:rsid w:val="007E6E59"/>
    <w:rsid w:val="007F3294"/>
    <w:rsid w:val="007F7CBC"/>
    <w:rsid w:val="007F7F02"/>
    <w:rsid w:val="00802D2A"/>
    <w:rsid w:val="008031A0"/>
    <w:rsid w:val="00812371"/>
    <w:rsid w:val="00813B0C"/>
    <w:rsid w:val="008160A1"/>
    <w:rsid w:val="00822A8F"/>
    <w:rsid w:val="0082325B"/>
    <w:rsid w:val="0083734F"/>
    <w:rsid w:val="008442D4"/>
    <w:rsid w:val="00852A2A"/>
    <w:rsid w:val="00853EA2"/>
    <w:rsid w:val="008604DA"/>
    <w:rsid w:val="008704A0"/>
    <w:rsid w:val="00873DEB"/>
    <w:rsid w:val="0087472F"/>
    <w:rsid w:val="0087675D"/>
    <w:rsid w:val="00883A76"/>
    <w:rsid w:val="008859C5"/>
    <w:rsid w:val="00891C91"/>
    <w:rsid w:val="00894F40"/>
    <w:rsid w:val="008A0BC3"/>
    <w:rsid w:val="008B2348"/>
    <w:rsid w:val="008B2C74"/>
    <w:rsid w:val="008C2F09"/>
    <w:rsid w:val="008D043A"/>
    <w:rsid w:val="008D4FC7"/>
    <w:rsid w:val="008D7FBD"/>
    <w:rsid w:val="008F6DF4"/>
    <w:rsid w:val="00910C27"/>
    <w:rsid w:val="00912C2E"/>
    <w:rsid w:val="0091353F"/>
    <w:rsid w:val="00920945"/>
    <w:rsid w:val="00924128"/>
    <w:rsid w:val="00933868"/>
    <w:rsid w:val="00933C35"/>
    <w:rsid w:val="00943807"/>
    <w:rsid w:val="00944E4E"/>
    <w:rsid w:val="009473CA"/>
    <w:rsid w:val="00950503"/>
    <w:rsid w:val="009528F8"/>
    <w:rsid w:val="009654F0"/>
    <w:rsid w:val="00965B08"/>
    <w:rsid w:val="00965FA7"/>
    <w:rsid w:val="009766D6"/>
    <w:rsid w:val="0097673B"/>
    <w:rsid w:val="00980277"/>
    <w:rsid w:val="00982296"/>
    <w:rsid w:val="00982970"/>
    <w:rsid w:val="00982DA9"/>
    <w:rsid w:val="009901C7"/>
    <w:rsid w:val="009908B5"/>
    <w:rsid w:val="009A4A07"/>
    <w:rsid w:val="009B1608"/>
    <w:rsid w:val="009B3417"/>
    <w:rsid w:val="009C379C"/>
    <w:rsid w:val="009D2F9E"/>
    <w:rsid w:val="009D4BA2"/>
    <w:rsid w:val="009D68A9"/>
    <w:rsid w:val="009E0FCE"/>
    <w:rsid w:val="009F3D2A"/>
    <w:rsid w:val="00A01561"/>
    <w:rsid w:val="00A2179B"/>
    <w:rsid w:val="00A329A7"/>
    <w:rsid w:val="00A52F01"/>
    <w:rsid w:val="00A52FD0"/>
    <w:rsid w:val="00A63C87"/>
    <w:rsid w:val="00A77488"/>
    <w:rsid w:val="00A84661"/>
    <w:rsid w:val="00A84E1F"/>
    <w:rsid w:val="00A86A78"/>
    <w:rsid w:val="00A9405C"/>
    <w:rsid w:val="00A94307"/>
    <w:rsid w:val="00AA58BE"/>
    <w:rsid w:val="00AB390F"/>
    <w:rsid w:val="00AC0A8D"/>
    <w:rsid w:val="00AC3263"/>
    <w:rsid w:val="00AC5C8F"/>
    <w:rsid w:val="00AC75AF"/>
    <w:rsid w:val="00AD1714"/>
    <w:rsid w:val="00AD63A7"/>
    <w:rsid w:val="00AD695D"/>
    <w:rsid w:val="00AD7AEE"/>
    <w:rsid w:val="00AF4B2F"/>
    <w:rsid w:val="00B10D37"/>
    <w:rsid w:val="00B138C2"/>
    <w:rsid w:val="00B15399"/>
    <w:rsid w:val="00B30A47"/>
    <w:rsid w:val="00B33A69"/>
    <w:rsid w:val="00B35318"/>
    <w:rsid w:val="00B43C0A"/>
    <w:rsid w:val="00B4411B"/>
    <w:rsid w:val="00B543FB"/>
    <w:rsid w:val="00B60E20"/>
    <w:rsid w:val="00B75477"/>
    <w:rsid w:val="00B832C4"/>
    <w:rsid w:val="00B83D0C"/>
    <w:rsid w:val="00B876FB"/>
    <w:rsid w:val="00B877AF"/>
    <w:rsid w:val="00B87992"/>
    <w:rsid w:val="00B9001C"/>
    <w:rsid w:val="00B910A3"/>
    <w:rsid w:val="00B95639"/>
    <w:rsid w:val="00B96617"/>
    <w:rsid w:val="00BA0B60"/>
    <w:rsid w:val="00BA575A"/>
    <w:rsid w:val="00BA6492"/>
    <w:rsid w:val="00BA6945"/>
    <w:rsid w:val="00BC272A"/>
    <w:rsid w:val="00BC3E95"/>
    <w:rsid w:val="00BC712D"/>
    <w:rsid w:val="00BD16BE"/>
    <w:rsid w:val="00BD2EB6"/>
    <w:rsid w:val="00BD3CBC"/>
    <w:rsid w:val="00BD4580"/>
    <w:rsid w:val="00BD5B11"/>
    <w:rsid w:val="00BE0142"/>
    <w:rsid w:val="00BE212C"/>
    <w:rsid w:val="00BE727A"/>
    <w:rsid w:val="00BF05E5"/>
    <w:rsid w:val="00BF112B"/>
    <w:rsid w:val="00BF2A53"/>
    <w:rsid w:val="00BF42CA"/>
    <w:rsid w:val="00C13FC2"/>
    <w:rsid w:val="00C15F0D"/>
    <w:rsid w:val="00C1671F"/>
    <w:rsid w:val="00C342AC"/>
    <w:rsid w:val="00C36F14"/>
    <w:rsid w:val="00C429A4"/>
    <w:rsid w:val="00C4755C"/>
    <w:rsid w:val="00C50FD4"/>
    <w:rsid w:val="00C520B9"/>
    <w:rsid w:val="00C54971"/>
    <w:rsid w:val="00C56484"/>
    <w:rsid w:val="00C643EF"/>
    <w:rsid w:val="00C74078"/>
    <w:rsid w:val="00C872C3"/>
    <w:rsid w:val="00C939AB"/>
    <w:rsid w:val="00C943F5"/>
    <w:rsid w:val="00C9542D"/>
    <w:rsid w:val="00CA4991"/>
    <w:rsid w:val="00CA73E5"/>
    <w:rsid w:val="00CA7B44"/>
    <w:rsid w:val="00CB57E0"/>
    <w:rsid w:val="00CC23F2"/>
    <w:rsid w:val="00CD278D"/>
    <w:rsid w:val="00CD47BB"/>
    <w:rsid w:val="00CD56AF"/>
    <w:rsid w:val="00CE047B"/>
    <w:rsid w:val="00CE15E8"/>
    <w:rsid w:val="00CE4F27"/>
    <w:rsid w:val="00CF1967"/>
    <w:rsid w:val="00CF2B1F"/>
    <w:rsid w:val="00CF5B2A"/>
    <w:rsid w:val="00D02E41"/>
    <w:rsid w:val="00D063FE"/>
    <w:rsid w:val="00D073E8"/>
    <w:rsid w:val="00D31AC5"/>
    <w:rsid w:val="00D33657"/>
    <w:rsid w:val="00D412D3"/>
    <w:rsid w:val="00D44FEC"/>
    <w:rsid w:val="00D450CD"/>
    <w:rsid w:val="00D46B26"/>
    <w:rsid w:val="00D47347"/>
    <w:rsid w:val="00D52BE4"/>
    <w:rsid w:val="00D52C81"/>
    <w:rsid w:val="00D53233"/>
    <w:rsid w:val="00D6255C"/>
    <w:rsid w:val="00D638CA"/>
    <w:rsid w:val="00D65538"/>
    <w:rsid w:val="00D71F75"/>
    <w:rsid w:val="00D741AC"/>
    <w:rsid w:val="00D75C2B"/>
    <w:rsid w:val="00D77BD5"/>
    <w:rsid w:val="00D83102"/>
    <w:rsid w:val="00D84C5B"/>
    <w:rsid w:val="00D955C5"/>
    <w:rsid w:val="00DA1DC3"/>
    <w:rsid w:val="00DA2523"/>
    <w:rsid w:val="00DB2D2C"/>
    <w:rsid w:val="00DB40C6"/>
    <w:rsid w:val="00DB6FAA"/>
    <w:rsid w:val="00DC4D6C"/>
    <w:rsid w:val="00DC5F5E"/>
    <w:rsid w:val="00DC6D63"/>
    <w:rsid w:val="00DD27CC"/>
    <w:rsid w:val="00DF32CB"/>
    <w:rsid w:val="00E13993"/>
    <w:rsid w:val="00E1545D"/>
    <w:rsid w:val="00E167CD"/>
    <w:rsid w:val="00E21BB0"/>
    <w:rsid w:val="00E319C0"/>
    <w:rsid w:val="00E36F7C"/>
    <w:rsid w:val="00E61D9D"/>
    <w:rsid w:val="00E65BC8"/>
    <w:rsid w:val="00E6766B"/>
    <w:rsid w:val="00E82B13"/>
    <w:rsid w:val="00E867BB"/>
    <w:rsid w:val="00E91687"/>
    <w:rsid w:val="00E9338E"/>
    <w:rsid w:val="00EA0F0F"/>
    <w:rsid w:val="00EA49A5"/>
    <w:rsid w:val="00EA6741"/>
    <w:rsid w:val="00EB160E"/>
    <w:rsid w:val="00EB22DF"/>
    <w:rsid w:val="00EC1879"/>
    <w:rsid w:val="00EC1FD2"/>
    <w:rsid w:val="00EC4649"/>
    <w:rsid w:val="00ED24C7"/>
    <w:rsid w:val="00ED2ACC"/>
    <w:rsid w:val="00ED2EB7"/>
    <w:rsid w:val="00ED5F19"/>
    <w:rsid w:val="00ED6DE8"/>
    <w:rsid w:val="00EF6824"/>
    <w:rsid w:val="00F0047C"/>
    <w:rsid w:val="00F04791"/>
    <w:rsid w:val="00F06953"/>
    <w:rsid w:val="00F1044A"/>
    <w:rsid w:val="00F1570D"/>
    <w:rsid w:val="00F17CDA"/>
    <w:rsid w:val="00F25BC0"/>
    <w:rsid w:val="00F36765"/>
    <w:rsid w:val="00F401DC"/>
    <w:rsid w:val="00F4703B"/>
    <w:rsid w:val="00F47291"/>
    <w:rsid w:val="00F50B2E"/>
    <w:rsid w:val="00F5297C"/>
    <w:rsid w:val="00F57619"/>
    <w:rsid w:val="00F658AE"/>
    <w:rsid w:val="00F65E38"/>
    <w:rsid w:val="00F709E7"/>
    <w:rsid w:val="00F72F12"/>
    <w:rsid w:val="00F7512D"/>
    <w:rsid w:val="00F8404F"/>
    <w:rsid w:val="00F84BDC"/>
    <w:rsid w:val="00F86B06"/>
    <w:rsid w:val="00F929FE"/>
    <w:rsid w:val="00F93FD1"/>
    <w:rsid w:val="00F953E7"/>
    <w:rsid w:val="00F9602D"/>
    <w:rsid w:val="00F975D4"/>
    <w:rsid w:val="00FA020C"/>
    <w:rsid w:val="00FA12E1"/>
    <w:rsid w:val="00FA7A1D"/>
    <w:rsid w:val="00FA7B31"/>
    <w:rsid w:val="00FA7C86"/>
    <w:rsid w:val="00FC197D"/>
    <w:rsid w:val="00FC3A21"/>
    <w:rsid w:val="00FD074D"/>
    <w:rsid w:val="00FD1349"/>
    <w:rsid w:val="00FD6CF8"/>
    <w:rsid w:val="00FF6EA8"/>
    <w:rsid w:val="00FF6EFC"/>
    <w:rsid w:val="00FF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5B6FD-ED56-4EE8-9B05-6A6F62BC6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7FE"/>
  </w:style>
  <w:style w:type="paragraph" w:styleId="Heading1">
    <w:name w:val="heading 1"/>
    <w:basedOn w:val="Normal"/>
    <w:next w:val="Normal"/>
    <w:link w:val="Heading1Char"/>
    <w:uiPriority w:val="9"/>
    <w:qFormat/>
    <w:rsid w:val="005877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77F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877F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5877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77F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77FE"/>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5877F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5877F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877F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50C"/>
  </w:style>
  <w:style w:type="paragraph" w:styleId="Footer">
    <w:name w:val="footer"/>
    <w:basedOn w:val="Normal"/>
    <w:link w:val="FooterChar"/>
    <w:uiPriority w:val="99"/>
    <w:unhideWhenUsed/>
    <w:rsid w:val="00782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50C"/>
  </w:style>
  <w:style w:type="paragraph" w:styleId="ListParagraph">
    <w:name w:val="List Paragraph"/>
    <w:basedOn w:val="Normal"/>
    <w:uiPriority w:val="34"/>
    <w:qFormat/>
    <w:rsid w:val="0078250C"/>
    <w:pPr>
      <w:ind w:left="720"/>
      <w:contextualSpacing/>
    </w:pPr>
  </w:style>
  <w:style w:type="character" w:customStyle="1" w:styleId="Heading1Char">
    <w:name w:val="Heading 1 Char"/>
    <w:basedOn w:val="DefaultParagraphFont"/>
    <w:link w:val="Heading1"/>
    <w:uiPriority w:val="9"/>
    <w:rsid w:val="005877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77FE"/>
    <w:rPr>
      <w:rFonts w:asciiTheme="majorHAnsi" w:eastAsiaTheme="majorEastAsia" w:hAnsiTheme="majorHAnsi" w:cstheme="majorBidi"/>
      <w:color w:val="2E74B5" w:themeColor="accent1" w:themeShade="BF"/>
      <w:sz w:val="28"/>
      <w:szCs w:val="28"/>
    </w:rPr>
  </w:style>
  <w:style w:type="paragraph" w:styleId="Title">
    <w:name w:val="Title"/>
    <w:basedOn w:val="Normal"/>
    <w:next w:val="Normal"/>
    <w:link w:val="TitleChar"/>
    <w:uiPriority w:val="10"/>
    <w:qFormat/>
    <w:rsid w:val="005877F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877FE"/>
    <w:rPr>
      <w:rFonts w:asciiTheme="majorHAnsi" w:eastAsiaTheme="majorEastAsia" w:hAnsiTheme="majorHAnsi" w:cstheme="majorBidi"/>
      <w:spacing w:val="-10"/>
      <w:sz w:val="56"/>
      <w:szCs w:val="56"/>
    </w:rPr>
  </w:style>
  <w:style w:type="character" w:customStyle="1" w:styleId="Heading3Char">
    <w:name w:val="Heading 3 Char"/>
    <w:basedOn w:val="DefaultParagraphFont"/>
    <w:link w:val="Heading3"/>
    <w:uiPriority w:val="9"/>
    <w:semiHidden/>
    <w:rsid w:val="005877FE"/>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5877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77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77FE"/>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5877FE"/>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5877F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877F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877F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877F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877FE"/>
    <w:rPr>
      <w:color w:val="5A5A5A" w:themeColor="text1" w:themeTint="A5"/>
      <w:spacing w:val="15"/>
    </w:rPr>
  </w:style>
  <w:style w:type="character" w:styleId="Strong">
    <w:name w:val="Strong"/>
    <w:basedOn w:val="DefaultParagraphFont"/>
    <w:uiPriority w:val="22"/>
    <w:qFormat/>
    <w:rsid w:val="005877FE"/>
    <w:rPr>
      <w:b/>
      <w:bCs/>
      <w:color w:val="auto"/>
    </w:rPr>
  </w:style>
  <w:style w:type="character" w:styleId="Emphasis">
    <w:name w:val="Emphasis"/>
    <w:basedOn w:val="DefaultParagraphFont"/>
    <w:uiPriority w:val="20"/>
    <w:qFormat/>
    <w:rsid w:val="005877FE"/>
    <w:rPr>
      <w:i/>
      <w:iCs/>
      <w:color w:val="auto"/>
    </w:rPr>
  </w:style>
  <w:style w:type="paragraph" w:styleId="NoSpacing">
    <w:name w:val="No Spacing"/>
    <w:uiPriority w:val="1"/>
    <w:qFormat/>
    <w:rsid w:val="005877FE"/>
    <w:pPr>
      <w:spacing w:after="0" w:line="240" w:lineRule="auto"/>
    </w:pPr>
  </w:style>
  <w:style w:type="paragraph" w:styleId="Quote">
    <w:name w:val="Quote"/>
    <w:basedOn w:val="Normal"/>
    <w:next w:val="Normal"/>
    <w:link w:val="QuoteChar"/>
    <w:uiPriority w:val="29"/>
    <w:qFormat/>
    <w:rsid w:val="005877F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877FE"/>
    <w:rPr>
      <w:i/>
      <w:iCs/>
      <w:color w:val="404040" w:themeColor="text1" w:themeTint="BF"/>
    </w:rPr>
  </w:style>
  <w:style w:type="paragraph" w:styleId="IntenseQuote">
    <w:name w:val="Intense Quote"/>
    <w:basedOn w:val="Normal"/>
    <w:next w:val="Normal"/>
    <w:link w:val="IntenseQuoteChar"/>
    <w:uiPriority w:val="30"/>
    <w:qFormat/>
    <w:rsid w:val="005877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877FE"/>
    <w:rPr>
      <w:i/>
      <w:iCs/>
      <w:color w:val="5B9BD5" w:themeColor="accent1"/>
    </w:rPr>
  </w:style>
  <w:style w:type="character" w:styleId="SubtleEmphasis">
    <w:name w:val="Subtle Emphasis"/>
    <w:basedOn w:val="DefaultParagraphFont"/>
    <w:uiPriority w:val="19"/>
    <w:qFormat/>
    <w:rsid w:val="005877FE"/>
    <w:rPr>
      <w:i/>
      <w:iCs/>
      <w:color w:val="404040" w:themeColor="text1" w:themeTint="BF"/>
    </w:rPr>
  </w:style>
  <w:style w:type="character" w:styleId="IntenseEmphasis">
    <w:name w:val="Intense Emphasis"/>
    <w:basedOn w:val="DefaultParagraphFont"/>
    <w:uiPriority w:val="21"/>
    <w:qFormat/>
    <w:rsid w:val="005877FE"/>
    <w:rPr>
      <w:i/>
      <w:iCs/>
      <w:color w:val="5B9BD5" w:themeColor="accent1"/>
    </w:rPr>
  </w:style>
  <w:style w:type="character" w:styleId="SubtleReference">
    <w:name w:val="Subtle Reference"/>
    <w:basedOn w:val="DefaultParagraphFont"/>
    <w:uiPriority w:val="31"/>
    <w:qFormat/>
    <w:rsid w:val="005877FE"/>
    <w:rPr>
      <w:smallCaps/>
      <w:color w:val="404040" w:themeColor="text1" w:themeTint="BF"/>
    </w:rPr>
  </w:style>
  <w:style w:type="character" w:styleId="IntenseReference">
    <w:name w:val="Intense Reference"/>
    <w:basedOn w:val="DefaultParagraphFont"/>
    <w:uiPriority w:val="32"/>
    <w:qFormat/>
    <w:rsid w:val="005877FE"/>
    <w:rPr>
      <w:b/>
      <w:bCs/>
      <w:smallCaps/>
      <w:color w:val="5B9BD5" w:themeColor="accent1"/>
      <w:spacing w:val="5"/>
    </w:rPr>
  </w:style>
  <w:style w:type="character" w:styleId="BookTitle">
    <w:name w:val="Book Title"/>
    <w:basedOn w:val="DefaultParagraphFont"/>
    <w:uiPriority w:val="33"/>
    <w:qFormat/>
    <w:rsid w:val="005877FE"/>
    <w:rPr>
      <w:b/>
      <w:bCs/>
      <w:i/>
      <w:iCs/>
      <w:spacing w:val="5"/>
    </w:rPr>
  </w:style>
  <w:style w:type="paragraph" w:styleId="TOCHeading">
    <w:name w:val="TOC Heading"/>
    <w:basedOn w:val="Heading1"/>
    <w:next w:val="Normal"/>
    <w:uiPriority w:val="39"/>
    <w:semiHidden/>
    <w:unhideWhenUsed/>
    <w:qFormat/>
    <w:rsid w:val="005877FE"/>
    <w:pPr>
      <w:outlineLvl w:val="9"/>
    </w:pPr>
  </w:style>
  <w:style w:type="character" w:customStyle="1" w:styleId="apple-converted-space">
    <w:name w:val="apple-converted-space"/>
    <w:basedOn w:val="DefaultParagraphFont"/>
    <w:rsid w:val="00965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hargav\Desktop\CAD\P2\lab2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hargav\Desktop\CAD\P2\lab2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hargav\Desktop\CAD\P2\lab2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Bhargav\Desktop\CAD\P2\lab2result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hargav\Desktop\CAD\P2\lab2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hargav\Desktop\CAD\P2\lab2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hargav\Desktop\CAD\P2\lab2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hargav\Desktop\CAD\P2\lab2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hargav\Desktop\CAD\P2\lab2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hargav\Desktop\CAD\P2\lab2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hargav\Desktop\CAD\P2\lab2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hargav\Desktop\CAD\P2\lab2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Droptail queueSize/windowSize (low load)</a:t>
            </a:r>
          </a:p>
        </c:rich>
      </c:tx>
      <c:layout>
        <c:manualLayout>
          <c:xMode val="edge"/>
          <c:yMode val="edge"/>
          <c:x val="0.10058333333333333"/>
          <c:y val="2.7777777777777776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3734492563429571"/>
          <c:y val="0.17171296296296296"/>
          <c:w val="0.79409951881014862"/>
          <c:h val="0.63718321668124811"/>
        </c:manualLayout>
      </c:layout>
      <c:barChart>
        <c:barDir val="bar"/>
        <c:grouping val="stacked"/>
        <c:varyColors val="0"/>
        <c:ser>
          <c:idx val="0"/>
          <c:order val="0"/>
          <c:tx>
            <c:strRef>
              <c:f>Sheet1!$N$80</c:f>
              <c:strCache>
                <c:ptCount val="1"/>
                <c:pt idx="0">
                  <c:v>64k/64k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Sheet1!$M$81:$M$84</c:f>
              <c:strCache>
                <c:ptCount val="4"/>
                <c:pt idx="0">
                  <c:v>40ms</c:v>
                </c:pt>
                <c:pt idx="1">
                  <c:v>60ms</c:v>
                </c:pt>
                <c:pt idx="2">
                  <c:v>100ms</c:v>
                </c:pt>
                <c:pt idx="3">
                  <c:v>220ms</c:v>
                </c:pt>
              </c:strCache>
            </c:strRef>
          </c:cat>
          <c:val>
            <c:numRef>
              <c:f>Sheet1!$N$81:$N$84</c:f>
              <c:numCache>
                <c:formatCode>General</c:formatCode>
                <c:ptCount val="4"/>
                <c:pt idx="0">
                  <c:v>69412</c:v>
                </c:pt>
                <c:pt idx="1">
                  <c:v>62229.599999999999</c:v>
                </c:pt>
                <c:pt idx="2">
                  <c:v>75308</c:v>
                </c:pt>
                <c:pt idx="3">
                  <c:v>51563.199999999997</c:v>
                </c:pt>
              </c:numCache>
            </c:numRef>
          </c:val>
        </c:ser>
        <c:ser>
          <c:idx val="1"/>
          <c:order val="1"/>
          <c:tx>
            <c:strRef>
              <c:f>Sheet1!$O$80</c:f>
              <c:strCache>
                <c:ptCount val="1"/>
                <c:pt idx="0">
                  <c:v>64k/32k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Sheet1!$M$81:$M$84</c:f>
              <c:strCache>
                <c:ptCount val="4"/>
                <c:pt idx="0">
                  <c:v>40ms</c:v>
                </c:pt>
                <c:pt idx="1">
                  <c:v>60ms</c:v>
                </c:pt>
                <c:pt idx="2">
                  <c:v>100ms</c:v>
                </c:pt>
                <c:pt idx="3">
                  <c:v>220ms</c:v>
                </c:pt>
              </c:strCache>
            </c:strRef>
          </c:cat>
          <c:val>
            <c:numRef>
              <c:f>Sheet1!$O$81:$O$84</c:f>
              <c:numCache>
                <c:formatCode>General</c:formatCode>
                <c:ptCount val="4"/>
                <c:pt idx="0">
                  <c:v>85384.8</c:v>
                </c:pt>
                <c:pt idx="1">
                  <c:v>82061.600000000006</c:v>
                </c:pt>
                <c:pt idx="2">
                  <c:v>74450.399999999994</c:v>
                </c:pt>
                <c:pt idx="3">
                  <c:v>40896.800000000003</c:v>
                </c:pt>
              </c:numCache>
            </c:numRef>
          </c:val>
        </c:ser>
        <c:ser>
          <c:idx val="2"/>
          <c:order val="2"/>
          <c:tx>
            <c:strRef>
              <c:f>Sheet1!$P$80</c:f>
              <c:strCache>
                <c:ptCount val="1"/>
                <c:pt idx="0">
                  <c:v>32k/16k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Sheet1!$M$81:$M$84</c:f>
              <c:strCache>
                <c:ptCount val="4"/>
                <c:pt idx="0">
                  <c:v>40ms</c:v>
                </c:pt>
                <c:pt idx="1">
                  <c:v>60ms</c:v>
                </c:pt>
                <c:pt idx="2">
                  <c:v>100ms</c:v>
                </c:pt>
                <c:pt idx="3">
                  <c:v>220ms</c:v>
                </c:pt>
              </c:strCache>
            </c:strRef>
          </c:cat>
          <c:val>
            <c:numRef>
              <c:f>Sheet1!$P$81:$P$84</c:f>
              <c:numCache>
                <c:formatCode>General</c:formatCode>
                <c:ptCount val="4"/>
                <c:pt idx="0">
                  <c:v>85009.600000000006</c:v>
                </c:pt>
                <c:pt idx="1">
                  <c:v>81579.199999999997</c:v>
                </c:pt>
                <c:pt idx="2">
                  <c:v>58316.800000000003</c:v>
                </c:pt>
                <c:pt idx="3">
                  <c:v>22512</c:v>
                </c:pt>
              </c:numCache>
            </c:numRef>
          </c:val>
        </c:ser>
        <c:ser>
          <c:idx val="3"/>
          <c:order val="3"/>
          <c:tx>
            <c:strRef>
              <c:f>Sheet1!$Q$80</c:f>
              <c:strCache>
                <c:ptCount val="1"/>
                <c:pt idx="0">
                  <c:v>32k/32k</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Sheet1!$M$81:$M$84</c:f>
              <c:strCache>
                <c:ptCount val="4"/>
                <c:pt idx="0">
                  <c:v>40ms</c:v>
                </c:pt>
                <c:pt idx="1">
                  <c:v>60ms</c:v>
                </c:pt>
                <c:pt idx="2">
                  <c:v>100ms</c:v>
                </c:pt>
                <c:pt idx="3">
                  <c:v>220ms</c:v>
                </c:pt>
              </c:strCache>
            </c:strRef>
          </c:cat>
          <c:val>
            <c:numRef>
              <c:f>Sheet1!$Q$81:$Q$84</c:f>
              <c:numCache>
                <c:formatCode>General</c:formatCode>
                <c:ptCount val="4"/>
                <c:pt idx="0">
                  <c:v>77988</c:v>
                </c:pt>
                <c:pt idx="1">
                  <c:v>82061.600000000006</c:v>
                </c:pt>
                <c:pt idx="2">
                  <c:v>74450.399999999994</c:v>
                </c:pt>
                <c:pt idx="3">
                  <c:v>40896.800000000003</c:v>
                </c:pt>
              </c:numCache>
            </c:numRef>
          </c:val>
        </c:ser>
        <c:dLbls>
          <c:dLblPos val="ctr"/>
          <c:showLegendKey val="0"/>
          <c:showVal val="1"/>
          <c:showCatName val="0"/>
          <c:showSerName val="0"/>
          <c:showPercent val="0"/>
          <c:showBubbleSize val="0"/>
        </c:dLbls>
        <c:gapWidth val="150"/>
        <c:overlap val="100"/>
        <c:axId val="-262910208"/>
        <c:axId val="-262909664"/>
      </c:barChart>
      <c:catAx>
        <c:axId val="-26291020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RTT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62909664"/>
        <c:crosses val="autoZero"/>
        <c:auto val="1"/>
        <c:lblAlgn val="ctr"/>
        <c:lblOffset val="100"/>
        <c:noMultiLvlLbl val="0"/>
      </c:catAx>
      <c:valAx>
        <c:axId val="-26290966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Goodput (bytes)</a:t>
                </a:r>
              </a:p>
            </c:rich>
          </c:tx>
          <c:layout>
            <c:manualLayout>
              <c:xMode val="edge"/>
              <c:yMode val="edge"/>
              <c:x val="0.72286679790026243"/>
              <c:y val="0.9024066783318751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6291020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12923403324584426"/>
          <c:y val="0.89409667541557303"/>
          <c:w val="0.53042082239720034"/>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maxP vs. min/max th. (QW=0.25)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7615048118985127"/>
          <c:y val="0.17634259259259263"/>
          <c:w val="0.64124496937882769"/>
          <c:h val="0.62271617089530473"/>
        </c:manualLayout>
      </c:layout>
      <c:bar3DChart>
        <c:barDir val="col"/>
        <c:grouping val="standard"/>
        <c:varyColors val="0"/>
        <c:ser>
          <c:idx val="0"/>
          <c:order val="0"/>
          <c:tx>
            <c:strRef>
              <c:f>Sheet1!$A$46</c:f>
              <c:strCache>
                <c:ptCount val="1"/>
                <c:pt idx="0">
                  <c:v>(5,15)</c:v>
                </c:pt>
              </c:strCache>
            </c:strRef>
          </c:tx>
          <c:spPr>
            <a:solidFill>
              <a:schemeClr val="accent1"/>
            </a:solidFill>
            <a:ln>
              <a:noFill/>
            </a:ln>
            <a:effectLst/>
            <a:sp3d/>
          </c:spPr>
          <c:invertIfNegative val="0"/>
          <c:cat>
            <c:numRef>
              <c:f>Sheet1!$C$45:$E$45</c:f>
              <c:numCache>
                <c:formatCode>General</c:formatCode>
                <c:ptCount val="3"/>
                <c:pt idx="0">
                  <c:v>10</c:v>
                </c:pt>
                <c:pt idx="1">
                  <c:v>50</c:v>
                </c:pt>
                <c:pt idx="2">
                  <c:v>90</c:v>
                </c:pt>
              </c:numCache>
            </c:numRef>
          </c:cat>
          <c:val>
            <c:numRef>
              <c:f>Sheet1!$C$46:$E$46</c:f>
              <c:numCache>
                <c:formatCode>General</c:formatCode>
                <c:ptCount val="3"/>
                <c:pt idx="0">
                  <c:v>42933.599999999999</c:v>
                </c:pt>
                <c:pt idx="1">
                  <c:v>34196.800000000003</c:v>
                </c:pt>
                <c:pt idx="2">
                  <c:v>34250.400000000001</c:v>
                </c:pt>
              </c:numCache>
            </c:numRef>
          </c:val>
        </c:ser>
        <c:ser>
          <c:idx val="1"/>
          <c:order val="1"/>
          <c:tx>
            <c:strRef>
              <c:f>Sheet1!$A$49</c:f>
              <c:strCache>
                <c:ptCount val="1"/>
                <c:pt idx="0">
                  <c:v>(30,90)</c:v>
                </c:pt>
              </c:strCache>
            </c:strRef>
          </c:tx>
          <c:spPr>
            <a:solidFill>
              <a:schemeClr val="accent2"/>
            </a:solidFill>
            <a:ln>
              <a:noFill/>
            </a:ln>
            <a:effectLst/>
            <a:sp3d/>
          </c:spPr>
          <c:invertIfNegative val="0"/>
          <c:cat>
            <c:numRef>
              <c:f>Sheet1!$C$45:$E$45</c:f>
              <c:numCache>
                <c:formatCode>General</c:formatCode>
                <c:ptCount val="3"/>
                <c:pt idx="0">
                  <c:v>10</c:v>
                </c:pt>
                <c:pt idx="1">
                  <c:v>50</c:v>
                </c:pt>
                <c:pt idx="2">
                  <c:v>90</c:v>
                </c:pt>
              </c:numCache>
            </c:numRef>
          </c:cat>
          <c:val>
            <c:numRef>
              <c:f>Sheet1!$C$49:$E$49</c:f>
              <c:numCache>
                <c:formatCode>General</c:formatCode>
                <c:ptCount val="3"/>
                <c:pt idx="0">
                  <c:v>76326.399999999994</c:v>
                </c:pt>
                <c:pt idx="1">
                  <c:v>76272.800000000003</c:v>
                </c:pt>
                <c:pt idx="2">
                  <c:v>76272.800000000003</c:v>
                </c:pt>
              </c:numCache>
            </c:numRef>
          </c:val>
        </c:ser>
        <c:ser>
          <c:idx val="2"/>
          <c:order val="2"/>
          <c:tx>
            <c:strRef>
              <c:f>Sheet1!$A$52</c:f>
              <c:strCache>
                <c:ptCount val="1"/>
                <c:pt idx="0">
                  <c:v>(60, 180)</c:v>
                </c:pt>
              </c:strCache>
            </c:strRef>
          </c:tx>
          <c:spPr>
            <a:solidFill>
              <a:schemeClr val="accent3"/>
            </a:solidFill>
            <a:ln>
              <a:noFill/>
            </a:ln>
            <a:effectLst/>
            <a:sp3d/>
          </c:spPr>
          <c:invertIfNegative val="0"/>
          <c:cat>
            <c:numRef>
              <c:f>Sheet1!$C$45:$E$45</c:f>
              <c:numCache>
                <c:formatCode>General</c:formatCode>
                <c:ptCount val="3"/>
                <c:pt idx="0">
                  <c:v>10</c:v>
                </c:pt>
                <c:pt idx="1">
                  <c:v>50</c:v>
                </c:pt>
                <c:pt idx="2">
                  <c:v>90</c:v>
                </c:pt>
              </c:numCache>
            </c:numRef>
          </c:cat>
          <c:val>
            <c:numRef>
              <c:f>Sheet1!$C$52:$E$52</c:f>
              <c:numCache>
                <c:formatCode>General</c:formatCode>
                <c:ptCount val="3"/>
                <c:pt idx="0">
                  <c:v>76112</c:v>
                </c:pt>
                <c:pt idx="1">
                  <c:v>82812</c:v>
                </c:pt>
                <c:pt idx="2">
                  <c:v>82812</c:v>
                </c:pt>
              </c:numCache>
            </c:numRef>
          </c:val>
        </c:ser>
        <c:dLbls>
          <c:showLegendKey val="0"/>
          <c:showVal val="0"/>
          <c:showCatName val="0"/>
          <c:showSerName val="0"/>
          <c:showPercent val="0"/>
          <c:showBubbleSize val="0"/>
        </c:dLbls>
        <c:gapWidth val="150"/>
        <c:shape val="box"/>
        <c:axId val="-266076848"/>
        <c:axId val="-266085552"/>
        <c:axId val="-368180576"/>
      </c:bar3DChart>
      <c:catAx>
        <c:axId val="-26607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85552"/>
        <c:crosses val="autoZero"/>
        <c:auto val="1"/>
        <c:lblAlgn val="ctr"/>
        <c:lblOffset val="100"/>
        <c:noMultiLvlLbl val="0"/>
      </c:catAx>
      <c:valAx>
        <c:axId val="-26608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Goodput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76848"/>
        <c:crosses val="autoZero"/>
        <c:crossBetween val="between"/>
      </c:valAx>
      <c:serAx>
        <c:axId val="-368180576"/>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(Min,Max) th</a:t>
                </a:r>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85552"/>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maxP vs. min/max th. (QW=0.01)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7615048118985127"/>
          <c:y val="0.17634259259259263"/>
          <c:w val="0.64124496937882769"/>
          <c:h val="0.62271617089530473"/>
        </c:manualLayout>
      </c:layout>
      <c:bar3DChart>
        <c:barDir val="col"/>
        <c:grouping val="standard"/>
        <c:varyColors val="0"/>
        <c:ser>
          <c:idx val="0"/>
          <c:order val="0"/>
          <c:tx>
            <c:strRef>
              <c:f>Sheet1!$A$46</c:f>
              <c:strCache>
                <c:ptCount val="1"/>
                <c:pt idx="0">
                  <c:v>(5,15)</c:v>
                </c:pt>
              </c:strCache>
            </c:strRef>
          </c:tx>
          <c:spPr>
            <a:solidFill>
              <a:schemeClr val="accent1"/>
            </a:solidFill>
            <a:ln>
              <a:noFill/>
            </a:ln>
            <a:effectLst/>
            <a:sp3d/>
          </c:spPr>
          <c:invertIfNegative val="0"/>
          <c:cat>
            <c:numRef>
              <c:f>Sheet1!$C$45:$E$45</c:f>
              <c:numCache>
                <c:formatCode>General</c:formatCode>
                <c:ptCount val="3"/>
                <c:pt idx="0">
                  <c:v>10</c:v>
                </c:pt>
                <c:pt idx="1">
                  <c:v>50</c:v>
                </c:pt>
                <c:pt idx="2">
                  <c:v>90</c:v>
                </c:pt>
              </c:numCache>
            </c:numRef>
          </c:cat>
          <c:val>
            <c:numRef>
              <c:f>Sheet1!$G$46:$I$46</c:f>
              <c:numCache>
                <c:formatCode>General</c:formatCode>
                <c:ptCount val="3"/>
                <c:pt idx="0">
                  <c:v>43201.599999999999</c:v>
                </c:pt>
                <c:pt idx="1">
                  <c:v>35215.199999999997</c:v>
                </c:pt>
                <c:pt idx="2">
                  <c:v>35108</c:v>
                </c:pt>
              </c:numCache>
            </c:numRef>
          </c:val>
        </c:ser>
        <c:ser>
          <c:idx val="1"/>
          <c:order val="1"/>
          <c:tx>
            <c:strRef>
              <c:f>Sheet1!$A$49</c:f>
              <c:strCache>
                <c:ptCount val="1"/>
                <c:pt idx="0">
                  <c:v>(30,90)</c:v>
                </c:pt>
              </c:strCache>
            </c:strRef>
          </c:tx>
          <c:spPr>
            <a:solidFill>
              <a:schemeClr val="accent2"/>
            </a:solidFill>
            <a:ln>
              <a:noFill/>
            </a:ln>
            <a:effectLst/>
            <a:sp3d/>
          </c:spPr>
          <c:invertIfNegative val="0"/>
          <c:cat>
            <c:numRef>
              <c:f>Sheet1!$C$45:$E$45</c:f>
              <c:numCache>
                <c:formatCode>General</c:formatCode>
                <c:ptCount val="3"/>
                <c:pt idx="0">
                  <c:v>10</c:v>
                </c:pt>
                <c:pt idx="1">
                  <c:v>50</c:v>
                </c:pt>
                <c:pt idx="2">
                  <c:v>90</c:v>
                </c:pt>
              </c:numCache>
            </c:numRef>
          </c:cat>
          <c:val>
            <c:numRef>
              <c:f>Sheet1!$G$49:$I$49</c:f>
              <c:numCache>
                <c:formatCode>General</c:formatCode>
                <c:ptCount val="3"/>
                <c:pt idx="0">
                  <c:v>76326.399999999994</c:v>
                </c:pt>
                <c:pt idx="1">
                  <c:v>76272.800000000003</c:v>
                </c:pt>
                <c:pt idx="2">
                  <c:v>76326.399999999994</c:v>
                </c:pt>
              </c:numCache>
            </c:numRef>
          </c:val>
        </c:ser>
        <c:ser>
          <c:idx val="2"/>
          <c:order val="2"/>
          <c:tx>
            <c:strRef>
              <c:f>Sheet1!$A$52</c:f>
              <c:strCache>
                <c:ptCount val="1"/>
                <c:pt idx="0">
                  <c:v>(60, 180)</c:v>
                </c:pt>
              </c:strCache>
            </c:strRef>
          </c:tx>
          <c:spPr>
            <a:solidFill>
              <a:schemeClr val="accent3"/>
            </a:solidFill>
            <a:ln>
              <a:noFill/>
            </a:ln>
            <a:effectLst/>
            <a:sp3d/>
          </c:spPr>
          <c:invertIfNegative val="0"/>
          <c:cat>
            <c:numRef>
              <c:f>Sheet1!$C$45:$E$45</c:f>
              <c:numCache>
                <c:formatCode>General</c:formatCode>
                <c:ptCount val="3"/>
                <c:pt idx="0">
                  <c:v>10</c:v>
                </c:pt>
                <c:pt idx="1">
                  <c:v>50</c:v>
                </c:pt>
                <c:pt idx="2">
                  <c:v>90</c:v>
                </c:pt>
              </c:numCache>
            </c:numRef>
          </c:cat>
          <c:val>
            <c:numRef>
              <c:f>Sheet1!$G$52:$I$52</c:f>
              <c:numCache>
                <c:formatCode>General</c:formatCode>
                <c:ptCount val="3"/>
                <c:pt idx="0">
                  <c:v>75897.600000000006</c:v>
                </c:pt>
                <c:pt idx="1">
                  <c:v>82812</c:v>
                </c:pt>
                <c:pt idx="2">
                  <c:v>82812</c:v>
                </c:pt>
              </c:numCache>
            </c:numRef>
          </c:val>
        </c:ser>
        <c:dLbls>
          <c:showLegendKey val="0"/>
          <c:showVal val="0"/>
          <c:showCatName val="0"/>
          <c:showSerName val="0"/>
          <c:showPercent val="0"/>
          <c:showBubbleSize val="0"/>
        </c:dLbls>
        <c:gapWidth val="150"/>
        <c:shape val="box"/>
        <c:axId val="-266085008"/>
        <c:axId val="-266082832"/>
        <c:axId val="-335054240"/>
      </c:bar3DChart>
      <c:catAx>
        <c:axId val="-26608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82832"/>
        <c:crosses val="autoZero"/>
        <c:auto val="1"/>
        <c:lblAlgn val="ctr"/>
        <c:lblOffset val="100"/>
        <c:noMultiLvlLbl val="0"/>
      </c:catAx>
      <c:valAx>
        <c:axId val="-26608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Goodput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85008"/>
        <c:crosses val="autoZero"/>
        <c:crossBetween val="between"/>
      </c:valAx>
      <c:serAx>
        <c:axId val="-335054240"/>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(Min,Max) th</a:t>
                </a:r>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82832"/>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maxP vs. min/max th. (QW=0.001)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7615048118985127"/>
          <c:y val="0.17634259259259263"/>
          <c:w val="0.64124496937882769"/>
          <c:h val="0.62271617089530473"/>
        </c:manualLayout>
      </c:layout>
      <c:bar3DChart>
        <c:barDir val="col"/>
        <c:grouping val="standard"/>
        <c:varyColors val="0"/>
        <c:ser>
          <c:idx val="0"/>
          <c:order val="0"/>
          <c:tx>
            <c:strRef>
              <c:f>Sheet1!$A$46</c:f>
              <c:strCache>
                <c:ptCount val="1"/>
                <c:pt idx="0">
                  <c:v>(5,15)</c:v>
                </c:pt>
              </c:strCache>
            </c:strRef>
          </c:tx>
          <c:spPr>
            <a:solidFill>
              <a:schemeClr val="accent1"/>
            </a:solidFill>
            <a:ln>
              <a:noFill/>
            </a:ln>
            <a:effectLst/>
            <a:sp3d/>
          </c:spPr>
          <c:invertIfNegative val="0"/>
          <c:cat>
            <c:numRef>
              <c:f>Sheet1!$C$45:$E$45</c:f>
              <c:numCache>
                <c:formatCode>General</c:formatCode>
                <c:ptCount val="3"/>
                <c:pt idx="0">
                  <c:v>10</c:v>
                </c:pt>
                <c:pt idx="1">
                  <c:v>50</c:v>
                </c:pt>
                <c:pt idx="2">
                  <c:v>90</c:v>
                </c:pt>
              </c:numCache>
            </c:numRef>
          </c:cat>
          <c:val>
            <c:numRef>
              <c:f>Sheet1!$K$46:$M$46</c:f>
              <c:numCache>
                <c:formatCode>General</c:formatCode>
                <c:ptCount val="3"/>
                <c:pt idx="0">
                  <c:v>45560</c:v>
                </c:pt>
                <c:pt idx="1">
                  <c:v>69144</c:v>
                </c:pt>
                <c:pt idx="2">
                  <c:v>69572.800000000003</c:v>
                </c:pt>
              </c:numCache>
            </c:numRef>
          </c:val>
        </c:ser>
        <c:ser>
          <c:idx val="1"/>
          <c:order val="1"/>
          <c:tx>
            <c:strRef>
              <c:f>Sheet1!$A$49</c:f>
              <c:strCache>
                <c:ptCount val="1"/>
                <c:pt idx="0">
                  <c:v>(30,90)</c:v>
                </c:pt>
              </c:strCache>
            </c:strRef>
          </c:tx>
          <c:spPr>
            <a:solidFill>
              <a:schemeClr val="accent2"/>
            </a:solidFill>
            <a:ln>
              <a:noFill/>
            </a:ln>
            <a:effectLst/>
            <a:sp3d/>
          </c:spPr>
          <c:invertIfNegative val="0"/>
          <c:cat>
            <c:numRef>
              <c:f>Sheet1!$C$45:$E$45</c:f>
              <c:numCache>
                <c:formatCode>General</c:formatCode>
                <c:ptCount val="3"/>
                <c:pt idx="0">
                  <c:v>10</c:v>
                </c:pt>
                <c:pt idx="1">
                  <c:v>50</c:v>
                </c:pt>
                <c:pt idx="2">
                  <c:v>90</c:v>
                </c:pt>
              </c:numCache>
            </c:numRef>
          </c:cat>
          <c:val>
            <c:numRef>
              <c:f>Sheet1!$K$49:$M$49</c:f>
              <c:numCache>
                <c:formatCode>General</c:formatCode>
                <c:ptCount val="3"/>
                <c:pt idx="0">
                  <c:v>76380</c:v>
                </c:pt>
                <c:pt idx="1">
                  <c:v>80292.800000000003</c:v>
                </c:pt>
                <c:pt idx="2">
                  <c:v>82812</c:v>
                </c:pt>
              </c:numCache>
            </c:numRef>
          </c:val>
        </c:ser>
        <c:ser>
          <c:idx val="2"/>
          <c:order val="2"/>
          <c:tx>
            <c:strRef>
              <c:f>Sheet1!$A$52</c:f>
              <c:strCache>
                <c:ptCount val="1"/>
                <c:pt idx="0">
                  <c:v>(60, 180)</c:v>
                </c:pt>
              </c:strCache>
            </c:strRef>
          </c:tx>
          <c:spPr>
            <a:solidFill>
              <a:schemeClr val="accent3"/>
            </a:solidFill>
            <a:ln>
              <a:noFill/>
            </a:ln>
            <a:effectLst/>
            <a:sp3d/>
          </c:spPr>
          <c:invertIfNegative val="0"/>
          <c:cat>
            <c:numRef>
              <c:f>Sheet1!$C$45:$E$45</c:f>
              <c:numCache>
                <c:formatCode>General</c:formatCode>
                <c:ptCount val="3"/>
                <c:pt idx="0">
                  <c:v>10</c:v>
                </c:pt>
                <c:pt idx="1">
                  <c:v>50</c:v>
                </c:pt>
                <c:pt idx="2">
                  <c:v>90</c:v>
                </c:pt>
              </c:numCache>
            </c:numRef>
          </c:cat>
          <c:val>
            <c:numRef>
              <c:f>Sheet1!$K$52:$M$52</c:f>
              <c:numCache>
                <c:formatCode>General</c:formatCode>
                <c:ptCount val="3"/>
                <c:pt idx="0">
                  <c:v>82812</c:v>
                </c:pt>
                <c:pt idx="1">
                  <c:v>82812</c:v>
                </c:pt>
                <c:pt idx="2">
                  <c:v>82812</c:v>
                </c:pt>
              </c:numCache>
            </c:numRef>
          </c:val>
        </c:ser>
        <c:dLbls>
          <c:showLegendKey val="0"/>
          <c:showVal val="0"/>
          <c:showCatName val="0"/>
          <c:showSerName val="0"/>
          <c:showPercent val="0"/>
          <c:showBubbleSize val="0"/>
        </c:dLbls>
        <c:gapWidth val="150"/>
        <c:shape val="box"/>
        <c:axId val="-266077936"/>
        <c:axId val="-266080656"/>
        <c:axId val="-335055488"/>
      </c:bar3DChart>
      <c:catAx>
        <c:axId val="-266077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80656"/>
        <c:crosses val="autoZero"/>
        <c:auto val="1"/>
        <c:lblAlgn val="ctr"/>
        <c:lblOffset val="100"/>
        <c:noMultiLvlLbl val="0"/>
      </c:catAx>
      <c:valAx>
        <c:axId val="-26608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Goodput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77936"/>
        <c:crosses val="autoZero"/>
        <c:crossBetween val="between"/>
      </c:valAx>
      <c:serAx>
        <c:axId val="-335055488"/>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(Min,Max) th</a:t>
                </a:r>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80656"/>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Droptail queueSize/windowSize (high load)</a:t>
            </a:r>
          </a:p>
        </c:rich>
      </c:tx>
      <c:layout>
        <c:manualLayout>
          <c:xMode val="edge"/>
          <c:yMode val="edge"/>
          <c:x val="0.13793532893408567"/>
          <c:y val="2.7777618706752567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4905309913183928"/>
          <c:y val="0.19166060606060606"/>
          <c:w val="0.79782949196127817"/>
          <c:h val="0.59957127177284653"/>
        </c:manualLayout>
      </c:layout>
      <c:barChart>
        <c:barDir val="bar"/>
        <c:grouping val="stacked"/>
        <c:varyColors val="0"/>
        <c:ser>
          <c:idx val="0"/>
          <c:order val="0"/>
          <c:tx>
            <c:strRef>
              <c:f>Sheet1!$T$80</c:f>
              <c:strCache>
                <c:ptCount val="1"/>
                <c:pt idx="0">
                  <c:v>64k/64k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Sheet1!$S$81:$S$84</c:f>
              <c:strCache>
                <c:ptCount val="4"/>
                <c:pt idx="0">
                  <c:v>40ms</c:v>
                </c:pt>
                <c:pt idx="1">
                  <c:v>60ms</c:v>
                </c:pt>
                <c:pt idx="2">
                  <c:v>100ms</c:v>
                </c:pt>
                <c:pt idx="3">
                  <c:v>220ms</c:v>
                </c:pt>
              </c:strCache>
            </c:strRef>
          </c:cat>
          <c:val>
            <c:numRef>
              <c:f>Sheet1!$T$81:$T$84</c:f>
              <c:numCache>
                <c:formatCode>General</c:formatCode>
                <c:ptCount val="4"/>
                <c:pt idx="0">
                  <c:v>55208</c:v>
                </c:pt>
                <c:pt idx="1">
                  <c:v>41754.400000000001</c:v>
                </c:pt>
                <c:pt idx="2">
                  <c:v>36555.199999999997</c:v>
                </c:pt>
                <c:pt idx="3">
                  <c:v>42183.199999999997</c:v>
                </c:pt>
              </c:numCache>
            </c:numRef>
          </c:val>
        </c:ser>
        <c:ser>
          <c:idx val="1"/>
          <c:order val="1"/>
          <c:tx>
            <c:strRef>
              <c:f>Sheet1!$U$80</c:f>
              <c:strCache>
                <c:ptCount val="1"/>
                <c:pt idx="0">
                  <c:v>64k/32k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Sheet1!$S$81:$S$84</c:f>
              <c:strCache>
                <c:ptCount val="4"/>
                <c:pt idx="0">
                  <c:v>40ms</c:v>
                </c:pt>
                <c:pt idx="1">
                  <c:v>60ms</c:v>
                </c:pt>
                <c:pt idx="2">
                  <c:v>100ms</c:v>
                </c:pt>
                <c:pt idx="3">
                  <c:v>220ms</c:v>
                </c:pt>
              </c:strCache>
            </c:strRef>
          </c:cat>
          <c:val>
            <c:numRef>
              <c:f>Sheet1!$U$81:$U$84</c:f>
              <c:numCache>
                <c:formatCode>General</c:formatCode>
                <c:ptCount val="4"/>
                <c:pt idx="0">
                  <c:v>64909.599999999999</c:v>
                </c:pt>
                <c:pt idx="1">
                  <c:v>62497.599999999999</c:v>
                </c:pt>
                <c:pt idx="2">
                  <c:v>57191.199999999997</c:v>
                </c:pt>
                <c:pt idx="3">
                  <c:v>39985.599999999999</c:v>
                </c:pt>
              </c:numCache>
            </c:numRef>
          </c:val>
        </c:ser>
        <c:ser>
          <c:idx val="2"/>
          <c:order val="2"/>
          <c:tx>
            <c:strRef>
              <c:f>Sheet1!$V$80</c:f>
              <c:strCache>
                <c:ptCount val="1"/>
                <c:pt idx="0">
                  <c:v>32k/16k</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Sheet1!$S$81:$S$84</c:f>
              <c:strCache>
                <c:ptCount val="4"/>
                <c:pt idx="0">
                  <c:v>40ms</c:v>
                </c:pt>
                <c:pt idx="1">
                  <c:v>60ms</c:v>
                </c:pt>
                <c:pt idx="2">
                  <c:v>100ms</c:v>
                </c:pt>
                <c:pt idx="3">
                  <c:v>220ms</c:v>
                </c:pt>
              </c:strCache>
            </c:strRef>
          </c:cat>
          <c:val>
            <c:numRef>
              <c:f>Sheet1!$V$81:$V$84</c:f>
              <c:numCache>
                <c:formatCode>General</c:formatCode>
                <c:ptCount val="4"/>
                <c:pt idx="0">
                  <c:v>63784</c:v>
                </c:pt>
                <c:pt idx="1">
                  <c:v>61372</c:v>
                </c:pt>
                <c:pt idx="2">
                  <c:v>56012</c:v>
                </c:pt>
                <c:pt idx="3">
                  <c:v>22458.400000000001</c:v>
                </c:pt>
              </c:numCache>
            </c:numRef>
          </c:val>
        </c:ser>
        <c:ser>
          <c:idx val="3"/>
          <c:order val="3"/>
          <c:tx>
            <c:strRef>
              <c:f>Sheet1!$W$80</c:f>
              <c:strCache>
                <c:ptCount val="1"/>
                <c:pt idx="0">
                  <c:v>32k/32k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Sheet1!$S$81:$S$84</c:f>
              <c:strCache>
                <c:ptCount val="4"/>
                <c:pt idx="0">
                  <c:v>40ms</c:v>
                </c:pt>
                <c:pt idx="1">
                  <c:v>60ms</c:v>
                </c:pt>
                <c:pt idx="2">
                  <c:v>100ms</c:v>
                </c:pt>
                <c:pt idx="3">
                  <c:v>220ms</c:v>
                </c:pt>
              </c:strCache>
            </c:strRef>
          </c:cat>
          <c:val>
            <c:numRef>
              <c:f>Sheet1!$W$81:$W$84</c:f>
              <c:numCache>
                <c:formatCode>General</c:formatCode>
                <c:ptCount val="4"/>
                <c:pt idx="0">
                  <c:v>53064</c:v>
                </c:pt>
                <c:pt idx="1">
                  <c:v>55583.199999999997</c:v>
                </c:pt>
                <c:pt idx="2">
                  <c:v>49419.199999999997</c:v>
                </c:pt>
                <c:pt idx="3">
                  <c:v>39985.599999999999</c:v>
                </c:pt>
              </c:numCache>
            </c:numRef>
          </c:val>
        </c:ser>
        <c:dLbls>
          <c:dLblPos val="ctr"/>
          <c:showLegendKey val="0"/>
          <c:showVal val="1"/>
          <c:showCatName val="0"/>
          <c:showSerName val="0"/>
          <c:showPercent val="0"/>
          <c:showBubbleSize val="0"/>
        </c:dLbls>
        <c:gapWidth val="150"/>
        <c:overlap val="100"/>
        <c:axId val="-262915648"/>
        <c:axId val="-262915104"/>
      </c:barChart>
      <c:catAx>
        <c:axId val="-26291564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RTT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62915104"/>
        <c:crosses val="autoZero"/>
        <c:auto val="1"/>
        <c:lblAlgn val="ctr"/>
        <c:lblOffset val="100"/>
        <c:noMultiLvlLbl val="0"/>
      </c:catAx>
      <c:valAx>
        <c:axId val="-26291510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Goodput (bytes)</a:t>
                </a:r>
              </a:p>
            </c:rich>
          </c:tx>
          <c:layout>
            <c:manualLayout>
              <c:xMode val="edge"/>
              <c:yMode val="edge"/>
              <c:x val="0.76090981542286973"/>
              <c:y val="0.9037083273681698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6291564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11814912812011859"/>
          <c:y val="0.88909033643521829"/>
          <c:w val="0.51538865334140926"/>
          <c:h val="8.181875447387260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RED variations (low load)</a:t>
            </a:r>
          </a:p>
        </c:rich>
      </c:tx>
      <c:layout>
        <c:manualLayout>
          <c:xMode val="edge"/>
          <c:yMode val="edge"/>
          <c:x val="0.25909617964421117"/>
          <c:y val="4.0557667934093787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0956714785651793"/>
          <c:y val="0.16708333333333336"/>
          <c:w val="0.82187729658792641"/>
          <c:h val="0.59456765820939061"/>
        </c:manualLayout>
      </c:layout>
      <c:barChart>
        <c:barDir val="bar"/>
        <c:grouping val="stacked"/>
        <c:varyColors val="0"/>
        <c:ser>
          <c:idx val="0"/>
          <c:order val="0"/>
          <c:tx>
            <c:strRef>
              <c:f>Sheet1!$P$113</c:f>
              <c:strCache>
                <c:ptCount val="1"/>
                <c:pt idx="0">
                  <c:v>((30,90), 0.001, 50)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Sheet1!$O$114:$O$117</c:f>
              <c:strCache>
                <c:ptCount val="4"/>
                <c:pt idx="0">
                  <c:v>40ms</c:v>
                </c:pt>
                <c:pt idx="1">
                  <c:v>60ms</c:v>
                </c:pt>
                <c:pt idx="2">
                  <c:v>100ms</c:v>
                </c:pt>
                <c:pt idx="3">
                  <c:v>220ms</c:v>
                </c:pt>
              </c:strCache>
            </c:strRef>
          </c:cat>
          <c:val>
            <c:numRef>
              <c:f>Sheet1!$P$114:$P$117</c:f>
              <c:numCache>
                <c:formatCode>General</c:formatCode>
                <c:ptCount val="4"/>
                <c:pt idx="0">
                  <c:v>86456.8</c:v>
                </c:pt>
                <c:pt idx="1">
                  <c:v>80292.800000000003</c:v>
                </c:pt>
                <c:pt idx="2">
                  <c:v>75308</c:v>
                </c:pt>
                <c:pt idx="3">
                  <c:v>51563.199999999997</c:v>
                </c:pt>
              </c:numCache>
            </c:numRef>
          </c:val>
        </c:ser>
        <c:ser>
          <c:idx val="1"/>
          <c:order val="1"/>
          <c:tx>
            <c:strRef>
              <c:f>Sheet1!$Q$113</c:f>
              <c:strCache>
                <c:ptCount val="1"/>
                <c:pt idx="0">
                  <c:v>((60,180), 0.001,50)</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Sheet1!$O$114:$O$117</c:f>
              <c:strCache>
                <c:ptCount val="4"/>
                <c:pt idx="0">
                  <c:v>40ms</c:v>
                </c:pt>
                <c:pt idx="1">
                  <c:v>60ms</c:v>
                </c:pt>
                <c:pt idx="2">
                  <c:v>100ms</c:v>
                </c:pt>
                <c:pt idx="3">
                  <c:v>220ms</c:v>
                </c:pt>
              </c:strCache>
            </c:strRef>
          </c:cat>
          <c:val>
            <c:numRef>
              <c:f>Sheet1!$Q$114:$Q$117</c:f>
              <c:numCache>
                <c:formatCode>General</c:formatCode>
                <c:ptCount val="4"/>
                <c:pt idx="0">
                  <c:v>86242.4</c:v>
                </c:pt>
                <c:pt idx="1">
                  <c:v>82812</c:v>
                </c:pt>
                <c:pt idx="2">
                  <c:v>75308</c:v>
                </c:pt>
                <c:pt idx="3">
                  <c:v>51563.199999999997</c:v>
                </c:pt>
              </c:numCache>
            </c:numRef>
          </c:val>
        </c:ser>
        <c:ser>
          <c:idx val="2"/>
          <c:order val="2"/>
          <c:tx>
            <c:strRef>
              <c:f>Sheet1!$R$113</c:f>
              <c:strCache>
                <c:ptCount val="1"/>
                <c:pt idx="0">
                  <c:v>((60,180),0.5, 90)</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Sheet1!$O$114:$O$117</c:f>
              <c:strCache>
                <c:ptCount val="4"/>
                <c:pt idx="0">
                  <c:v>40ms</c:v>
                </c:pt>
                <c:pt idx="1">
                  <c:v>60ms</c:v>
                </c:pt>
                <c:pt idx="2">
                  <c:v>100ms</c:v>
                </c:pt>
                <c:pt idx="3">
                  <c:v>220ms</c:v>
                </c:pt>
              </c:strCache>
            </c:strRef>
          </c:cat>
          <c:val>
            <c:numRef>
              <c:f>Sheet1!$R$114:$R$117</c:f>
              <c:numCache>
                <c:formatCode>General</c:formatCode>
                <c:ptCount val="4"/>
                <c:pt idx="0">
                  <c:v>85116.800000000003</c:v>
                </c:pt>
                <c:pt idx="1">
                  <c:v>82812</c:v>
                </c:pt>
                <c:pt idx="2">
                  <c:v>75308</c:v>
                </c:pt>
                <c:pt idx="3">
                  <c:v>51563.199999999997</c:v>
                </c:pt>
              </c:numCache>
            </c:numRef>
          </c:val>
        </c:ser>
        <c:dLbls>
          <c:dLblPos val="ctr"/>
          <c:showLegendKey val="0"/>
          <c:showVal val="1"/>
          <c:showCatName val="0"/>
          <c:showSerName val="0"/>
          <c:showPercent val="0"/>
          <c:showBubbleSize val="0"/>
        </c:dLbls>
        <c:gapWidth val="150"/>
        <c:overlap val="100"/>
        <c:axId val="-367099520"/>
        <c:axId val="-367098976"/>
      </c:barChart>
      <c:catAx>
        <c:axId val="-36709952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RTT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7098976"/>
        <c:crosses val="autoZero"/>
        <c:auto val="1"/>
        <c:lblAlgn val="ctr"/>
        <c:lblOffset val="100"/>
        <c:noMultiLvlLbl val="0"/>
      </c:catAx>
      <c:valAx>
        <c:axId val="-36709897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Goodput </a:t>
                </a:r>
              </a:p>
              <a:p>
                <a:pPr>
                  <a:defRPr/>
                </a:pPr>
                <a:r>
                  <a:rPr lang="en-US"/>
                  <a:t>(bytes)</a:t>
                </a:r>
              </a:p>
            </c:rich>
          </c:tx>
          <c:layout>
            <c:manualLayout>
              <c:xMode val="edge"/>
              <c:yMode val="edge"/>
              <c:x val="0.8413877952755906"/>
              <c:y val="0.8699992709244678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7099520"/>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2.6041557305336836E-2"/>
          <c:y val="0.88946704578594338"/>
          <c:w val="0.78125021872265954"/>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RED variations (high load)</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0956714785651793"/>
          <c:y val="0.16708333333333336"/>
          <c:w val="0.82187729658792641"/>
          <c:h val="0.59456765820939061"/>
        </c:manualLayout>
      </c:layout>
      <c:barChart>
        <c:barDir val="bar"/>
        <c:grouping val="stacked"/>
        <c:varyColors val="0"/>
        <c:ser>
          <c:idx val="0"/>
          <c:order val="0"/>
          <c:tx>
            <c:strRef>
              <c:f>Sheet1!$V$113</c:f>
              <c:strCache>
                <c:ptCount val="1"/>
                <c:pt idx="0">
                  <c:v>((30,90), 0.001, 50)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Sheet1!$U$114:$U$117</c:f>
              <c:strCache>
                <c:ptCount val="4"/>
                <c:pt idx="0">
                  <c:v>40ms</c:v>
                </c:pt>
                <c:pt idx="1">
                  <c:v>60ms</c:v>
                </c:pt>
                <c:pt idx="2">
                  <c:v>100ms</c:v>
                </c:pt>
                <c:pt idx="3">
                  <c:v>220ms</c:v>
                </c:pt>
              </c:strCache>
            </c:strRef>
          </c:cat>
          <c:val>
            <c:numRef>
              <c:f>Sheet1!$V$114:$V$117</c:f>
              <c:numCache>
                <c:formatCode>General</c:formatCode>
                <c:ptCount val="4"/>
                <c:pt idx="0">
                  <c:v>62229.599999999999</c:v>
                </c:pt>
                <c:pt idx="1">
                  <c:v>59013.599999999999</c:v>
                </c:pt>
                <c:pt idx="2">
                  <c:v>53171.199999999997</c:v>
                </c:pt>
                <c:pt idx="3">
                  <c:v>42183.199999999997</c:v>
                </c:pt>
              </c:numCache>
            </c:numRef>
          </c:val>
        </c:ser>
        <c:ser>
          <c:idx val="1"/>
          <c:order val="1"/>
          <c:tx>
            <c:strRef>
              <c:f>Sheet1!$W$113</c:f>
              <c:strCache>
                <c:ptCount val="1"/>
                <c:pt idx="0">
                  <c:v>((60,180), 0.001,50)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Sheet1!$U$114:$U$117</c:f>
              <c:strCache>
                <c:ptCount val="4"/>
                <c:pt idx="0">
                  <c:v>40ms</c:v>
                </c:pt>
                <c:pt idx="1">
                  <c:v>60ms</c:v>
                </c:pt>
                <c:pt idx="2">
                  <c:v>100ms</c:v>
                </c:pt>
                <c:pt idx="3">
                  <c:v>220ms</c:v>
                </c:pt>
              </c:strCache>
            </c:strRef>
          </c:cat>
          <c:val>
            <c:numRef>
              <c:f>Sheet1!$W$114:$W$117</c:f>
              <c:numCache>
                <c:formatCode>General</c:formatCode>
                <c:ptCount val="4"/>
                <c:pt idx="0">
                  <c:v>67214.399999999994</c:v>
                </c:pt>
                <c:pt idx="1">
                  <c:v>64748.800000000003</c:v>
                </c:pt>
                <c:pt idx="2">
                  <c:v>59442.400000000001</c:v>
                </c:pt>
                <c:pt idx="3">
                  <c:v>42183.199999999997</c:v>
                </c:pt>
              </c:numCache>
            </c:numRef>
          </c:val>
        </c:ser>
        <c:ser>
          <c:idx val="2"/>
          <c:order val="2"/>
          <c:tx>
            <c:strRef>
              <c:f>Sheet1!$X$113</c:f>
              <c:strCache>
                <c:ptCount val="1"/>
                <c:pt idx="0">
                  <c:v>((60,180),0.5, 90)</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Sheet1!$U$114:$U$117</c:f>
              <c:strCache>
                <c:ptCount val="4"/>
                <c:pt idx="0">
                  <c:v>40ms</c:v>
                </c:pt>
                <c:pt idx="1">
                  <c:v>60ms</c:v>
                </c:pt>
                <c:pt idx="2">
                  <c:v>100ms</c:v>
                </c:pt>
                <c:pt idx="3">
                  <c:v>220ms</c:v>
                </c:pt>
              </c:strCache>
            </c:strRef>
          </c:cat>
          <c:val>
            <c:numRef>
              <c:f>Sheet1!$X$114:$X$117</c:f>
              <c:numCache>
                <c:formatCode>General</c:formatCode>
                <c:ptCount val="4"/>
                <c:pt idx="0">
                  <c:v>63837.599999999999</c:v>
                </c:pt>
                <c:pt idx="1">
                  <c:v>59871.199999999997</c:v>
                </c:pt>
                <c:pt idx="2">
                  <c:v>59549.599999999999</c:v>
                </c:pt>
                <c:pt idx="3">
                  <c:v>42183.199999999997</c:v>
                </c:pt>
              </c:numCache>
            </c:numRef>
          </c:val>
        </c:ser>
        <c:dLbls>
          <c:dLblPos val="ctr"/>
          <c:showLegendKey val="0"/>
          <c:showVal val="1"/>
          <c:showCatName val="0"/>
          <c:showSerName val="0"/>
          <c:showPercent val="0"/>
          <c:showBubbleSize val="0"/>
        </c:dLbls>
        <c:gapWidth val="150"/>
        <c:overlap val="100"/>
        <c:axId val="-266262720"/>
        <c:axId val="-266261632"/>
      </c:barChart>
      <c:catAx>
        <c:axId val="-26626272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RTT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66261632"/>
        <c:crosses val="autoZero"/>
        <c:auto val="1"/>
        <c:lblAlgn val="ctr"/>
        <c:lblOffset val="100"/>
        <c:noMultiLvlLbl val="0"/>
      </c:catAx>
      <c:valAx>
        <c:axId val="-2662616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Goodput </a:t>
                </a:r>
              </a:p>
              <a:p>
                <a:pPr>
                  <a:defRPr/>
                </a:pPr>
                <a:r>
                  <a:rPr lang="en-US"/>
                  <a:t>(bytes)</a:t>
                </a:r>
              </a:p>
            </c:rich>
          </c:tx>
          <c:layout>
            <c:manualLayout>
              <c:xMode val="edge"/>
              <c:yMode val="edge"/>
              <c:x val="0.8413877952755906"/>
              <c:y val="0.8699992709244678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66262720"/>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2.6041557305336836E-2"/>
          <c:y val="0.89409667541557303"/>
          <c:w val="0.78125021872265954"/>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RED vs.</a:t>
            </a:r>
            <a:r>
              <a:rPr lang="en-US" baseline="0"/>
              <a:t> DropTail (low load)</a:t>
            </a:r>
            <a:endParaRPr lang="en-US"/>
          </a:p>
        </c:rich>
      </c:tx>
      <c:layout>
        <c:manualLayout>
          <c:xMode val="edge"/>
          <c:yMode val="edge"/>
          <c:x val="0.364548556430446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92825896762905"/>
          <c:y val="0.17171296296296296"/>
          <c:w val="0.8405161854768155"/>
          <c:h val="0.69304516431245367"/>
        </c:manualLayout>
      </c:layout>
      <c:lineChart>
        <c:grouping val="standard"/>
        <c:varyColors val="0"/>
        <c:ser>
          <c:idx val="0"/>
          <c:order val="0"/>
          <c:tx>
            <c:strRef>
              <c:f>Sheet1!$B$146</c:f>
              <c:strCache>
                <c:ptCount val="1"/>
                <c:pt idx="0">
                  <c:v>((60,180), 0.001, 50)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Sheet1!$A$147:$A$150</c:f>
              <c:strCache>
                <c:ptCount val="4"/>
                <c:pt idx="0">
                  <c:v>40ms</c:v>
                </c:pt>
                <c:pt idx="1">
                  <c:v>60ms</c:v>
                </c:pt>
                <c:pt idx="2">
                  <c:v>100ms</c:v>
                </c:pt>
                <c:pt idx="3">
                  <c:v>220ms</c:v>
                </c:pt>
              </c:strCache>
            </c:strRef>
          </c:cat>
          <c:val>
            <c:numRef>
              <c:f>Sheet1!$B$147:$B$150</c:f>
              <c:numCache>
                <c:formatCode>General</c:formatCode>
                <c:ptCount val="4"/>
                <c:pt idx="0">
                  <c:v>86242.4</c:v>
                </c:pt>
                <c:pt idx="1">
                  <c:v>82812</c:v>
                </c:pt>
                <c:pt idx="2">
                  <c:v>75308</c:v>
                </c:pt>
                <c:pt idx="3">
                  <c:v>51563.199999999997</c:v>
                </c:pt>
              </c:numCache>
            </c:numRef>
          </c:val>
          <c:smooth val="0"/>
        </c:ser>
        <c:ser>
          <c:idx val="1"/>
          <c:order val="1"/>
          <c:tx>
            <c:strRef>
              <c:f>Sheet1!$C$146</c:f>
              <c:strCache>
                <c:ptCount val="1"/>
                <c:pt idx="0">
                  <c:v>64k/32k</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Sheet1!$A$147:$A$150</c:f>
              <c:strCache>
                <c:ptCount val="4"/>
                <c:pt idx="0">
                  <c:v>40ms</c:v>
                </c:pt>
                <c:pt idx="1">
                  <c:v>60ms</c:v>
                </c:pt>
                <c:pt idx="2">
                  <c:v>100ms</c:v>
                </c:pt>
                <c:pt idx="3">
                  <c:v>220ms</c:v>
                </c:pt>
              </c:strCache>
            </c:strRef>
          </c:cat>
          <c:val>
            <c:numRef>
              <c:f>Sheet1!$C$147:$C$150</c:f>
              <c:numCache>
                <c:formatCode>General</c:formatCode>
                <c:ptCount val="4"/>
                <c:pt idx="0">
                  <c:v>85384.8</c:v>
                </c:pt>
                <c:pt idx="1">
                  <c:v>82061.600000000006</c:v>
                </c:pt>
                <c:pt idx="2">
                  <c:v>74450.399999999994</c:v>
                </c:pt>
                <c:pt idx="3">
                  <c:v>40896.800000000003</c:v>
                </c:pt>
              </c:numCache>
            </c:numRef>
          </c:val>
          <c:smooth val="0"/>
        </c:ser>
        <c:dLbls>
          <c:showLegendKey val="0"/>
          <c:showVal val="0"/>
          <c:showCatName val="0"/>
          <c:showSerName val="0"/>
          <c:showPercent val="0"/>
          <c:showBubbleSize val="0"/>
        </c:dLbls>
        <c:marker val="1"/>
        <c:smooth val="0"/>
        <c:axId val="-266261088"/>
        <c:axId val="-266263808"/>
      </c:lineChart>
      <c:catAx>
        <c:axId val="-266261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RTT</a:t>
                </a:r>
              </a:p>
            </c:rich>
          </c:tx>
          <c:layout>
            <c:manualLayout>
              <c:xMode val="edge"/>
              <c:yMode val="edge"/>
              <c:x val="0.92393635170603672"/>
              <c:y val="0.884807849095562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263808"/>
        <c:crosses val="autoZero"/>
        <c:auto val="1"/>
        <c:lblAlgn val="ctr"/>
        <c:lblOffset val="100"/>
        <c:noMultiLvlLbl val="0"/>
      </c:catAx>
      <c:valAx>
        <c:axId val="-26626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Goodput (bytes)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261088"/>
        <c:crosses val="autoZero"/>
        <c:crossBetween val="between"/>
      </c:valAx>
      <c:spPr>
        <a:noFill/>
        <a:ln>
          <a:noFill/>
        </a:ln>
        <a:effectLst/>
      </c:spPr>
    </c:plotArea>
    <c:legend>
      <c:legendPos val="b"/>
      <c:layout>
        <c:manualLayout>
          <c:xMode val="edge"/>
          <c:yMode val="edge"/>
          <c:x val="0.2076940069991251"/>
          <c:y val="0.92187444855162692"/>
          <c:w val="0.50683398950131231"/>
          <c:h val="7.64012002368532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RED vs.</a:t>
            </a:r>
            <a:r>
              <a:rPr lang="en-US" baseline="0"/>
              <a:t> DropTail (high load)</a:t>
            </a:r>
            <a:endParaRPr lang="en-US"/>
          </a:p>
        </c:rich>
      </c:tx>
      <c:layout>
        <c:manualLayout>
          <c:xMode val="edge"/>
          <c:yMode val="edge"/>
          <c:x val="0.364548556430446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92825896762905"/>
          <c:y val="0.17171296296296296"/>
          <c:w val="0.8405161854768155"/>
          <c:h val="0.69304516431245367"/>
        </c:manualLayout>
      </c:layout>
      <c:lineChart>
        <c:grouping val="standard"/>
        <c:varyColors val="0"/>
        <c:ser>
          <c:idx val="0"/>
          <c:order val="0"/>
          <c:tx>
            <c:strRef>
              <c:f>Sheet1!$F$146</c:f>
              <c:strCache>
                <c:ptCount val="1"/>
                <c:pt idx="0">
                  <c:v>((60,180), 0.001,50)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Sheet1!$E$147:$E$150</c:f>
              <c:strCache>
                <c:ptCount val="4"/>
                <c:pt idx="0">
                  <c:v>40ms</c:v>
                </c:pt>
                <c:pt idx="1">
                  <c:v>60ms</c:v>
                </c:pt>
                <c:pt idx="2">
                  <c:v>100ms</c:v>
                </c:pt>
                <c:pt idx="3">
                  <c:v>220ms</c:v>
                </c:pt>
              </c:strCache>
            </c:strRef>
          </c:cat>
          <c:val>
            <c:numRef>
              <c:f>Sheet1!$F$147:$F$150</c:f>
              <c:numCache>
                <c:formatCode>General</c:formatCode>
                <c:ptCount val="4"/>
                <c:pt idx="0">
                  <c:v>67214.399999999994</c:v>
                </c:pt>
                <c:pt idx="1">
                  <c:v>64748.800000000003</c:v>
                </c:pt>
                <c:pt idx="2">
                  <c:v>59442.400000000001</c:v>
                </c:pt>
                <c:pt idx="3">
                  <c:v>42183.199999999997</c:v>
                </c:pt>
              </c:numCache>
            </c:numRef>
          </c:val>
          <c:smooth val="0"/>
        </c:ser>
        <c:ser>
          <c:idx val="1"/>
          <c:order val="1"/>
          <c:tx>
            <c:strRef>
              <c:f>Sheet1!$G$146</c:f>
              <c:strCache>
                <c:ptCount val="1"/>
                <c:pt idx="0">
                  <c:v>64k/32k</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Sheet1!$E$147:$E$150</c:f>
              <c:strCache>
                <c:ptCount val="4"/>
                <c:pt idx="0">
                  <c:v>40ms</c:v>
                </c:pt>
                <c:pt idx="1">
                  <c:v>60ms</c:v>
                </c:pt>
                <c:pt idx="2">
                  <c:v>100ms</c:v>
                </c:pt>
                <c:pt idx="3">
                  <c:v>220ms</c:v>
                </c:pt>
              </c:strCache>
            </c:strRef>
          </c:cat>
          <c:val>
            <c:numRef>
              <c:f>Sheet1!$G$147:$G$150</c:f>
              <c:numCache>
                <c:formatCode>General</c:formatCode>
                <c:ptCount val="4"/>
                <c:pt idx="0">
                  <c:v>64909.599999999999</c:v>
                </c:pt>
                <c:pt idx="1">
                  <c:v>62497.599999999999</c:v>
                </c:pt>
                <c:pt idx="2">
                  <c:v>57191.199999999997</c:v>
                </c:pt>
                <c:pt idx="3">
                  <c:v>39985.599999999999</c:v>
                </c:pt>
              </c:numCache>
            </c:numRef>
          </c:val>
          <c:smooth val="0"/>
        </c:ser>
        <c:dLbls>
          <c:showLegendKey val="0"/>
          <c:showVal val="0"/>
          <c:showCatName val="0"/>
          <c:showSerName val="0"/>
          <c:showPercent val="0"/>
          <c:showBubbleSize val="0"/>
        </c:dLbls>
        <c:marker val="1"/>
        <c:smooth val="0"/>
        <c:axId val="-266264352"/>
        <c:axId val="-266265440"/>
      </c:lineChart>
      <c:catAx>
        <c:axId val="-266264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RTT</a:t>
                </a:r>
              </a:p>
            </c:rich>
          </c:tx>
          <c:layout>
            <c:manualLayout>
              <c:xMode val="edge"/>
              <c:yMode val="edge"/>
              <c:x val="0.92393635170603672"/>
              <c:y val="0.884807849095562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265440"/>
        <c:crosses val="autoZero"/>
        <c:auto val="1"/>
        <c:lblAlgn val="ctr"/>
        <c:lblOffset val="100"/>
        <c:noMultiLvlLbl val="0"/>
      </c:catAx>
      <c:valAx>
        <c:axId val="-266265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Goodput (bytes)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264352"/>
        <c:crosses val="autoZero"/>
        <c:crossBetween val="between"/>
      </c:valAx>
      <c:spPr>
        <a:noFill/>
        <a:ln>
          <a:noFill/>
        </a:ln>
        <a:effectLst/>
      </c:spPr>
    </c:plotArea>
    <c:legend>
      <c:legendPos val="b"/>
      <c:layout>
        <c:manualLayout>
          <c:xMode val="edge"/>
          <c:yMode val="edge"/>
          <c:x val="0.2076940069991251"/>
          <c:y val="0.92187444855162692"/>
          <c:w val="0.50683398950131231"/>
          <c:h val="7.64012002368532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Min/Max Threshold Variation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348381452318461"/>
          <c:y val="0.17171296296296296"/>
          <c:w val="0.79762729658792653"/>
          <c:h val="0.58162766112569275"/>
        </c:manualLayout>
      </c:layout>
      <c:lineChart>
        <c:grouping val="standard"/>
        <c:varyColors val="0"/>
        <c:ser>
          <c:idx val="0"/>
          <c:order val="0"/>
          <c:tx>
            <c:v>TCP (5,15)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Sheet1!$B$2:$D$2</c:f>
              <c:strCache>
                <c:ptCount val="3"/>
                <c:pt idx="0">
                  <c:v>60ms</c:v>
                </c:pt>
                <c:pt idx="1">
                  <c:v>100ms</c:v>
                </c:pt>
                <c:pt idx="2">
                  <c:v>220ms</c:v>
                </c:pt>
              </c:strCache>
            </c:strRef>
          </c:cat>
          <c:val>
            <c:numRef>
              <c:f>Sheet1!$B$3:$D$3</c:f>
              <c:numCache>
                <c:formatCode>General</c:formatCode>
                <c:ptCount val="3"/>
                <c:pt idx="0">
                  <c:v>45560</c:v>
                </c:pt>
                <c:pt idx="1">
                  <c:v>34732.800000000003</c:v>
                </c:pt>
                <c:pt idx="2">
                  <c:v>39717.599999999999</c:v>
                </c:pt>
              </c:numCache>
            </c:numRef>
          </c:val>
          <c:smooth val="0"/>
        </c:ser>
        <c:ser>
          <c:idx val="1"/>
          <c:order val="1"/>
          <c:tx>
            <c:v>TCP (30,90)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Sheet1!$B$6:$D$6</c:f>
              <c:numCache>
                <c:formatCode>General</c:formatCode>
                <c:ptCount val="3"/>
                <c:pt idx="0">
                  <c:v>76380</c:v>
                </c:pt>
                <c:pt idx="1">
                  <c:v>72681.600000000006</c:v>
                </c:pt>
                <c:pt idx="2">
                  <c:v>51563.199999999997</c:v>
                </c:pt>
              </c:numCache>
            </c:numRef>
          </c:val>
          <c:smooth val="0"/>
        </c:ser>
        <c:ser>
          <c:idx val="2"/>
          <c:order val="2"/>
          <c:tx>
            <c:v>TCP (60,180)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Sheet1!$B$9:$D$9</c:f>
              <c:numCache>
                <c:formatCode>General</c:formatCode>
                <c:ptCount val="3"/>
                <c:pt idx="0">
                  <c:v>82812</c:v>
                </c:pt>
                <c:pt idx="1">
                  <c:v>75308</c:v>
                </c:pt>
                <c:pt idx="2">
                  <c:v>51563.199999999997</c:v>
                </c:pt>
              </c:numCache>
            </c:numRef>
          </c:val>
          <c:smooth val="0"/>
        </c:ser>
        <c:ser>
          <c:idx val="3"/>
          <c:order val="3"/>
          <c:tx>
            <c:v>UDP (5,15)</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Sheet1!$B$4:$D$4</c:f>
              <c:numCache>
                <c:formatCode>General</c:formatCode>
                <c:ptCount val="3"/>
                <c:pt idx="0">
                  <c:v>24780.799999999999</c:v>
                </c:pt>
                <c:pt idx="1">
                  <c:v>24473.599999999999</c:v>
                </c:pt>
                <c:pt idx="2">
                  <c:v>24473.599999999999</c:v>
                </c:pt>
              </c:numCache>
            </c:numRef>
          </c:val>
          <c:smooth val="0"/>
        </c:ser>
        <c:ser>
          <c:idx val="4"/>
          <c:order val="4"/>
          <c:tx>
            <c:v>UDP (30,90)</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Sheet1!$B$7:$D$7</c:f>
              <c:numCache>
                <c:formatCode>General</c:formatCode>
                <c:ptCount val="3"/>
                <c:pt idx="0">
                  <c:v>24678.400000000001</c:v>
                </c:pt>
                <c:pt idx="1">
                  <c:v>23449.599999999999</c:v>
                </c:pt>
                <c:pt idx="2">
                  <c:v>23961.599999999999</c:v>
                </c:pt>
              </c:numCache>
            </c:numRef>
          </c:val>
          <c:smooth val="0"/>
        </c:ser>
        <c:ser>
          <c:idx val="5"/>
          <c:order val="5"/>
          <c:tx>
            <c:v>UDP(60,180)</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Sheet1!$B$10:$D$10</c:f>
              <c:numCache>
                <c:formatCode>General</c:formatCode>
                <c:ptCount val="3"/>
                <c:pt idx="0">
                  <c:v>23347.200000000001</c:v>
                </c:pt>
                <c:pt idx="1">
                  <c:v>23449.599999999999</c:v>
                </c:pt>
                <c:pt idx="2">
                  <c:v>23961.599999999999</c:v>
                </c:pt>
              </c:numCache>
            </c:numRef>
          </c:val>
          <c:smooth val="0"/>
        </c:ser>
        <c:dLbls>
          <c:showLegendKey val="0"/>
          <c:showVal val="0"/>
          <c:showCatName val="0"/>
          <c:showSerName val="0"/>
          <c:showPercent val="0"/>
          <c:showBubbleSize val="0"/>
        </c:dLbls>
        <c:marker val="1"/>
        <c:smooth val="0"/>
        <c:axId val="-266075216"/>
        <c:axId val="-266080112"/>
      </c:lineChart>
      <c:catAx>
        <c:axId val="-266075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RTT</a:t>
                </a:r>
              </a:p>
            </c:rich>
          </c:tx>
          <c:layout>
            <c:manualLayout>
              <c:xMode val="edge"/>
              <c:yMode val="edge"/>
              <c:x val="0.90431799117893763"/>
              <c:y val="0.767030284074555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80112"/>
        <c:crosses val="autoZero"/>
        <c:auto val="1"/>
        <c:lblAlgn val="ctr"/>
        <c:lblOffset val="100"/>
        <c:noMultiLvlLbl val="0"/>
      </c:catAx>
      <c:valAx>
        <c:axId val="-26608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Goodput (bytes)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7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TCP</a:t>
            </a:r>
            <a:r>
              <a:rPr lang="en-US" baseline="0"/>
              <a:t> Goodput vs. Wq (60,180)</a:t>
            </a:r>
            <a:endParaRPr lang="en-US"/>
          </a:p>
        </c:rich>
      </c:tx>
      <c:layout>
        <c:manualLayout>
          <c:xMode val="edge"/>
          <c:yMode val="edge"/>
          <c:x val="0.18977611940298508"/>
          <c:y val="8.8300220750551876E-3"/>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04523518723182"/>
          <c:y val="0.11533602698723222"/>
          <c:w val="0.79135381813647665"/>
          <c:h val="0.47018575612408781"/>
        </c:manualLayout>
      </c:layout>
      <c:lineChart>
        <c:grouping val="standard"/>
        <c:varyColors val="0"/>
        <c:ser>
          <c:idx val="0"/>
          <c:order val="0"/>
          <c:tx>
            <c:strRef>
              <c:f>Sheet1!$A$16</c:f>
              <c:strCache>
                <c:ptCount val="1"/>
                <c:pt idx="0">
                  <c:v>Wq0.5</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Sheet1!$B$15:$E$15</c:f>
              <c:strCache>
                <c:ptCount val="4"/>
                <c:pt idx="0">
                  <c:v>40ms</c:v>
                </c:pt>
                <c:pt idx="1">
                  <c:v>60ms</c:v>
                </c:pt>
                <c:pt idx="2">
                  <c:v>100ms</c:v>
                </c:pt>
                <c:pt idx="3">
                  <c:v>220ms</c:v>
                </c:pt>
              </c:strCache>
            </c:strRef>
          </c:cat>
          <c:val>
            <c:numRef>
              <c:f>Sheet1!$B$16:$E$16</c:f>
              <c:numCache>
                <c:formatCode>General</c:formatCode>
                <c:ptCount val="4"/>
                <c:pt idx="0">
                  <c:v>82115.199999999997</c:v>
                </c:pt>
                <c:pt idx="1">
                  <c:v>76219.199999999997</c:v>
                </c:pt>
                <c:pt idx="2">
                  <c:v>75308</c:v>
                </c:pt>
                <c:pt idx="3">
                  <c:v>51563.199999999997</c:v>
                </c:pt>
              </c:numCache>
            </c:numRef>
          </c:val>
          <c:smooth val="0"/>
        </c:ser>
        <c:ser>
          <c:idx val="1"/>
          <c:order val="1"/>
          <c:tx>
            <c:strRef>
              <c:f>Sheet1!$A$19</c:f>
              <c:strCache>
                <c:ptCount val="1"/>
                <c:pt idx="0">
                  <c:v>Wq0.25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Sheet1!$B$15:$E$15</c:f>
              <c:strCache>
                <c:ptCount val="4"/>
                <c:pt idx="0">
                  <c:v>40ms</c:v>
                </c:pt>
                <c:pt idx="1">
                  <c:v>60ms</c:v>
                </c:pt>
                <c:pt idx="2">
                  <c:v>100ms</c:v>
                </c:pt>
                <c:pt idx="3">
                  <c:v>220ms</c:v>
                </c:pt>
              </c:strCache>
            </c:strRef>
          </c:cat>
          <c:val>
            <c:numRef>
              <c:f>Sheet1!$B$19:$E$19</c:f>
              <c:numCache>
                <c:formatCode>General</c:formatCode>
                <c:ptCount val="4"/>
                <c:pt idx="0">
                  <c:v>82168.800000000003</c:v>
                </c:pt>
                <c:pt idx="1">
                  <c:v>76112</c:v>
                </c:pt>
                <c:pt idx="2">
                  <c:v>75308</c:v>
                </c:pt>
                <c:pt idx="3">
                  <c:v>51563.199999999997</c:v>
                </c:pt>
              </c:numCache>
            </c:numRef>
          </c:val>
          <c:smooth val="0"/>
        </c:ser>
        <c:ser>
          <c:idx val="2"/>
          <c:order val="2"/>
          <c:tx>
            <c:strRef>
              <c:f>Sheet1!$A$22</c:f>
              <c:strCache>
                <c:ptCount val="1"/>
                <c:pt idx="0">
                  <c:v>Wq0.01</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Sheet1!$B$15:$E$15</c:f>
              <c:strCache>
                <c:ptCount val="4"/>
                <c:pt idx="0">
                  <c:v>40ms</c:v>
                </c:pt>
                <c:pt idx="1">
                  <c:v>60ms</c:v>
                </c:pt>
                <c:pt idx="2">
                  <c:v>100ms</c:v>
                </c:pt>
                <c:pt idx="3">
                  <c:v>220ms</c:v>
                </c:pt>
              </c:strCache>
            </c:strRef>
          </c:cat>
          <c:val>
            <c:numRef>
              <c:f>Sheet1!$B$22:$E$22</c:f>
              <c:numCache>
                <c:formatCode>General</c:formatCode>
                <c:ptCount val="4"/>
                <c:pt idx="0">
                  <c:v>81954.399999999994</c:v>
                </c:pt>
                <c:pt idx="1">
                  <c:v>75897.600000000006</c:v>
                </c:pt>
                <c:pt idx="2">
                  <c:v>75308</c:v>
                </c:pt>
                <c:pt idx="3">
                  <c:v>51563.199999999997</c:v>
                </c:pt>
              </c:numCache>
            </c:numRef>
          </c:val>
          <c:smooth val="0"/>
        </c:ser>
        <c:ser>
          <c:idx val="3"/>
          <c:order val="3"/>
          <c:tx>
            <c:strRef>
              <c:f>Sheet1!$A$25</c:f>
              <c:strCache>
                <c:ptCount val="1"/>
                <c:pt idx="0">
                  <c:v>Wq0.001</c:v>
                </c:pt>
              </c:strCache>
            </c:strRef>
          </c:tx>
          <c:spPr>
            <a:ln w="22225" cap="rnd">
              <a:solidFill>
                <a:schemeClr val="accent4"/>
              </a:solidFill>
              <a:round/>
            </a:ln>
            <a:effectLst/>
          </c:spPr>
          <c:marker>
            <c:symbol val="x"/>
            <c:size val="6"/>
            <c:spPr>
              <a:noFill/>
              <a:ln w="9525">
                <a:solidFill>
                  <a:schemeClr val="accent4"/>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Sheet1!$B$15:$E$15</c:f>
              <c:strCache>
                <c:ptCount val="4"/>
                <c:pt idx="0">
                  <c:v>40ms</c:v>
                </c:pt>
                <c:pt idx="1">
                  <c:v>60ms</c:v>
                </c:pt>
                <c:pt idx="2">
                  <c:v>100ms</c:v>
                </c:pt>
                <c:pt idx="3">
                  <c:v>220ms</c:v>
                </c:pt>
              </c:strCache>
            </c:strRef>
          </c:cat>
          <c:val>
            <c:numRef>
              <c:f>Sheet1!$B$25:$E$25</c:f>
              <c:numCache>
                <c:formatCode>General</c:formatCode>
                <c:ptCount val="4"/>
                <c:pt idx="0">
                  <c:v>86242.4</c:v>
                </c:pt>
                <c:pt idx="1">
                  <c:v>82812</c:v>
                </c:pt>
                <c:pt idx="2">
                  <c:v>75308</c:v>
                </c:pt>
                <c:pt idx="3">
                  <c:v>51563.199999999997</c:v>
                </c:pt>
              </c:numCache>
            </c:numRef>
          </c:val>
          <c:smooth val="0"/>
        </c:ser>
        <c:ser>
          <c:idx val="4"/>
          <c:order val="4"/>
          <c:tx>
            <c:strRef>
              <c:f>Sheet1!$A$28</c:f>
              <c:strCache>
                <c:ptCount val="1"/>
                <c:pt idx="0">
                  <c:v>Wq0.0001</c:v>
                </c:pt>
              </c:strCache>
            </c:strRef>
          </c:tx>
          <c:spPr>
            <a:ln w="22225" cap="rnd">
              <a:solidFill>
                <a:schemeClr val="accent5"/>
              </a:solidFill>
              <a:round/>
            </a:ln>
            <a:effectLst/>
          </c:spPr>
          <c:marker>
            <c:symbol val="star"/>
            <c:size val="6"/>
            <c:spPr>
              <a:noFill/>
              <a:ln w="9525">
                <a:solidFill>
                  <a:schemeClr val="accent5"/>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Sheet1!$B$15:$E$15</c:f>
              <c:strCache>
                <c:ptCount val="4"/>
                <c:pt idx="0">
                  <c:v>40ms</c:v>
                </c:pt>
                <c:pt idx="1">
                  <c:v>60ms</c:v>
                </c:pt>
                <c:pt idx="2">
                  <c:v>100ms</c:v>
                </c:pt>
                <c:pt idx="3">
                  <c:v>220ms</c:v>
                </c:pt>
              </c:strCache>
            </c:strRef>
          </c:cat>
          <c:val>
            <c:numRef>
              <c:f>Sheet1!$B$28:$E$28</c:f>
              <c:numCache>
                <c:formatCode>General</c:formatCode>
                <c:ptCount val="4"/>
                <c:pt idx="0">
                  <c:v>86242.4</c:v>
                </c:pt>
                <c:pt idx="1">
                  <c:v>82812</c:v>
                </c:pt>
                <c:pt idx="2">
                  <c:v>75308</c:v>
                </c:pt>
                <c:pt idx="3">
                  <c:v>51563.199999999997</c:v>
                </c:pt>
              </c:numCache>
            </c:numRef>
          </c:val>
          <c:smooth val="0"/>
        </c:ser>
        <c:dLbls>
          <c:dLblPos val="t"/>
          <c:showLegendKey val="0"/>
          <c:showVal val="1"/>
          <c:showCatName val="0"/>
          <c:showSerName val="0"/>
          <c:showPercent val="0"/>
          <c:showBubbleSize val="0"/>
        </c:dLbls>
        <c:marker val="1"/>
        <c:smooth val="0"/>
        <c:axId val="-266072496"/>
        <c:axId val="-266082288"/>
      </c:lineChart>
      <c:catAx>
        <c:axId val="-266072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RTT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66082288"/>
        <c:crosses val="autoZero"/>
        <c:auto val="1"/>
        <c:lblAlgn val="ctr"/>
        <c:lblOffset val="100"/>
        <c:noMultiLvlLbl val="0"/>
      </c:catAx>
      <c:valAx>
        <c:axId val="-266082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goodput</a:t>
                </a:r>
                <a:r>
                  <a:rPr lang="en-US" baseline="0"/>
                  <a:t> (bytes)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72496"/>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TCP Goodput vs. Wq (30,90)</a:t>
            </a:r>
          </a:p>
        </c:rich>
      </c:tx>
      <c:layout>
        <c:manualLayout>
          <c:xMode val="edge"/>
          <c:yMode val="edge"/>
          <c:x val="0.31589818318164775"/>
          <c:y val="2.8895768833849329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7397990299756219"/>
          <c:y val="0.11533602698723222"/>
          <c:w val="0.79782636393751749"/>
          <c:h val="0.58447148651873071"/>
        </c:manualLayout>
      </c:layout>
      <c:lineChart>
        <c:grouping val="standard"/>
        <c:varyColors val="0"/>
        <c:ser>
          <c:idx val="0"/>
          <c:order val="0"/>
          <c:tx>
            <c:strRef>
              <c:f>Sheet1!$A$16</c:f>
              <c:strCache>
                <c:ptCount val="1"/>
                <c:pt idx="0">
                  <c:v>Wq0.5</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Sheet1!$B$15:$E$15</c:f>
              <c:strCache>
                <c:ptCount val="4"/>
                <c:pt idx="0">
                  <c:v>40ms</c:v>
                </c:pt>
                <c:pt idx="1">
                  <c:v>60ms</c:v>
                </c:pt>
                <c:pt idx="2">
                  <c:v>100ms</c:v>
                </c:pt>
                <c:pt idx="3">
                  <c:v>220ms</c:v>
                </c:pt>
              </c:strCache>
            </c:strRef>
          </c:cat>
          <c:val>
            <c:numRef>
              <c:f>Sheet1!$J$27:$M$27</c:f>
              <c:numCache>
                <c:formatCode>General</c:formatCode>
                <c:ptCount val="4"/>
                <c:pt idx="0">
                  <c:v>78363.199999999997</c:v>
                </c:pt>
                <c:pt idx="1">
                  <c:v>75844</c:v>
                </c:pt>
                <c:pt idx="2">
                  <c:v>62336.800000000003</c:v>
                </c:pt>
                <c:pt idx="3">
                  <c:v>51563.199999999997</c:v>
                </c:pt>
              </c:numCache>
            </c:numRef>
          </c:val>
          <c:smooth val="0"/>
        </c:ser>
        <c:ser>
          <c:idx val="1"/>
          <c:order val="1"/>
          <c:tx>
            <c:strRef>
              <c:f>Sheet1!$A$19</c:f>
              <c:strCache>
                <c:ptCount val="1"/>
                <c:pt idx="0">
                  <c:v>Wq0.25</c:v>
                </c:pt>
              </c:strCache>
            </c:strRef>
          </c:tx>
          <c:spPr>
            <a:ln w="2222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Sheet1!$B$15:$E$15</c:f>
              <c:strCache>
                <c:ptCount val="4"/>
                <c:pt idx="0">
                  <c:v>40ms</c:v>
                </c:pt>
                <c:pt idx="1">
                  <c:v>60ms</c:v>
                </c:pt>
                <c:pt idx="2">
                  <c:v>100ms</c:v>
                </c:pt>
                <c:pt idx="3">
                  <c:v>220ms</c:v>
                </c:pt>
              </c:strCache>
            </c:strRef>
          </c:cat>
          <c:val>
            <c:numRef>
              <c:f>Sheet1!$J$30:$M$30</c:f>
              <c:numCache>
                <c:formatCode>General</c:formatCode>
                <c:ptCount val="4"/>
                <c:pt idx="0">
                  <c:v>78095.199999999997</c:v>
                </c:pt>
                <c:pt idx="1">
                  <c:v>76326.399999999994</c:v>
                </c:pt>
                <c:pt idx="2">
                  <c:v>62229.599999999999</c:v>
                </c:pt>
                <c:pt idx="3">
                  <c:v>51563.199999999997</c:v>
                </c:pt>
              </c:numCache>
            </c:numRef>
          </c:val>
          <c:smooth val="0"/>
        </c:ser>
        <c:ser>
          <c:idx val="2"/>
          <c:order val="2"/>
          <c:tx>
            <c:strRef>
              <c:f>Sheet1!$A$22</c:f>
              <c:strCache>
                <c:ptCount val="1"/>
                <c:pt idx="0">
                  <c:v>Wq0.01</c:v>
                </c:pt>
              </c:strCache>
            </c:strRef>
          </c:tx>
          <c:spPr>
            <a:ln w="2222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Sheet1!$B$15:$E$15</c:f>
              <c:strCache>
                <c:ptCount val="4"/>
                <c:pt idx="0">
                  <c:v>40ms</c:v>
                </c:pt>
                <c:pt idx="1">
                  <c:v>60ms</c:v>
                </c:pt>
                <c:pt idx="2">
                  <c:v>100ms</c:v>
                </c:pt>
                <c:pt idx="3">
                  <c:v>220ms</c:v>
                </c:pt>
              </c:strCache>
            </c:strRef>
          </c:cat>
          <c:val>
            <c:numRef>
              <c:f>Sheet1!$J$33:$M$33</c:f>
              <c:numCache>
                <c:formatCode>General</c:formatCode>
                <c:ptCount val="4"/>
                <c:pt idx="0">
                  <c:v>78041.600000000006</c:v>
                </c:pt>
                <c:pt idx="1">
                  <c:v>76326.399999999994</c:v>
                </c:pt>
                <c:pt idx="2">
                  <c:v>62390.400000000001</c:v>
                </c:pt>
                <c:pt idx="3">
                  <c:v>51563.199999999997</c:v>
                </c:pt>
              </c:numCache>
            </c:numRef>
          </c:val>
          <c:smooth val="0"/>
        </c:ser>
        <c:ser>
          <c:idx val="3"/>
          <c:order val="3"/>
          <c:tx>
            <c:strRef>
              <c:f>Sheet1!$A$25</c:f>
              <c:strCache>
                <c:ptCount val="1"/>
                <c:pt idx="0">
                  <c:v>Wq0.001</c:v>
                </c:pt>
              </c:strCache>
            </c:strRef>
          </c:tx>
          <c:spPr>
            <a:ln w="2222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Sheet1!$B$15:$E$15</c:f>
              <c:strCache>
                <c:ptCount val="4"/>
                <c:pt idx="0">
                  <c:v>40ms</c:v>
                </c:pt>
                <c:pt idx="1">
                  <c:v>60ms</c:v>
                </c:pt>
                <c:pt idx="2">
                  <c:v>100ms</c:v>
                </c:pt>
                <c:pt idx="3">
                  <c:v>220ms</c:v>
                </c:pt>
              </c:strCache>
            </c:strRef>
          </c:cat>
          <c:val>
            <c:numRef>
              <c:f>Sheet1!$J$36:$M$36</c:f>
              <c:numCache>
                <c:formatCode>General</c:formatCode>
                <c:ptCount val="4"/>
                <c:pt idx="0">
                  <c:v>73539.199999999997</c:v>
                </c:pt>
                <c:pt idx="1">
                  <c:v>76380</c:v>
                </c:pt>
                <c:pt idx="2">
                  <c:v>72681.600000000006</c:v>
                </c:pt>
                <c:pt idx="3">
                  <c:v>51563.199999999997</c:v>
                </c:pt>
              </c:numCache>
            </c:numRef>
          </c:val>
          <c:smooth val="0"/>
        </c:ser>
        <c:ser>
          <c:idx val="4"/>
          <c:order val="4"/>
          <c:tx>
            <c:strRef>
              <c:f>Sheet1!$A$28</c:f>
              <c:strCache>
                <c:ptCount val="1"/>
                <c:pt idx="0">
                  <c:v>Wq0.0001</c:v>
                </c:pt>
              </c:strCache>
            </c:strRef>
          </c:tx>
          <c:spPr>
            <a:ln w="2222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Sheet1!$B$15:$E$15</c:f>
              <c:strCache>
                <c:ptCount val="4"/>
                <c:pt idx="0">
                  <c:v>40ms</c:v>
                </c:pt>
                <c:pt idx="1">
                  <c:v>60ms</c:v>
                </c:pt>
                <c:pt idx="2">
                  <c:v>100ms</c:v>
                </c:pt>
                <c:pt idx="3">
                  <c:v>220ms</c:v>
                </c:pt>
              </c:strCache>
            </c:strRef>
          </c:cat>
          <c:val>
            <c:numRef>
              <c:f>Sheet1!$J$39:$M$39</c:f>
              <c:numCache>
                <c:formatCode>General</c:formatCode>
                <c:ptCount val="4"/>
                <c:pt idx="0">
                  <c:v>86242.4</c:v>
                </c:pt>
                <c:pt idx="1">
                  <c:v>82812</c:v>
                </c:pt>
                <c:pt idx="2">
                  <c:v>75308</c:v>
                </c:pt>
                <c:pt idx="3">
                  <c:v>51563.199999999997</c:v>
                </c:pt>
              </c:numCache>
            </c:numRef>
          </c:val>
          <c:smooth val="0"/>
        </c:ser>
        <c:dLbls>
          <c:dLblPos val="t"/>
          <c:showLegendKey val="0"/>
          <c:showVal val="1"/>
          <c:showCatName val="0"/>
          <c:showSerName val="0"/>
          <c:showPercent val="0"/>
          <c:showBubbleSize val="0"/>
        </c:dLbls>
        <c:smooth val="0"/>
        <c:axId val="-266086096"/>
        <c:axId val="-266071408"/>
      </c:lineChart>
      <c:catAx>
        <c:axId val="-26608609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66071408"/>
        <c:crosses val="autoZero"/>
        <c:auto val="1"/>
        <c:lblAlgn val="ctr"/>
        <c:lblOffset val="100"/>
        <c:noMultiLvlLbl val="0"/>
      </c:catAx>
      <c:valAx>
        <c:axId val="-26607140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Goodput (bytes)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66086096"/>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a:defRPr sz="800" b="0" i="0" u="none" strike="noStrike" kern="1200" baseline="0">
                <a:solidFill>
                  <a:schemeClr val="dk1">
                    <a:lumMod val="65000"/>
                    <a:lumOff val="35000"/>
                  </a:schemeClr>
                </a:solidFill>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9</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Srinivasan</dc:creator>
  <cp:keywords/>
  <dc:description/>
  <cp:lastModifiedBy>Bhargav Srinivasan</cp:lastModifiedBy>
  <cp:revision>114</cp:revision>
  <dcterms:created xsi:type="dcterms:W3CDTF">2015-02-25T07:25:00Z</dcterms:created>
  <dcterms:modified xsi:type="dcterms:W3CDTF">2015-04-03T06:38:00Z</dcterms:modified>
</cp:coreProperties>
</file>