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.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bb9d55fb764a4c" /><Relationship Type="http://schemas.openxmlformats.org/package/2006/relationships/metadata/core-properties" Target="/docProps/core.xml" Id="R4a45077741d14de4" /><Relationship Type="http://schemas.openxmlformats.org/officeDocument/2006/relationships/custom-properties" Target="/docProps/custom.xml" Id="R0c7d80d93a174fcc" /></Relationships>
</file>

<file path=word/document.xml><?xml version="1.0" encoding="utf-8"?>
<w:document xmlns:w="http://schemas.openxmlformats.org/wordprocessingml/2006/main" xmlns:m="http://schemas.openxmlformats.org/officeDocument/2006/math" xmlns:aio="urn:aioffice:equation" xmlns:mc="http://schemas.openxmlformats.org/markup-compatibility/2006" xmlns:w14="http://schemas.microsoft.com/office/word/2010/wordml" xmlns:r="http://schemas.openxmlformats.org/officeDocument/2006/relationships" mc:Ignorable="w14">
  <w:body>
    <w:p>
      <w:pPr>
        <w:pStyle w:val="Kicker"/>
      </w:pPr>
      <w:r>
        <w:t>AIOFFICE  ·  CAPABILITY REPORT</w:t>
      </w:r>
    </w:p>
    <w:p>
      <w:pPr>
        <w:pStyle w:val="Heading1"/>
      </w:pPr>
      <w:r>
        <w:t>AIOffice Capability Report</w:t>
      </w:r>
    </w:p>
    <w:p>
      <w:pPr>
        <w:pStyle w:val="Subtitle"/>
      </w:pPr>
      <w:r>
        <w:t>One self-built C#/.NET binary that authors real Office files</w:t>
      </w:r>
    </w:p>
    <w:p>
      <w:pPr>
        <w:pStyle w:val="Lead"/>
      </w:pPr>
      <w:r>
        <w:t>AIOffice is a single self-built binary and MCP server that reads, edits, and renders genuine .docx, .xlsx, and .pptx files. Every element below — the heading hierarchy, the computed table total, the typeset equation, and the formatted bibliography — was produced by aioffice commands alone. This page is the artifact and the proof.</w:t>
      </w:r>
    </w:p>
    <w:p>
      <w:pPr>
        <w:pStyle w:val="Heading2"/>
      </w:pPr>
      <w:r>
        <w:t>Coverage by surface</w:t>
      </w:r>
    </w:p>
    <w:p>
      <w:pPr>
        <w:pStyle w:val="Lead"/>
      </w:pPr>
      <w:r>
        <w:t>The Total row is a live Word table formula, =SUM(ABOVE), that aioffice computed headlessly when the file was written.</w:t>
      </w:r>
    </w:p>
    <w:tbl>
      <w:tblPr>
        <w:tblW w:w="5000" w:type="pct"/>
        <w:tblBorders>
          <w:top w:val="single" w:color="E2E8F0" w:sz="6"/>
          <w:left w:val="single" w:color="E2E8F0" w:sz="6"/>
          <w:bottom w:val="single" w:color="E2E8F0" w:sz="6"/>
          <w:right w:val="single" w:color="E2E8F0" w:sz="6"/>
          <w:insideH w:val="single" w:color="E2E8F0" w:sz="6"/>
          <w:insideV w:val="single" w:color="E2E8F0" w:sz="6"/>
        </w:tblBorders>
        <w:tblLayout w:type="fixed"/>
        <w:tblCellMar>
          <w:top w:w="102" w:type="dxa"/>
          <w:left w:w="102" w:type="dxa"/>
          <w:bottom w:w="102" w:type="dxa"/>
          <w:right w:w="102" w:type="dxa"/>
        </w:tblCellMar>
      </w:tblPr>
      <w:tblGrid>
        <w:gridCol w:w="4252"/>
        <w:gridCol w:w="2551"/>
        <w:gridCol w:w="2551"/>
      </w:tblGrid>
      <w:tr>
        <w:trPr>
          <w:tblHeader/>
        </w:trPr>
        <w:tc>
          <w:tcPr>
            <w:tcW w:w="4252" w:type="dxa"/>
            <w:shd w:val="clear" w:color="auto" w:fill="0F172A"/>
          </w:tcPr>
          <w:p>
            <w:r>
              <w:rPr>
                <w:b w:val="true"/>
                <w:color w:val="FFFFFF"/>
              </w:rPr>
              <w:t>Surface</w:t>
            </w:r>
          </w:p>
        </w:tc>
        <w:tc>
          <w:tcPr>
            <w:tcW w:w="2551" w:type="dxa"/>
            <w:shd w:val="clear" w:color="auto" w:fill="0F172A"/>
          </w:tcPr>
          <w:p>
            <w:r>
              <w:rPr>
                <w:b w:val="true"/>
                <w:color w:val="FFFFFF"/>
              </w:rPr>
              <w:t>Editable properties</w:t>
            </w:r>
          </w:p>
        </w:tc>
        <w:tc>
          <w:tcPr>
            <w:tcW w:w="2551" w:type="dxa"/>
            <w:shd w:val="clear" w:color="auto" w:fill="0F172A"/>
          </w:tcPr>
          <w:p>
            <w:r>
              <w:rPr>
                <w:b w:val="true"/>
                <w:color w:val="FFFFFF"/>
              </w:rPr>
              <w:t>Live operations</w:t>
            </w:r>
          </w:p>
        </w:tc>
      </w:tr>
      <w:tr>
        <w:tc>
          <w:tcPr>
            <w:tcW w:w="4252" w:type="dxa"/>
          </w:tcPr>
          <w:p>
            <w:r>
              <w:t>Word (.docx)</w:t>
            </w:r>
          </w:p>
        </w:tc>
        <w:tc>
          <w:tcPr>
            <w:tcW w:w="2551" w:type="dxa"/>
          </w:tcPr>
          <w:p>
            <w:r>
              <w:t>58</w:t>
            </w:r>
          </w:p>
        </w:tc>
        <w:tc>
          <w:tcPr>
            <w:tcW w:w="2551" w:type="dxa"/>
          </w:tcPr>
          <w:p>
            <w:r>
              <w:t>31</w:t>
            </w:r>
          </w:p>
        </w:tc>
      </w:tr>
      <w:tr>
        <w:tc>
          <w:tcPr>
            <w:tcW w:w="4252" w:type="dxa"/>
          </w:tcPr>
          <w:p>
            <w:r>
              <w:t>Excel (.xlsx)</w:t>
            </w:r>
          </w:p>
        </w:tc>
        <w:tc>
          <w:tcPr>
            <w:tcW w:w="2551" w:type="dxa"/>
          </w:tcPr>
          <w:p>
            <w:r>
              <w:t>46</w:t>
            </w:r>
          </w:p>
        </w:tc>
        <w:tc>
          <w:tcPr>
            <w:tcW w:w="2551" w:type="dxa"/>
          </w:tcPr>
          <w:p>
            <w:r>
              <w:t>24</w:t>
            </w:r>
          </w:p>
        </w:tc>
      </w:tr>
      <w:tr>
        <w:tc>
          <w:tcPr>
            <w:tcW w:w="4252" w:type="dxa"/>
          </w:tcPr>
          <w:p>
            <w:r>
              <w:t>PowerPoint (.pptx)</w:t>
            </w:r>
          </w:p>
        </w:tc>
        <w:tc>
          <w:tcPr>
            <w:tcW w:w="2551" w:type="dxa"/>
          </w:tcPr>
          <w:p>
            <w:r>
              <w:t>39</w:t>
            </w:r>
          </w:p>
        </w:tc>
        <w:tc>
          <w:tcPr>
            <w:tcW w:w="2551" w:type="dxa"/>
          </w:tcPr>
          <w:p>
            <w:r>
              <w:t>19</w:t>
            </w:r>
          </w:p>
        </w:tc>
      </w:tr>
      <w:tr>
        <w:tc>
          <w:tcPr>
            <w:tcW w:w="4252" w:type="dxa"/>
            <w:shd w:val="clear" w:color="auto" w:fill="EFF6FF"/>
          </w:tcPr>
          <w:p>
            <w:r>
              <w:rPr>
                <w:b w:val="true"/>
                <w:color w:val="0F172A"/>
              </w:rPr>
              <w:t>Total</w:t>
            </w:r>
          </w:p>
        </w:tc>
        <w:tc>
          <w:tcPr>
            <w:tcW w:w="2551" w:type="dxa"/>
            <w:shd w:val="clear" w:color="auto" w:fill="EFF6FF"/>
          </w:tcPr>
          <w:p>
            <w:fldSimple w:instr=" =SUM(ABOVE) \# &quot;0&quot; ">
              <w:r>
                <w:t>143</w:t>
              </w:r>
            </w:fldSimple>
          </w:p>
        </w:tc>
        <w:tc>
          <w:tcPr>
            <w:tcW w:w="2551" w:type="dxa"/>
            <w:shd w:val="clear" w:color="auto" w:fill="EFF6FF"/>
          </w:tcPr>
          <w:p>
            <w:fldSimple w:instr=" =SUM(ABOVE) \# &quot;0&quot; ">
              <w:r>
                <w:t>74</w:t>
              </w:r>
            </w:fldSimple>
          </w:p>
        </w:tc>
      </w:tr>
    </w:tbl>
    <w:p>
      <w:pPr>
        <w:pStyle w:val="Heading2"/>
      </w:pPr>
      <w:r>
        <w:t>Typeset mathematics</w:t>
      </w:r>
    </w:p>
    <w:p>
      <w:pPr>
        <w:pStyle w:val="Lead"/>
      </w:pPr>
      <w:r>
        <w:t>LaTeX in, native Office Math out. The expression below is real m:oMathPara markup from the built-in converter — no LaTeX install, no image.</w:t>
      </w:r>
    </w:p>
    <w:p>
      <w:pPr>
        <w:tabs>
          <w:tab w:val="center" w:pos="4513"/>
          <w:tab w:val="right" w:pos="9026"/>
        </w:tabs>
      </w:pPr>
      <w:r>
        <w:tab/>
      </w:r>
      <m:oMath aio:latex="x = \frac{-b \pm \sqrt{b^2 - 4ac}}{2a}" aio:num="(1)" mc:Ignorable="aio">
        <m:r>
          <m:t>x</m:t>
        </m:r>
        <m:r>
          <m:t>=</m:t>
        </m:r>
        <m:f>
          <m:num>
            <m:r>
              <m:t>-</m:t>
            </m:r>
            <m:r>
              <m:t>b</m:t>
            </m:r>
            <m:r>
              <m:t>±</m:t>
            </m:r>
            <m:rad>
              <m:radPr>
                <m:degHide m:val="true"/>
              </m:radPr>
              <m:deg/>
              <m:e>
                <m:sSup>
                  <m:sSupPr/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-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ab/>
        <w:t>(1)</w:t>
      </w:r>
    </w:p>
    <w:p>
      <w:pPr>
        <w:pStyle w:val="Heading2"/>
      </w:pPr>
      <w:r>
        <w:t>Built entirely by the CLI</w:t>
      </w:r>
    </w:p>
    <w:p>
      <w:pPr>
        <w:pStyle w:val="Lead"/>
      </w:pPr>
      <w:r>
        <w:t>Each item below maps to a documented capability:</w:t>
      </w:r>
    </w:p>
    <w:p>
      <w:pPr>
        <w:numPr>
          <w:ilvl w:val="0"/>
          <w:numId w:val="1"/>
        </w:numPr>
      </w:pPr>
      <w:r>
        <w:t>Heading hierarchy, a running header, and a Page X of Y footer field</w:t>
      </w:r>
    </w:p>
    <w:p>
      <w:pPr>
        <w:numPr>
          <w:ilvl w:val="0"/>
          <w:numId w:val="1"/>
        </w:numPr>
      </w:pPr>
      <w:r>
        <w:t>A formatted table whose total is a live =SUM(ABOVE) field computed headlessly</w:t>
      </w:r>
    </w:p>
    <w:p>
      <w:pPr>
        <w:numPr>
          <w:ilvl w:val="0"/>
          <w:numId w:val="1"/>
        </w:numPr>
      </w:pPr>
      <w:r>
        <w:t>A numbered display equation typeset from LaTeX into native Office Math</w:t>
      </w:r>
    </w:p>
    <w:p>
      <w:pPr>
        <w:numPr>
          <w:ilvl w:val="0"/>
          <w:numId w:val="1"/>
        </w:numPr>
      </w:pPr>
      <w:r>
        <w:t>A managed citation and an APA bibliography drawn from the document source store</w:t>
      </w:r>
    </w:p>
    <w:p>
      <w:pPr>
        <w:numPr>
          <w:ilvl w:val="0"/>
          <w:numId w:val="1"/>
        </w:numPr>
      </w:pPr>
      <w:r>
        <w:t>A custom accent theme, document metadata, and validation that reports zero issues</w:t>
      </w:r>
    </w:p>
    <w:p>
      <w:pPr>
        <w:pStyle w:val="Heading2"/>
      </w:pPr>
      <w:r>
        <w:t>Standards and protocol</w:t>
      </w:r>
    </w:p>
    <w:p>
      <w:pPr>
        <w:pStyle w:val="Lead"/>
      </w:pPr>
      <w:r>
        <w:t>AIOffice writes the published Office Open XML formats and speaks the Model Context Protocol.</w:t>
      </w:r>
      <w:fldSimple w:instr=" CITATION ECMA376 ">
        <w:r>
          <w:t>(ECMA International, 2016)</w:t>
        </w:r>
      </w:fldSimple>
      <w:fldSimple w:instr=" CITATION MCP2025 ">
        <w:r>
          <w:t>(Anthropic, 2025)</w:t>
        </w:r>
      </w:fldSimple>
    </w:p>
    <w:sdt>
      <w:sdtPr>
        <w:docPartObj>
          <w:docPartGallery w:val="Bibliographies"/>
          <w:docPartUnique/>
        </w:docPartObj>
      </w:sdtPr>
      <w:sdtContent>
        <w:p>
          <w:pPr>
            <w:pStyle w:val="Heading1"/>
          </w:pPr>
          <w:r>
            <w:t>References</w:t>
          </w:r>
        </w:p>
        <w:p>
          <w:pPr>
            <w:pStyle w:val="Bibliography"/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t>ECMA International. (2016). Office Open XML File Formats (ECMA-376).</w:t>
          </w:r>
        </w:p>
        <w:p>
          <w:pPr>
            <w:pStyle w:val="Bibliography"/>
          </w:pPr>
          <w:r>
            <w:t>Anthropic. (2025). Model Context Protocol Specification.</w:t>
          </w:r>
          <w:r>
            <w:fldChar w:fldCharType="end"/>
          </w:r>
        </w:p>
      </w:sdtContent>
    </w:sdt>
    <w:sectPr>
      <w:footerReference w:type="default" r:id="R2f63abfc5ca44067"/>
      <w:headerReference w:type="default" r:id="R4a7310fcf7f44053"/>
      <w:pgSz w:w="12240" w:h="15840"/>
      <w:pgMar w:top="1247" w:right="1361" w:bottom="1134" w:left="1361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Generated entirely by aioffice 1.7.0     </w:t>
    </w:r>
    <w:r>
      <w:t xml:space="preserve">Page </w:t>
    </w:r>
    <w:fldSimple w:instr=" PAGE \* MERGEFORMAT ">
      <w:r>
        <w:t>1</w:t>
      </w:r>
    </w:fldSimple>
    <w:r>
      <w:t xml:space="preserve"> of </w:t>
    </w:r>
    <w:fldSimple w:instr=" NUMPAGES \* MERGEFORMAT ">
      <w:r>
        <w:t>1</w:t>
      </w:r>
    </w:fldSimple>
  </w:p>
</w:ftr>
</file>

<file path=word/header1.xml><?xml version="1.0" encoding="utf-8"?>
<w:hdr xmlns:w="http://schemas.openxmlformats.org/wordprocessingml/2006/main">
  <w:p>
    <w:r>
      <w:t>AIOffice Capability Report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  <w:style w:type="paragraph" w:styleId="Subtitle" w:customStyle="true">
    <w:name w:val="Subtitle"/>
    <w:basedOn w:val="Normal"/>
    <w:pPr>
      <w:spacing w:before="40" w:after="280"/>
    </w:pPr>
    <w:rPr>
      <w:color w:val="475569"/>
      <w:sz w:val="26"/>
    </w:rPr>
  </w:style>
  <w:style w:type="paragraph" w:styleId="Kicker" w:customStyle="true">
    <w:name w:val="Kicker"/>
    <w:basedOn w:val="Normal"/>
    <w:pPr>
      <w:spacing w:after="40"/>
    </w:pPr>
    <w:rPr>
      <w:b w:val="true"/>
      <w:color w:val="2563EB"/>
      <w:sz w:val="20"/>
    </w:rPr>
  </w:style>
  <w:style w:type="paragraph" w:styleId="Lead" w:customStyle="true">
    <w:name w:val="Lead"/>
    <w:basedOn w:val="Normal"/>
    <w:pPr>
      <w:spacing w:after="160"/>
    </w:pPr>
    <w:rPr>
      <w:color w:val="334155"/>
      <w:sz w:val="22"/>
    </w:rPr>
  </w:style>
  <w:style w:type="paragraph" w:styleId="Bibliography">
    <w:name w:val="Bibliography"/>
    <w:basedOn w:val="Normal"/>
    <w:pPr>
      <w:ind w:left="720" w:hanging="7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2c45b3e01bc4833" /><Relationship Type="http://schemas.openxmlformats.org/officeDocument/2006/relationships/theme" Target="/word/theme/theme1.xml" Id="Rdc4f23841c984cff" /><Relationship Type="http://schemas.openxmlformats.org/officeDocument/2006/relationships/numbering" Target="/word/numbering.xml" Id="Rc817b5a283ac4881" /><Relationship Type="http://schemas.openxmlformats.org/officeDocument/2006/relationships/customXml" Target="/customXml/item.xml" Id="Re7653ee9f2c44168" /><Relationship Type="http://schemas.openxmlformats.org/officeDocument/2006/relationships/header" Target="/word/header1.xml" Id="R4a7310fcf7f44053" /><Relationship Type="http://schemas.openxmlformats.org/officeDocument/2006/relationships/footer" Target="/word/footer1.xml" Id="R2f63abfc5ca44067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F172A"/>
      </a:dk1>
      <a:lt1>
        <a:sysClr val="window" lastClr="FFFFFF"/>
      </a:lt1>
      <a:dk2>
        <a:srgbClr val="1E293B"/>
      </a:dk2>
      <a:lt2>
        <a:srgbClr val="F1F5F9"/>
      </a:lt2>
      <a:accent1>
        <a:srgbClr val="2563EB"/>
      </a:accent1>
      <a:accent2>
        <a:srgbClr val="0EA5E9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9525">
          <a:solidFill>
            <a:schemeClr val="phClr"/>
          </a:solidFill>
        </a:ln>
        <a:ln w="952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item.xml><?xml version="1.0" encoding="utf-8"?>
<b:Sources xmlns:b="http://schemas.openxmlformats.org/officeDocument/2006/bibliography" SelectedStyle="\APASixthEditionOfficeOnline.xsl" StyleName="APA">
  <b:Source>
    <b:SourceType>Report</b:SourceType>
    <b:Guid>{99473220-A2A2-2100-85C8-2E933315C5D1}</b:Guid>
    <b:Tag>ECMA376</b:Tag>
    <b:Title>Office Open XML File Formats (ECMA-376)</b:Title>
    <b:Year>2016</b:Year>
    <b:Author>
      <b:Author>
        <b:Corporate>ECMA International</b:Corporate>
      </b:Author>
    </b:Author>
  </b:Source>
  <b:Source>
    <b:SourceType>InternetSite</b:SourceType>
    <b:Guid>{C49CDF1A-29EB-836D-89C7-005515F5728C}</b:Guid>
    <b:Tag>MCP2025</b:Tag>
    <b:Title>Model Context Protocol Specification</b:Title>
    <b:Year>2025</b:Year>
    <b:Author>
      <b:Author>
        <b:Corporate>Anthropic</b:Corporate>
      </b:Author>
    </b:Author>
  </b:Source>
</b:Sourc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AIOffice Capability Report</dc:title>
  <dc:subject>What a single self-built binary can author</dc:subject>
  <dc:creator>AIOffice</dc:creator>
  <cp:keywords>AIOffice, OOXML, AI-native, CLI, MCP</cp:keywords>
  <cp:category>Product</cp:category>
</cp:coreProperties>
</file>

<file path=docProps/custom.xml><?xml version="1.0" encoding="utf-8"?>
<op:Properties xmlns:op="http://schemas.openxmlformats.org/officeDocument/2006/custom-properties">
  <op:property fmtid="{D5CDD505-2E9C-101B-9397-08002B2CF9AE}" pid="2" name="Version">
    <vt:lpwstr xmlns:vt="http://schemas.openxmlformats.org/officeDocument/2006/docPropsVTypes">1.7.0</vt:lpwstr>
  </op:property>
  <op:property fmtid="{D5CDD505-2E9C-101B-9397-08002B2CF9AE}" pid="3" name="Engine">
    <vt:lpwstr xmlns:vt="http://schemas.openxmlformats.org/officeDocument/2006/docPropsVTypes">C#/.NET single binary</vt:lpwstr>
  </op:property>
  <op:property fmtid="{D5CDD505-2E9C-101B-9397-08002B2CF9AE}" pid="4" name="SurfaceVersion">
    <vt:r8 xmlns:vt="http://schemas.openxmlformats.org/officeDocument/2006/docPropsVTypes">1</vt:r8>
  </op:property>
</op:Properties>
</file>