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05060">
      <w:pPr>
        <w:pStyle w:val="2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MT门压芯片自动化测试方案说明书</w:t>
      </w:r>
    </w:p>
    <w:p w14:paraId="6EE7AA76">
      <w:pPr>
        <w:pStyle w:val="2"/>
        <w:rPr>
          <w:rFonts w:eastAsia="宋体"/>
          <w:lang w:eastAsia="zh-CN"/>
        </w:rPr>
      </w:pPr>
      <w:r>
        <w:rPr>
          <w:rFonts w:hint="eastAsia"/>
          <w:lang w:eastAsia="zh-CN"/>
        </w:rPr>
        <w:t>引言</w:t>
      </w:r>
    </w:p>
    <w:p w14:paraId="1B8E7D7D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本文档是针对对客户门压芯片的自动化测试方案说明</w:t>
      </w:r>
    </w:p>
    <w:p w14:paraId="69AFFAA5">
      <w:pPr>
        <w:pStyle w:val="2"/>
        <w:rPr>
          <w:lang w:eastAsia="zh-CN"/>
        </w:rPr>
      </w:pPr>
      <w:r>
        <w:rPr>
          <w:rFonts w:hint="eastAsia"/>
          <w:lang w:eastAsia="zh-CN"/>
        </w:rPr>
        <w:t>本档案适用对象</w:t>
      </w:r>
    </w:p>
    <w:p w14:paraId="39155CE2">
      <w:pPr>
        <w:pStyle w:val="31"/>
        <w:numPr>
          <w:ilvl w:val="0"/>
          <w:numId w:val="4"/>
        </w:numPr>
        <w:ind w:leftChars="0" w:firstLineChars="0"/>
      </w:pPr>
      <w:r>
        <w:t xml:space="preserve">技术支持工程师 </w:t>
      </w:r>
    </w:p>
    <w:p w14:paraId="3EA40FBC">
      <w:pPr>
        <w:pStyle w:val="31"/>
        <w:numPr>
          <w:ilvl w:val="0"/>
          <w:numId w:val="4"/>
        </w:numPr>
        <w:ind w:leftChars="0" w:firstLineChars="0"/>
      </w:pPr>
      <w:r>
        <w:t xml:space="preserve">维护工程师 </w:t>
      </w:r>
    </w:p>
    <w:p w14:paraId="03C244AE">
      <w:pPr>
        <w:numPr>
          <w:ilvl w:val="0"/>
          <w:numId w:val="4"/>
        </w:numPr>
        <w:bidi w:val="0"/>
      </w:pPr>
      <w:r>
        <w:rPr>
          <w:rFonts w:hint="eastAsia"/>
          <w:lang w:val="en-US" w:eastAsia="zh-CN"/>
        </w:rPr>
        <w:t>软件工程师</w:t>
      </w:r>
    </w:p>
    <w:p w14:paraId="0B6EF83B">
      <w:pPr>
        <w:pStyle w:val="2"/>
        <w:rPr>
          <w:rFonts w:eastAsia="宋体"/>
          <w:lang w:eastAsia="zh-CN"/>
        </w:rPr>
      </w:pPr>
      <w:r>
        <w:rPr>
          <w:rFonts w:hint="eastAsia"/>
          <w:lang w:eastAsia="zh-CN"/>
        </w:rPr>
        <w:t>版本记录</w:t>
      </w:r>
    </w:p>
    <w:tbl>
      <w:tblPr>
        <w:tblStyle w:val="2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198"/>
        <w:gridCol w:w="1417"/>
        <w:gridCol w:w="4345"/>
      </w:tblGrid>
      <w:tr w14:paraId="56290A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5BD8A26B">
            <w:pPr>
              <w:autoSpaceDE w:val="0"/>
              <w:autoSpaceDN w:val="0"/>
              <w:spacing w:before="80" w:after="80"/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文档版本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21BE5921">
            <w:pPr>
              <w:autoSpaceDE w:val="0"/>
              <w:autoSpaceDN w:val="0"/>
              <w:spacing w:before="80" w:after="80"/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文档编者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29BFD7B">
            <w:pPr>
              <w:autoSpaceDE w:val="0"/>
              <w:autoSpaceDN w:val="0"/>
              <w:spacing w:before="80" w:after="80"/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发布日期</w:t>
            </w:r>
          </w:p>
        </w:tc>
        <w:tc>
          <w:tcPr>
            <w:tcW w:w="4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D9D9D9"/>
          </w:tcPr>
          <w:p w14:paraId="14BC315A">
            <w:pPr>
              <w:autoSpaceDE w:val="0"/>
              <w:autoSpaceDN w:val="0"/>
              <w:spacing w:before="80" w:after="80"/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修改说明</w:t>
            </w:r>
          </w:p>
        </w:tc>
      </w:tr>
      <w:tr w14:paraId="1789BC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A0A66BF">
            <w:pPr>
              <w:autoSpaceDE w:val="0"/>
              <w:autoSpaceDN w:val="0"/>
              <w:spacing w:before="80" w:after="80"/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V1.0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518A80C">
            <w:pPr>
              <w:tabs>
                <w:tab w:val="center" w:pos="491"/>
              </w:tabs>
              <w:autoSpaceDE w:val="0"/>
              <w:autoSpaceDN w:val="0"/>
              <w:spacing w:before="80" w:after="80"/>
              <w:rPr>
                <w:rFonts w:hint="default" w:ascii="DFKai-SB" w:hAnsi="DFKai-SB" w:eastAsia="宋体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 w:eastAsia="宋体"/>
                <w:color w:val="000000"/>
                <w:kern w:val="0"/>
                <w:szCs w:val="24"/>
                <w:lang w:val="en-US" w:eastAsia="zh-CN"/>
              </w:rPr>
              <w:t>Jony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5FD9A69">
            <w:pPr>
              <w:autoSpaceDE w:val="0"/>
              <w:autoSpaceDN w:val="0"/>
              <w:spacing w:before="80" w:after="80"/>
              <w:rPr>
                <w:rFonts w:hint="default" w:ascii="DFKai-SB" w:hAnsi="DFKai-SB" w:eastAsia="宋体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20250607</w:t>
            </w:r>
          </w:p>
        </w:tc>
        <w:tc>
          <w:tcPr>
            <w:tcW w:w="4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 w14:paraId="02C192B7">
            <w:pPr>
              <w:pStyle w:val="34"/>
              <w:numPr>
                <w:ilvl w:val="0"/>
                <w:numId w:val="5"/>
              </w:numPr>
              <w:rPr>
                <w:rFonts w:ascii="DFKai-SB" w:hAnsi="DFKai-SB" w:eastAsia="DFKai-SB" w:cs="Times New Roman"/>
              </w:rPr>
            </w:pPr>
            <w:r>
              <w:rPr>
                <w:rFonts w:ascii="DFKai-SB" w:hAnsi="DFKai-SB" w:eastAsia="DFKai-SB" w:cs="Times New Roman"/>
              </w:rPr>
              <w:t>初稿拟定</w:t>
            </w:r>
          </w:p>
        </w:tc>
      </w:tr>
      <w:tr w14:paraId="1E4EC5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9102D68">
            <w:pPr>
              <w:autoSpaceDE w:val="0"/>
              <w:autoSpaceDN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V1.2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717B9077">
            <w:pPr>
              <w:autoSpaceDE w:val="0"/>
              <w:autoSpaceDN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Jony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A65EE9E">
            <w:pPr>
              <w:autoSpaceDE w:val="0"/>
              <w:autoSpaceDN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20250625</w:t>
            </w:r>
          </w:p>
        </w:tc>
        <w:tc>
          <w:tcPr>
            <w:tcW w:w="43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 w14:paraId="2C57ED70">
            <w:pPr>
              <w:autoSpaceDE w:val="0"/>
              <w:autoSpaceDN w:val="0"/>
              <w:spacing w:before="80" w:after="80"/>
              <w:rPr>
                <w:rFonts w:hint="default" w:ascii="DFKai-SB" w:hAnsi="DFKai-SB" w:eastAsia="宋体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修改布局图说明事项</w:t>
            </w:r>
          </w:p>
        </w:tc>
      </w:tr>
      <w:tr w14:paraId="0DE56B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  <w:vAlign w:val="top"/>
          </w:tcPr>
          <w:p w14:paraId="25FE28CA">
            <w:pPr>
              <w:autoSpaceDE w:val="0"/>
              <w:autoSpaceDN w:val="0"/>
              <w:spacing w:before="80" w:after="80"/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V1.3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  <w:vAlign w:val="top"/>
          </w:tcPr>
          <w:p w14:paraId="4227657A">
            <w:pPr>
              <w:autoSpaceDE w:val="0"/>
              <w:autoSpaceDN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Ted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  <w:vAlign w:val="top"/>
          </w:tcPr>
          <w:p w14:paraId="179C720A">
            <w:pPr>
              <w:autoSpaceDE w:val="0"/>
              <w:autoSpaceDN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20250904</w:t>
            </w:r>
          </w:p>
        </w:tc>
        <w:tc>
          <w:tcPr>
            <w:tcW w:w="4345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shd w:val="clear" w:color="auto" w:fill="FFFFFF"/>
            <w:vAlign w:val="top"/>
          </w:tcPr>
          <w:p w14:paraId="74A7D3DD">
            <w:pPr>
              <w:autoSpaceDE w:val="0"/>
              <w:autoSpaceDN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增加计量</w:t>
            </w:r>
          </w:p>
        </w:tc>
      </w:tr>
      <w:tr w14:paraId="37167B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393C81E">
            <w:pPr>
              <w:autoSpaceDE w:val="0"/>
              <w:autoSpaceDN w:val="0"/>
              <w:spacing w:before="80" w:after="80"/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5FCAEFDB">
            <w:pPr>
              <w:autoSpaceDE w:val="0"/>
              <w:autoSpaceDN w:val="0"/>
              <w:spacing w:before="80" w:after="80"/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F6D1F64">
            <w:pPr>
              <w:autoSpaceDE w:val="0"/>
              <w:autoSpaceDN w:val="0"/>
              <w:spacing w:before="80" w:after="80"/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</w:pPr>
          </w:p>
        </w:tc>
        <w:tc>
          <w:tcPr>
            <w:tcW w:w="4345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 w14:paraId="5159B2CA">
            <w:pPr>
              <w:autoSpaceDE w:val="0"/>
              <w:autoSpaceDN w:val="0"/>
              <w:spacing w:before="80" w:after="80"/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</w:pPr>
          </w:p>
        </w:tc>
      </w:tr>
    </w:tbl>
    <w:p w14:paraId="02B400D6">
      <w:pPr>
        <w:rPr>
          <w:rFonts w:ascii="DFKai-SB" w:hAnsi="DFKai-SB" w:eastAsia="宋体"/>
          <w:sz w:val="28"/>
          <w:szCs w:val="28"/>
          <w:lang w:eastAsia="zh-CN"/>
        </w:rPr>
      </w:pPr>
    </w:p>
    <w:p w14:paraId="359F3CB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需求说明：</w:t>
      </w:r>
    </w:p>
    <w:p w14:paraId="0732F3C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门压芯片：SMP475 等</w:t>
      </w:r>
    </w:p>
    <w:p w14:paraId="7C988A47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通信接口 PSI5</w:t>
      </w:r>
    </w:p>
    <w:p w14:paraId="4BD5EBC0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进行对应的芯片的寄存器读写</w:t>
      </w:r>
    </w:p>
    <w:p w14:paraId="0EF9C408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在不同的压力温度点下进行芯片内部寄存器读取</w:t>
      </w:r>
    </w:p>
    <w:p w14:paraId="0F78636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完成标定过程，将标定结果写入芯片的寄存器</w:t>
      </w:r>
    </w:p>
    <w:p w14:paraId="2E03D633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自动进行芯片取放</w:t>
      </w:r>
    </w:p>
    <w:p w14:paraId="1386D0AF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有四个温区</w:t>
      </w:r>
    </w:p>
    <w:p w14:paraId="65153E82">
      <w:pPr>
        <w:numPr>
          <w:ilvl w:val="0"/>
          <w:numId w:val="6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压力范围&lt;=300KPa</w:t>
      </w:r>
    </w:p>
    <w:p w14:paraId="77569E94">
      <w:pPr>
        <w:numPr>
          <w:ilvl w:val="0"/>
          <w:numId w:val="6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自动化UPH不低于1200</w:t>
      </w:r>
    </w:p>
    <w:p w14:paraId="4FBC59FB">
      <w:pPr>
        <w:numPr>
          <w:ilvl w:val="0"/>
          <w:numId w:val="6"/>
        </w:numPr>
        <w:rPr>
          <w:rFonts w:hint="default"/>
          <w:color w:val="auto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温度控制，控制环境温度当标准，从PSI5读出来。</w:t>
      </w:r>
      <w:r>
        <w:rPr>
          <w:rFonts w:hint="eastAsia"/>
          <w:b w:val="0"/>
          <w:bCs w:val="0"/>
          <w:color w:val="auto"/>
          <w:lang w:eastAsia="zh-CN"/>
        </w:rPr>
        <w:t>需要有一个计量器件，定期判断设备温度是否满足设计标准。超时2分钟（可设置）报警。</w:t>
      </w:r>
    </w:p>
    <w:p w14:paraId="17262364">
      <w:pPr>
        <w:numPr>
          <w:ilvl w:val="0"/>
          <w:numId w:val="6"/>
        </w:numPr>
        <w:rPr>
          <w:rFonts w:hint="default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增加数据库保存，MES对接等需求。</w:t>
      </w:r>
    </w:p>
    <w:p w14:paraId="4364551D">
      <w:pPr>
        <w:rPr>
          <w:rFonts w:hint="default"/>
          <w:lang w:val="en-US" w:eastAsia="zh-CN"/>
        </w:rPr>
      </w:pPr>
    </w:p>
    <w:p w14:paraId="6B8A1B6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方案说明</w:t>
      </w:r>
    </w:p>
    <w:p w14:paraId="16B9070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整体模块部署</w:t>
      </w:r>
    </w:p>
    <w:p w14:paraId="2E00683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自动化布局图</w:t>
      </w:r>
    </w:p>
    <w:p w14:paraId="4AD69218">
      <w:pPr>
        <w:pStyle w:val="4"/>
        <w:rPr>
          <w:rFonts w:hint="eastAsia"/>
          <w:lang w:val="en-US" w:eastAsia="zh-CN"/>
        </w:rPr>
      </w:pPr>
    </w:p>
    <w:p w14:paraId="79D4468D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3489960" cy="4236720"/>
            <wp:effectExtent l="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69E39">
      <w:pPr>
        <w:pStyle w:val="4"/>
        <w:jc w:val="center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布局图</w:t>
      </w:r>
    </w:p>
    <w:p w14:paraId="5438A068">
      <w:pPr>
        <w:pStyle w:val="13"/>
        <w:jc w:val="both"/>
        <w:rPr>
          <w:rFonts w:hint="eastAsia"/>
          <w:sz w:val="18"/>
          <w:szCs w:val="18"/>
        </w:rPr>
      </w:pPr>
    </w:p>
    <w:p w14:paraId="29416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如上图所示：</w:t>
      </w:r>
    </w:p>
    <w:p w14:paraId="75BCC464">
      <w:pPr>
        <w:pStyle w:val="13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位置为进出料盘区域</w:t>
      </w:r>
    </w:p>
    <w:p w14:paraId="3BB93924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位置为下CCD区域</w:t>
      </w:r>
    </w:p>
    <w:p w14:paraId="52B7297F">
      <w:pPr>
        <w:pStyle w:val="13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位置为预冷区域</w:t>
      </w:r>
      <w:r>
        <w:rPr>
          <w:rFonts w:hint="eastAsia"/>
          <w:color w:val="FF0000"/>
          <w:lang w:val="en-US" w:eastAsia="zh-CN"/>
        </w:rPr>
        <w:t>(预冷区域也要有防结霜结露）</w:t>
      </w:r>
    </w:p>
    <w:p w14:paraId="72469BED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4-1和4-2位置区域为低温区域, 支持-45到0度，有加密封箱</w:t>
      </w:r>
    </w:p>
    <w:p w14:paraId="662362C4">
      <w:pPr>
        <w:pStyle w:val="13"/>
        <w:numPr>
          <w:ilvl w:val="0"/>
          <w:numId w:val="7"/>
        </w:num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4-3和4-4位置区域为常高温区域（25-150度）（</w:t>
      </w:r>
      <w:r>
        <w:rPr>
          <w:rFonts w:hint="eastAsia"/>
          <w:color w:val="FF0000"/>
          <w:lang w:val="en-US" w:eastAsia="zh-CN"/>
        </w:rPr>
        <w:t>这里为了保证到最后一个温区能把OTP数据写入，最后一个温区设定的温度不能太高，所以一般最高温放到PT-3，到时需要设定的时候注意</w:t>
      </w:r>
      <w:r>
        <w:rPr>
          <w:rFonts w:hint="eastAsia"/>
          <w:lang w:val="en-US" w:eastAsia="zh-CN"/>
        </w:rPr>
        <w:t>）</w:t>
      </w:r>
    </w:p>
    <w:p w14:paraId="21E8114E">
      <w:pPr>
        <w:rPr>
          <w:rFonts w:hint="eastAsia"/>
          <w:lang w:val="en-US" w:eastAsia="zh-CN"/>
        </w:rPr>
      </w:pPr>
    </w:p>
    <w:p w14:paraId="63D5D60E">
      <w:pPr>
        <w:pStyle w:val="13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整体动作逻辑一般如下：</w:t>
      </w:r>
    </w:p>
    <w:p w14:paraId="7B75C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Step1：从1位置取料经过2位置到达3位置进行预冷（如果存在）</w:t>
      </w:r>
    </w:p>
    <w:p w14:paraId="4E6C5DBB">
      <w:pPr>
        <w:pStyle w:val="13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Step2：从3位置进入到4位置，进行当前温度下的多个压力数据的变化读取</w:t>
      </w:r>
    </w:p>
    <w:p w14:paraId="12F2E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Step3：从4-1依次往4-4移动，完成多个PT点位的测试。</w:t>
      </w:r>
    </w:p>
    <w:p w14:paraId="6C63EBD6">
      <w:pPr>
        <w:pStyle w:val="13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Step4：在4-4位置完成标定，误差检查和OTP写入等芯片流程完成芯片操作并给出结果</w:t>
      </w:r>
    </w:p>
    <w:p w14:paraId="2D2BE2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Step5：自动化根据OK，NG结果分Bin</w:t>
      </w:r>
    </w:p>
    <w:p w14:paraId="12B5D977">
      <w:pPr>
        <w:pStyle w:val="13"/>
        <w:rPr>
          <w:rFonts w:hint="default"/>
          <w:lang w:val="en-US" w:eastAsia="zh-CN"/>
        </w:rPr>
      </w:pPr>
    </w:p>
    <w:p w14:paraId="7B9BF722">
      <w:pPr>
        <w:rPr>
          <w:rFonts w:hint="default"/>
          <w:lang w:val="en-US" w:eastAsia="zh-CN"/>
        </w:rPr>
      </w:pPr>
    </w:p>
    <w:p w14:paraId="39FF70D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芯片测试涉及到的软硬件组件</w:t>
      </w:r>
    </w:p>
    <w:p w14:paraId="1957BEE9">
      <w:pPr>
        <w:pStyle w:val="4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45255" cy="4717415"/>
            <wp:effectExtent l="0" t="0" r="1905" b="6985"/>
            <wp:docPr id="10" name="图片 10" descr="项目整体软件部署V0.9--2025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项目整体软件部署V0.9--202509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2496C1">
      <w:pPr>
        <w:pStyle w:val="13"/>
        <w:rPr>
          <w:rFonts w:hint="default"/>
          <w:lang w:val="en-US" w:eastAsia="zh-CN"/>
        </w:rPr>
      </w:pPr>
      <w:r>
        <w:drawing>
          <wp:inline distT="0" distB="0" distL="114300" distR="114300">
            <wp:extent cx="3948430" cy="2620010"/>
            <wp:effectExtent l="0" t="0" r="13970" b="127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F32AE">
      <w:pPr>
        <w:pStyle w:val="13"/>
        <w:jc w:val="both"/>
        <w:rPr>
          <w:rFonts w:hint="default"/>
          <w:lang w:val="en-US" w:eastAsia="zh-CN"/>
        </w:rPr>
      </w:pPr>
    </w:p>
    <w:p w14:paraId="1586B7D3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DUT的测试使用的是AP8000设备，2个AP8000设备每个可以控制8个DUT进行测试。</w:t>
      </w:r>
    </w:p>
    <w:p w14:paraId="66062307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标定过程中涉及4个温区。每个温区的温度和压力可用软件控制。</w:t>
      </w:r>
    </w:p>
    <w:p w14:paraId="139EF3AA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温区之前的芯片移动用吸嘴取放实现。上图温区间的箭头为一种芯片移动方向设定。</w:t>
      </w:r>
    </w:p>
    <w:p w14:paraId="18E0FF3C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在PT-4区完成PT点之后将进入标定、OTP写入和误差测试等环节。</w:t>
      </w:r>
    </w:p>
    <w:p w14:paraId="3C847A27">
      <w:pPr>
        <w:pStyle w:val="4"/>
        <w:ind w:left="0" w:leftChars="0" w:firstLine="0" w:firstLineChars="0"/>
        <w:rPr>
          <w:rFonts w:hint="eastAsia"/>
          <w:lang w:val="en-US" w:eastAsia="zh-CN"/>
        </w:rPr>
      </w:pPr>
    </w:p>
    <w:p w14:paraId="7A7FDE08">
      <w:pPr>
        <w:pStyle w:val="4"/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注意：这里考虑到标定，误差测试环节会要求芯片在不同温区内流转，所以自动化控制需要有对应的机制，可以选定进入的温区，比如在测试环节可以允许从PT-1直接进入PT-3。</w:t>
      </w:r>
    </w:p>
    <w:p w14:paraId="0AD898DD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0337463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整体流程说明</w:t>
      </w:r>
    </w:p>
    <w:p w14:paraId="6C416BCC">
      <w:pPr>
        <w:pStyle w:val="4"/>
        <w:rPr>
          <w:rFonts w:hint="default"/>
          <w:lang w:val="en-US" w:eastAsia="zh-CN"/>
        </w:rPr>
      </w:pPr>
    </w:p>
    <w:p w14:paraId="2A30D14F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3679190" cy="2795270"/>
            <wp:effectExtent l="0" t="0" r="8890" b="889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63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如上图所示，门压标定测试过程有2个大阶段：</w:t>
      </w:r>
    </w:p>
    <w:p w14:paraId="66E651FF">
      <w:pPr>
        <w:pStyle w:val="13"/>
        <w:rPr>
          <w:rFonts w:hint="default"/>
          <w:lang w:val="en-US" w:eastAsia="zh-CN"/>
        </w:rPr>
      </w:pPr>
    </w:p>
    <w:p w14:paraId="626872B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标定+OTP写入流程：芯片一次经过4个温区后做NPNT后完成标定和OTP写入，回到出料盘</w:t>
      </w:r>
    </w:p>
    <w:p w14:paraId="6DF766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操作员切换流程为测试流程，并将芯片重新投入进料盘：</w:t>
      </w:r>
    </w:p>
    <w:p w14:paraId="27B108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误差确认流程会根据测试的PT点确认DUT是否符合预期，最终完成结果判定。</w:t>
      </w:r>
    </w:p>
    <w:p w14:paraId="314525CC">
      <w:pPr>
        <w:pStyle w:val="4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B48C571">
      <w:pPr>
        <w:pStyle w:val="4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后面将对这标定、OTP写入和误差确认流程这三个流程做分解说明。</w:t>
      </w:r>
    </w:p>
    <w:p w14:paraId="6CC7EE63">
      <w:pPr>
        <w:pStyle w:val="4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3014470">
      <w:pPr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温区环境准备：软件控制所有PT区域的T到达客户指定温度点</w:t>
      </w:r>
    </w:p>
    <w:p w14:paraId="6A7082CD">
      <w:pPr>
        <w:pStyle w:val="4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5A5537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标定流程：</w:t>
      </w:r>
    </w:p>
    <w:p w14:paraId="1F6D50B7">
      <w:pPr>
        <w:pStyle w:val="4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23460" cy="4785360"/>
            <wp:effectExtent l="0" t="0" r="7620" b="0"/>
            <wp:docPr id="15" name="图片 15" descr="自动化门压标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自动化门压标定流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CD96">
      <w:pPr>
        <w:pStyle w:val="4"/>
        <w:jc w:val="center"/>
        <w:rPr>
          <w:rFonts w:hint="default"/>
          <w:lang w:val="en-US" w:eastAsia="zh-CN"/>
        </w:rPr>
      </w:pPr>
    </w:p>
    <w:p w14:paraId="4A963110">
      <w:pPr>
        <w:pStyle w:val="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如上图所示，客户约定的4P4T或更多的点位都需要遍历到位，得到每个DUT对应的所有PT点的采样信息。</w:t>
      </w:r>
    </w:p>
    <w:p w14:paraId="500665DF">
      <w:pPr>
        <w:pStyle w:val="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其中T_CIC和P_CIC来自如下寄存器:</w:t>
      </w:r>
    </w:p>
    <w:p w14:paraId="2EA6B98C">
      <w:pPr>
        <w:pStyle w:val="4"/>
        <w:jc w:val="center"/>
      </w:pPr>
      <w:r>
        <w:drawing>
          <wp:inline distT="0" distB="0" distL="114300" distR="114300">
            <wp:extent cx="3378200" cy="2643505"/>
            <wp:effectExtent l="0" t="0" r="5080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7A2E">
      <w:pPr>
        <w:pStyle w:val="4"/>
        <w:jc w:val="center"/>
      </w:pPr>
    </w:p>
    <w:p w14:paraId="715B53C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文件DUT-X-Sample.csv中的X根据需要编码</w:t>
      </w:r>
    </w:p>
    <w:p w14:paraId="554FEBE7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可以存放到指定的Cache文件夹，比如D:\MT\Cache，这个文件路径可设置。</w:t>
      </w:r>
    </w:p>
    <w:p w14:paraId="389559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DUT-X-Sample.csv的格式约定详细见后面“DUT-X-Sample.csv格式说明”章节。</w:t>
      </w:r>
    </w:p>
    <w:p w14:paraId="1B58B64D">
      <w:pPr>
        <w:pStyle w:val="13"/>
        <w:rPr>
          <w:rFonts w:hint="eastAsia"/>
          <w:lang w:val="en-US" w:eastAsia="zh-CN"/>
        </w:rPr>
      </w:pPr>
    </w:p>
    <w:p w14:paraId="45A91EAE">
      <w:pPr>
        <w:rPr>
          <w:lang w:eastAsia="zh-CN"/>
        </w:rPr>
      </w:pPr>
      <w:r>
        <w:rPr>
          <w:rFonts w:hint="eastAsia"/>
          <w:strike/>
          <w:dstrike w:val="0"/>
          <w:color w:val="FF0000"/>
          <w:lang w:val="en-US" w:eastAsia="zh-CN"/>
        </w:rPr>
        <w:t>MPPTCali.exe</w:t>
      </w:r>
      <w:r>
        <w:rPr>
          <w:rFonts w:hint="eastAsia"/>
          <w:lang w:eastAsia="zh-CN"/>
        </w:rPr>
        <w:t>标定的DLL</w:t>
      </w:r>
      <w:r>
        <w:rPr>
          <w:rFonts w:hint="eastAsia"/>
          <w:color w:val="FF0000"/>
          <w:lang w:val="en-US" w:eastAsia="zh-CN"/>
        </w:rPr>
        <w:t>由客户提供</w:t>
      </w:r>
      <w:r>
        <w:rPr>
          <w:rFonts w:hint="eastAsia"/>
          <w:lang w:val="en-US" w:eastAsia="zh-CN"/>
        </w:rPr>
        <w:t>，将DUT-X-Sample.csv输入给该exe得到校准结果OTP的写入。</w:t>
      </w:r>
      <w:r>
        <w:rPr>
          <w:rFonts w:hint="eastAsia"/>
          <w:lang w:eastAsia="zh-CN"/>
        </w:rPr>
        <w:t>美泰提供接口文档，参考《门压芯片标测流程_20250516版本》</w:t>
      </w:r>
    </w:p>
    <w:p w14:paraId="06E986E9">
      <w:pPr>
        <w:rPr>
          <w:rFonts w:hint="eastAsia"/>
          <w:lang w:val="en-US" w:eastAsia="zh-CN"/>
        </w:rPr>
      </w:pPr>
    </w:p>
    <w:p w14:paraId="5712189A">
      <w:pPr>
        <w:pStyle w:val="13"/>
        <w:rPr>
          <w:rFonts w:hint="default"/>
          <w:lang w:val="en-US" w:eastAsia="zh-CN"/>
        </w:rPr>
      </w:pPr>
    </w:p>
    <w:p w14:paraId="1565B223">
      <w:pPr>
        <w:pStyle w:val="13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校准结果保存到DUT-X-OTPResult.csv格式中。该文件格式说明见“DUT-X-OTPResult.csv格式说明”章节。</w:t>
      </w:r>
    </w:p>
    <w:p w14:paraId="645673C9">
      <w:pPr>
        <w:rPr>
          <w:rFonts w:hint="eastAsia"/>
          <w:lang w:val="en-US" w:eastAsia="zh-CN"/>
        </w:rPr>
      </w:pPr>
    </w:p>
    <w:p w14:paraId="71A6018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如果有DUT在这个环节有NG则不进行下一个流程。</w:t>
      </w:r>
    </w:p>
    <w:p w14:paraId="1C16E9D6">
      <w:pPr>
        <w:pStyle w:val="13"/>
        <w:rPr>
          <w:rFonts w:hint="default"/>
          <w:lang w:val="en-US" w:eastAsia="zh-CN"/>
        </w:rPr>
      </w:pPr>
    </w:p>
    <w:p w14:paraId="0B26982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OTP流程</w:t>
      </w:r>
    </w:p>
    <w:p w14:paraId="50A3E270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1516380" cy="2213610"/>
            <wp:effectExtent l="0" t="0" r="7620" b="1143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315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如果有DUT在这个环节有NG则不进行下一个流程</w:t>
      </w:r>
    </w:p>
    <w:p w14:paraId="1822FAA5">
      <w:pPr>
        <w:pStyle w:val="13"/>
        <w:rPr>
          <w:rFonts w:hint="eastAsia"/>
          <w:lang w:val="en-US" w:eastAsia="zh-CN"/>
        </w:rPr>
      </w:pPr>
    </w:p>
    <w:p w14:paraId="73CDCEC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误差确认流程</w:t>
      </w:r>
    </w:p>
    <w:p w14:paraId="5B711023">
      <w:pPr>
        <w:pStyle w:val="4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67225" cy="4987925"/>
            <wp:effectExtent l="0" t="0" r="13335" b="10795"/>
            <wp:docPr id="20" name="图片 20" descr="自动化门压误差确认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动化门压误差确认流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1186">
      <w:pPr>
        <w:pStyle w:val="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误差确认流程和标定流程类似，也需要在多个PT点先完成数据的采样，可以命名为DUT-X-SampleTest.csv,但实际内容的组织和DUT-X-Sample.csv一样，误差确认流程的PT点位可能会比标定流程的点位少。</w:t>
      </w:r>
    </w:p>
    <w:p w14:paraId="02DF8CAD">
      <w:pPr>
        <w:pStyle w:val="4"/>
        <w:jc w:val="both"/>
        <w:rPr>
          <w:rFonts w:hint="eastAsia"/>
          <w:lang w:val="en-US" w:eastAsia="zh-CN"/>
        </w:rPr>
      </w:pPr>
    </w:p>
    <w:p w14:paraId="7D440194">
      <w:pPr>
        <w:pStyle w:val="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得到csv文件之后，MTPTCheck.exe进行csv文件的各个点位的PT的采样结果判定。</w:t>
      </w:r>
    </w:p>
    <w:p w14:paraId="3E4616C0">
      <w:pPr>
        <w:pStyle w:val="4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通过如下公式将采样到的PT值转为实际的压力和温度。假设为PGet和TGet，而设定的位图为PTarget和TTarget。</w:t>
      </w:r>
    </w:p>
    <w:p w14:paraId="2E942FD0">
      <w:pPr>
        <w:pStyle w:val="4"/>
        <w:jc w:val="center"/>
      </w:pPr>
      <w:r>
        <w:drawing>
          <wp:inline distT="0" distB="0" distL="114300" distR="114300">
            <wp:extent cx="3708400" cy="1751330"/>
            <wp:effectExtent l="0" t="0" r="10160" b="127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E95B">
      <w:pPr>
        <w:pStyle w:val="4"/>
        <w:jc w:val="both"/>
      </w:pPr>
    </w:p>
    <w:p w14:paraId="7E1108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当|PGet-PTarget|/PTarget算到的绝对误差如果小于客户设定的P误差内则表示该点P测试合格。</w:t>
      </w:r>
    </w:p>
    <w:p w14:paraId="1A0482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当|TGet-TTarget|/TTarget算到的绝对误差如果小于客户设定的T误差内则表示该点P测试合格。</w:t>
      </w:r>
    </w:p>
    <w:p w14:paraId="534B87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只有所有的PT采样测试点都合格才表示这个DUT合格，否则认为不合格。</w:t>
      </w:r>
    </w:p>
    <w:p w14:paraId="1F3FE1C8">
      <w:pPr>
        <w:rPr>
          <w:rFonts w:hint="eastAsia"/>
          <w:lang w:val="en-US" w:eastAsia="zh-CN"/>
        </w:rPr>
      </w:pPr>
    </w:p>
    <w:p w14:paraId="3001D540">
      <w:pPr>
        <w:pStyle w:val="13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测试误差对一个的每一个采样点都有自己的误差P和T的设定。</w:t>
      </w:r>
    </w:p>
    <w:p w14:paraId="6907C4D2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5P4T （客户给定5*4个点位的PT误差目标值）</w:t>
      </w:r>
    </w:p>
    <w:p w14:paraId="2AFF05C3">
      <w:pPr>
        <w:pStyle w:val="4"/>
        <w:jc w:val="both"/>
        <w:rPr>
          <w:rFonts w:hint="eastAsia" w:eastAsia="宋体"/>
          <w:lang w:val="en-US" w:eastAsia="zh-CN"/>
        </w:rPr>
      </w:pPr>
    </w:p>
    <w:p w14:paraId="49B6A3F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DUT的流水线标定和测试</w:t>
      </w:r>
    </w:p>
    <w:p w14:paraId="1BBFB3F1">
      <w:pPr>
        <w:pStyle w:val="4"/>
        <w:ind w:left="480" w:leftChars="20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考虑到有4个温区，PT-1温区内的DUT往PT-2温区转移之后，Handler可以重新从进料盘再补充新的DUT到PT-1温区，依次类推，当DUT到达PT-4温区后，前面三个温区可以填入新的DUT，所以最多可以有64个DUT同时在温区里。</w:t>
      </w:r>
    </w:p>
    <w:p w14:paraId="6B478A09">
      <w:pPr>
        <w:pStyle w:val="4"/>
        <w:ind w:left="480" w:leftChars="200" w:firstLine="48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软件在实施的时候要考虑到对64个DUT都做好标记确认每个DUT都经过了客户需要的所有PT点才能进行标定+OTP的写入或做误差确认操作</w:t>
      </w:r>
      <w:r>
        <w:rPr>
          <w:rFonts w:hint="eastAsia"/>
          <w:lang w:val="en-US" w:eastAsia="zh-CN"/>
        </w:rPr>
        <w:t>。</w:t>
      </w:r>
    </w:p>
    <w:p w14:paraId="7EB109C2">
      <w:pPr>
        <w:pStyle w:val="4"/>
        <w:ind w:left="480" w:leftChars="20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所以实际Cache文件夹中在标定+OTP写入阶段最多需要同时记录（Cali温区数*16）颗DUT的采样，在误差确认阶段，需要同时记录（Test温区数*16）颗DUT的采样。</w:t>
      </w:r>
    </w:p>
    <w:p w14:paraId="2B4EAB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Cache文件夹的管理</w:t>
      </w:r>
    </w:p>
    <w:p w14:paraId="2586BB6C">
      <w:pPr>
        <w:pStyle w:val="4"/>
        <w:ind w:left="480" w:leftChars="20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为了区分是做标定还是做测试，建议</w:t>
      </w:r>
    </w:p>
    <w:p w14:paraId="392D3CCD">
      <w:pPr>
        <w:pStyle w:val="4"/>
        <w:ind w:left="480" w:leftChars="20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保存名称为：</w:t>
      </w:r>
    </w:p>
    <w:p w14:paraId="61B68A3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DUT-X-CaliSample.csv,DUT-X-OTPResult.csv,DUT-X-TestSample.csv。</w:t>
      </w:r>
    </w:p>
    <w:p w14:paraId="0D6FFBDB">
      <w:pPr>
        <w:pStyle w:val="4"/>
        <w:rPr>
          <w:rFonts w:hint="eastAsia"/>
          <w:lang w:val="en-US" w:eastAsia="zh-CN"/>
        </w:rPr>
      </w:pPr>
    </w:p>
    <w:p w14:paraId="4BB965CC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完成后后续可以将其Move到对应的Sever上。</w:t>
      </w:r>
    </w:p>
    <w:p w14:paraId="35222C1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DUT-X-Sample.csv格式说明</w:t>
      </w:r>
    </w:p>
    <w:p w14:paraId="7C35D2F4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2043430" cy="1235710"/>
            <wp:effectExtent l="0" t="0" r="13970" b="1397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C6AAF">
      <w:pPr>
        <w:pStyle w:val="4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即每个DUT都有自己的采样结果文件。</w:t>
      </w:r>
    </w:p>
    <w:p w14:paraId="3568096E">
      <w:pPr>
        <w:pStyle w:val="4"/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0933FB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如上图所示，CSV格式中有4列:</w:t>
      </w:r>
    </w:p>
    <w:p w14:paraId="2A9217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第一列为设置给PT温区的P值</w:t>
      </w:r>
    </w:p>
    <w:p w14:paraId="0AC52C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第二列为设置给PT温区的T值</w:t>
      </w:r>
    </w:p>
    <w:p w14:paraId="406892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第三列为当前PT值采样得到的DUT的P值</w:t>
      </w:r>
    </w:p>
    <w:p w14:paraId="24155F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第三列为当前PT值采样得到的DUT的T值</w:t>
      </w:r>
    </w:p>
    <w:p w14:paraId="5089FC0A">
      <w:pPr>
        <w:pStyle w:val="13"/>
        <w:rPr>
          <w:rFonts w:hint="eastAsia"/>
          <w:lang w:val="en-US" w:eastAsia="zh-CN"/>
        </w:rPr>
      </w:pPr>
    </w:p>
    <w:p w14:paraId="11044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假设客户指定了4P4T则最后应该有16行的采样结果。</w:t>
      </w:r>
    </w:p>
    <w:p w14:paraId="64F98500">
      <w:pPr>
        <w:pStyle w:val="13"/>
        <w:rPr>
          <w:rFonts w:hint="default"/>
          <w:lang w:val="en-US" w:eastAsia="zh-CN"/>
        </w:rPr>
      </w:pPr>
    </w:p>
    <w:p w14:paraId="1BB0E8F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DUT-X-OTPResult.csv格式说明</w:t>
      </w:r>
    </w:p>
    <w:p w14:paraId="1B3C2889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这个是由MTPTCali.exe工具输出，Tester直接序列化后传递给AP8000驱动写入即可。</w:t>
      </w:r>
    </w:p>
    <w:p w14:paraId="180446EF">
      <w:pPr>
        <w:pStyle w:val="4"/>
        <w:rPr>
          <w:rFonts w:hint="default"/>
          <w:lang w:val="en-US" w:eastAsia="zh-CN"/>
        </w:rPr>
      </w:pPr>
    </w:p>
    <w:p w14:paraId="7397058E">
      <w:pPr>
        <w:pStyle w:val="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12510" cy="1431925"/>
            <wp:effectExtent l="0" t="0" r="13970" b="63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25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如上图所示（</w:t>
      </w:r>
      <w:r>
        <w:rPr>
          <w:rFonts w:hint="eastAsia"/>
          <w:color w:val="FF0000"/>
          <w:lang w:val="en-US" w:eastAsia="zh-CN"/>
        </w:rPr>
        <w:t>备注部分不在csv文件中显示</w:t>
      </w:r>
      <w:r>
        <w:rPr>
          <w:rFonts w:hint="eastAsia"/>
          <w:lang w:val="en-US" w:eastAsia="zh-CN"/>
        </w:rPr>
        <w:t>）：</w:t>
      </w:r>
    </w:p>
    <w:p w14:paraId="0777EF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FC：为功能码，000表示读，001表示写</w:t>
      </w:r>
    </w:p>
    <w:p w14:paraId="0A163FE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RAdr:表示目标系统寄存器为16进制</w:t>
      </w:r>
    </w:p>
    <w:p w14:paraId="27EC47C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Data表示为数据地址，为16进制</w:t>
      </w:r>
    </w:p>
    <w:p w14:paraId="598541A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Len：为RCode和RValue的WORD个数，一个WORD为2个字节</w:t>
      </w:r>
    </w:p>
    <w:p w14:paraId="7F1D76CE">
      <w:pPr>
        <w:bidi w:val="0"/>
        <w:rPr>
          <w:rFonts w:hint="eastAsia"/>
          <w:lang w:val="en-US" w:eastAsia="zh-CN"/>
        </w:rPr>
      </w:pPr>
    </w:p>
    <w:p w14:paraId="104D8A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无论是读还是写，芯片都会返回一个结果码和N个2个字节的结果值</w:t>
      </w:r>
    </w:p>
    <w:p w14:paraId="707207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RCode为结果码：比如1E1表示成功，1E2表示失败</w:t>
      </w:r>
    </w:p>
    <w:p w14:paraId="7028CA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RValue:返回的数据，多个WORD数据</w:t>
      </w:r>
    </w:p>
    <w:p w14:paraId="2FC3C39C">
      <w:pPr>
        <w:pStyle w:val="4"/>
        <w:ind w:left="0" w:leftChars="0" w:firstLine="0" w:firstLineChars="0"/>
        <w:jc w:val="both"/>
        <w:rPr>
          <w:rFonts w:hint="eastAsia" w:eastAsia="宋体"/>
          <w:lang w:val="en-US" w:eastAsia="zh-CN"/>
        </w:rPr>
      </w:pPr>
    </w:p>
    <w:p w14:paraId="7DAC3C0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发送给驱动时RCode可以忽略，只需要FC，RAdr，Data接口</w:t>
      </w:r>
    </w:p>
    <w:p w14:paraId="605E11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驱动返回的RCode，RValue要在界面上对应显示，保存时也要保存到文件中，方便后续客户查看或使用。</w:t>
      </w:r>
    </w:p>
    <w:p w14:paraId="5A1B1D1C">
      <w:pPr>
        <w:pStyle w:val="13"/>
        <w:rPr>
          <w:rFonts w:hint="eastAsia"/>
          <w:lang w:val="en-US" w:eastAsia="zh-CN"/>
        </w:rPr>
      </w:pPr>
    </w:p>
    <w:p w14:paraId="118D3B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压力控制</w:t>
      </w:r>
    </w:p>
    <w:p w14:paraId="6D9F288E">
      <w:pPr>
        <w:numPr>
          <w:ilvl w:val="0"/>
          <w:numId w:val="0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压力控制设备的接口协议</w:t>
      </w:r>
      <w:r>
        <w:rPr>
          <w:rFonts w:hint="eastAsia"/>
          <w:b/>
          <w:bCs/>
          <w:color w:val="FF0000"/>
          <w:lang w:eastAsia="zh-CN"/>
        </w:rPr>
        <w:t>SCPI协议</w:t>
      </w:r>
      <w:r>
        <w:rPr>
          <w:rFonts w:hint="eastAsia"/>
          <w:lang w:eastAsia="zh-CN"/>
        </w:rPr>
        <w:t>，写压力值，读压力值判断是否达到标准，超时时间（可设置），夏令提供协议，型号，寄一个压力设备给昂科。</w:t>
      </w:r>
    </w:p>
    <w:p w14:paraId="07AF4DF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开批后</w:t>
      </w:r>
      <w:r>
        <w:rPr>
          <w:rFonts w:hint="eastAsia" w:ascii="宋体" w:hAnsi="宋体" w:eastAsia="宋体" w:cs="宋体"/>
          <w:color w:val="auto"/>
          <w:lang w:val="en-US" w:eastAsia="zh-CN"/>
        </w:rPr>
        <w:t>，先控制四个温区的温度达到预设值。在芯片放入后（这样保证没有开盖影响），控制温度，超时时间内（在流程里配置，保证设备温度达到），稳定时间内（在流程里配置，保证产品温度达到），然后控制压力，然后通过</w:t>
      </w:r>
      <w:r>
        <w:rPr>
          <w:rFonts w:hint="eastAsia"/>
          <w:color w:val="auto"/>
          <w:lang w:val="en-US" w:eastAsia="zh-CN"/>
        </w:rPr>
        <w:t>压力控制器</w:t>
      </w:r>
      <w:r>
        <w:rPr>
          <w:rFonts w:hint="eastAsia" w:ascii="宋体" w:hAnsi="宋体" w:eastAsia="宋体" w:cs="宋体"/>
          <w:color w:val="auto"/>
          <w:lang w:val="en-US" w:eastAsia="zh-CN"/>
        </w:rPr>
        <w:t>查询压力状态。</w:t>
      </w:r>
    </w:p>
    <w:p w14:paraId="57FCCE5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ind w:firstLine="420" w:firstLineChars="0"/>
        <w:textAlignment w:val="baseline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芯片放入，打开盖子之前，整个采集数据测试过程中，要不断监控温度，有异常Tester需要通知Handler报警，暂停设备。判断标准，有一次温度超过阈值就要重新采集，整个过程有多少次温度超过阈值（比如3次），认为失败。</w:t>
      </w:r>
    </w:p>
    <w:p w14:paraId="6DB7897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ind w:firstLine="420" w:firstLineChars="0"/>
        <w:textAlignment w:val="baseline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从设置的压力</w:t>
      </w:r>
      <w:r>
        <w:rPr>
          <w:rFonts w:hint="eastAsia" w:ascii="宋体" w:hAnsi="宋体" w:eastAsia="宋体" w:cs="宋体"/>
          <w:color w:val="auto"/>
          <w:lang w:eastAsia="zh-CN"/>
        </w:rPr>
        <w:t>和压力设备的压力</w:t>
      </w:r>
      <w:r>
        <w:rPr>
          <w:rFonts w:hint="eastAsia" w:ascii="宋体" w:hAnsi="宋体" w:eastAsia="宋体" w:cs="宋体"/>
          <w:color w:val="auto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误差超过特定值（在配置文件里定义，设置界面可以修改），Tester需要通知Handler报警，暂停设备。</w:t>
      </w:r>
    </w:p>
    <w:p w14:paraId="309AC81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 w:ascii="宋体" w:hAnsi="宋体" w:eastAsia="宋体" w:cs="宋体"/>
          <w:color w:val="auto"/>
          <w:lang w:val="en-US" w:eastAsia="zh-CN"/>
        </w:rPr>
      </w:pPr>
    </w:p>
    <w:p w14:paraId="24970AF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目前安装1个压力控制器，只能控制一个压力，需要所有站点同步。后面考虑安装4个压力控制器，分区控制看自动化上有没有空间放置，软件上最好。</w:t>
      </w:r>
    </w:p>
    <w:p w14:paraId="1E82159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</w:p>
    <w:p w14:paraId="0BD9C1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</w:p>
    <w:p w14:paraId="2210C32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协议是TCP，指令</w:t>
      </w:r>
    </w:p>
    <w:p w14:paraId="40BF43C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:OUTP:STAT? 输出状态检查：1=控制，0=其他</w:t>
      </w:r>
    </w:p>
    <w:p w14:paraId="3BBD260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SOUR 184</w:t>
      </w:r>
      <w:r>
        <w:rPr>
          <w:rFonts w:hint="eastAsia"/>
          <w:color w:val="auto"/>
          <w:lang w:val="en-US" w:eastAsia="zh-CN"/>
        </w:rPr>
        <w:t xml:space="preserve"> 设置压力值</w:t>
      </w:r>
    </w:p>
    <w:p w14:paraId="63D78EC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:SENS:PRES:INL? </w:t>
      </w:r>
      <w:r>
        <w:rPr>
          <w:rFonts w:hint="eastAsia"/>
          <w:color w:val="auto"/>
          <w:lang w:val="en-US" w:eastAsia="zh-CN"/>
        </w:rPr>
        <w:t>返回压力值及是否在阈值内</w:t>
      </w:r>
    </w:p>
    <w:p w14:paraId="504BF3B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SOUR:VENT 1</w:t>
      </w:r>
      <w:r>
        <w:rPr>
          <w:rFonts w:hint="eastAsia"/>
          <w:color w:val="auto"/>
          <w:lang w:val="en-US" w:eastAsia="zh-CN"/>
        </w:rPr>
        <w:t>：排空指令</w:t>
      </w:r>
    </w:p>
    <w:p w14:paraId="214BC0E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:SOUR:VENT?：排空状态查询</w:t>
      </w:r>
    </w:p>
    <w:p w14:paraId="6C553DA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注意最后要排空，再取放芯片。否则芯片被吹走。</w:t>
      </w:r>
    </w:p>
    <w:p w14:paraId="1D6292B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参考文档</w:t>
      </w:r>
    </w:p>
    <w:p w14:paraId="02EB37C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《PACE 通讯指令.pdf》</w:t>
      </w:r>
    </w:p>
    <w:p w14:paraId="006FBBE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《压力控制器pace5000&amp;CONST系列用到的协议》</w:t>
      </w:r>
    </w:p>
    <w:p w14:paraId="03C07B3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硬件上增加真空罐和管子，提供负压。</w:t>
      </w:r>
    </w:p>
    <w:p w14:paraId="664DD8EE">
      <w:pPr>
        <w:rPr>
          <w:rFonts w:hint="eastAsia"/>
          <w:lang w:val="en-US" w:eastAsia="zh-CN"/>
        </w:rPr>
      </w:pPr>
    </w:p>
    <w:p w14:paraId="106E1F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温度计量</w:t>
      </w:r>
    </w:p>
    <w:p w14:paraId="75503038">
      <w:pPr>
        <w:pStyle w:val="4"/>
        <w:ind w:left="480" w:leftChars="200" w:firstLine="480" w:firstLineChars="0"/>
        <w:rPr>
          <w:rFonts w:hint="eastAsia"/>
          <w:b w:val="0"/>
          <w:bCs w:val="0"/>
          <w:color w:val="auto"/>
          <w:lang w:eastAsia="zh-CN"/>
        </w:rPr>
      </w:pPr>
      <w:r>
        <w:rPr>
          <w:rFonts w:hint="eastAsia"/>
          <w:b w:val="0"/>
          <w:bCs w:val="0"/>
          <w:lang w:eastAsia="zh-CN"/>
        </w:rPr>
        <w:t>温度控制，控制环境温度当标准，从PSI5读出来。</w:t>
      </w:r>
      <w:r>
        <w:rPr>
          <w:rFonts w:hint="eastAsia"/>
          <w:b w:val="0"/>
          <w:bCs w:val="0"/>
          <w:color w:val="auto"/>
          <w:lang w:eastAsia="zh-CN"/>
        </w:rPr>
        <w:t>需要有一个计量器件，定期判断设备温度是否满足设计标准。超时2分钟（可设置）报警。</w:t>
      </w:r>
    </w:p>
    <w:p w14:paraId="2E063BE8">
      <w:pPr>
        <w:pStyle w:val="4"/>
        <w:ind w:left="480" w:leftChars="200" w:firstLine="48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目前使用传感器读温度，Tester实现一个自检功能，操作人员使用这个功能检查设备的可靠性。Tester设置一个温度，然后稳定后，采集温度数据（从传感器读，非AP8000），取平均值，与实际的真实温度（计量器件）比较，误差是否在范围内。</w:t>
      </w:r>
    </w:p>
    <w:p w14:paraId="2B20DDE7">
      <w:pPr>
        <w:pStyle w:val="4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加另一个传感器，引出来，供外部仪表采集。</w:t>
      </w:r>
    </w:p>
    <w:p w14:paraId="14F4665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118225" cy="3439795"/>
            <wp:effectExtent l="0" t="0" r="825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1BCF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0ADD7E8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软件原型设计</w:t>
      </w:r>
    </w:p>
    <w:p w14:paraId="7DF4462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参考</w:t>
      </w:r>
      <w:r>
        <w:rPr>
          <w:rFonts w:hint="eastAsia"/>
          <w:color w:val="FF0000"/>
          <w:lang w:eastAsia="zh-CN"/>
        </w:rPr>
        <w:t>激活小转台</w:t>
      </w:r>
      <w:r>
        <w:rPr>
          <w:rFonts w:hint="eastAsia"/>
          <w:color w:val="FF0000"/>
          <w:lang w:val="en-US" w:eastAsia="zh-CN"/>
        </w:rPr>
        <w:t>SOP。</w:t>
      </w:r>
    </w:p>
    <w:p w14:paraId="529A936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jc w:val="center"/>
        <w:textAlignment w:val="baseline"/>
      </w:pPr>
      <w:r>
        <w:drawing>
          <wp:inline distT="0" distB="0" distL="114300" distR="114300">
            <wp:extent cx="5271770" cy="3083560"/>
            <wp:effectExtent l="0" t="0" r="127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CB0B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633980"/>
            <wp:effectExtent l="0" t="0" r="444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781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UID与数据库</w:t>
      </w:r>
    </w:p>
    <w:p w14:paraId="43FE0375">
      <w:pPr>
        <w:pStyle w:val="4"/>
        <w:ind w:left="480" w:leftChars="200" w:firstLine="48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UID的</w:t>
      </w:r>
      <w:r>
        <w:rPr>
          <w:rFonts w:hint="eastAsia"/>
          <w:lang w:val="en-US" w:eastAsia="zh-CN"/>
        </w:rPr>
        <w:t>算法</w:t>
      </w:r>
      <w:r>
        <w:rPr>
          <w:rFonts w:hint="default"/>
          <w:lang w:val="en-US" w:eastAsia="zh-CN"/>
        </w:rPr>
        <w:t>后面</w:t>
      </w:r>
      <w:r>
        <w:rPr>
          <w:rFonts w:hint="eastAsia"/>
          <w:lang w:val="en-US" w:eastAsia="zh-CN"/>
        </w:rPr>
        <w:t>美泰</w:t>
      </w:r>
      <w:r>
        <w:rPr>
          <w:rFonts w:hint="default"/>
          <w:lang w:val="en-US" w:eastAsia="zh-CN"/>
        </w:rPr>
        <w:t>再确定，</w:t>
      </w:r>
      <w:r>
        <w:rPr>
          <w:rFonts w:hint="eastAsia"/>
          <w:lang w:val="en-US" w:eastAsia="zh-CN"/>
        </w:rPr>
        <w:t>芯片写入</w:t>
      </w:r>
      <w:r>
        <w:rPr>
          <w:rFonts w:hint="default"/>
          <w:lang w:val="en-US" w:eastAsia="zh-CN"/>
        </w:rPr>
        <w:t>位置</w:t>
      </w:r>
      <w:r>
        <w:rPr>
          <w:rFonts w:hint="eastAsia"/>
          <w:lang w:val="en-US" w:eastAsia="zh-CN"/>
        </w:rPr>
        <w:t>待定</w:t>
      </w:r>
      <w:r>
        <w:rPr>
          <w:rFonts w:hint="default"/>
          <w:lang w:val="en-US" w:eastAsia="zh-CN"/>
        </w:rPr>
        <w:t>。通过AP8000的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et</w:t>
      </w:r>
      <w:r>
        <w:rPr>
          <w:rFonts w:hint="eastAsia"/>
          <w:lang w:val="en-US" w:eastAsia="zh-CN"/>
        </w:rPr>
        <w:t>SN</w:t>
      </w:r>
      <w:r>
        <w:rPr>
          <w:rFonts w:hint="default"/>
          <w:lang w:val="en-US" w:eastAsia="zh-CN"/>
        </w:rPr>
        <w:t>接口实现。</w:t>
      </w:r>
      <w:r>
        <w:rPr>
          <w:rFonts w:hint="eastAsia"/>
          <w:lang w:val="en-US" w:eastAsia="zh-CN"/>
        </w:rPr>
        <w:t>测试过程中，标定与测试数据，保存本地数据库，</w:t>
      </w:r>
      <w:r>
        <w:rPr>
          <w:rFonts w:hint="default"/>
          <w:lang w:val="en-US" w:eastAsia="zh-CN"/>
        </w:rPr>
        <w:t>使用跟小转台类似接口，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上传MES</w:t>
      </w:r>
      <w:r>
        <w:rPr>
          <w:rFonts w:hint="eastAsia"/>
          <w:lang w:val="en-US" w:eastAsia="zh-CN"/>
        </w:rPr>
        <w:t>。</w:t>
      </w:r>
    </w:p>
    <w:p w14:paraId="6CD0AF5C">
      <w:pPr>
        <w:pStyle w:val="4"/>
        <w:ind w:left="480" w:leftChars="200" w:firstLine="48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数据库包括UID，温度压力数据，标定数据，误差值，误差阈值，用户，机台，批次号，数量，Param1-3，流程文件。</w:t>
      </w:r>
    </w:p>
    <w:p w14:paraId="1DD6E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"http://192.168.1.188/getchipinfo"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25"/>
          <w:rFonts w:hint="eastAsia"/>
          <w:lang w:val="en-US" w:eastAsia="zh-CN"/>
        </w:rPr>
        <w:t>http://192.168.1.188/updatechipinfo</w:t>
      </w:r>
      <w:r>
        <w:rPr>
          <w:rFonts w:hint="eastAsia"/>
          <w:lang w:val="en-US" w:eastAsia="zh-CN"/>
        </w:rPr>
        <w:fldChar w:fldCharType="end"/>
      </w:r>
    </w:p>
    <w:p w14:paraId="1D6990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使用HTTP Post, UTF8</w:t>
      </w:r>
    </w:p>
    <w:p w14:paraId="243A7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AF6E5BE">
      <w:pPr>
        <w:ind w:firstLine="480" w:firstLineChars="0"/>
        <w:rPr>
          <w:rFonts w:hint="eastAsia"/>
          <w:lang w:val="en-US" w:eastAsia="zh-CN"/>
        </w:rPr>
      </w:pPr>
    </w:p>
    <w:p w14:paraId="29986680">
      <w:pPr>
        <w:ind w:firstLine="48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version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:1,</w:t>
      </w:r>
    </w:p>
    <w:p w14:paraId="2487AC8C">
      <w:pPr>
        <w:ind w:firstLine="48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lotid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ABCD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</w:p>
    <w:p w14:paraId="3B44481D">
      <w:pPr>
        <w:ind w:firstLine="48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codefinfo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ABCD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,</w:t>
      </w:r>
    </w:p>
    <w:p w14:paraId="78AB9028">
      <w:pPr>
        <w:ind w:firstLine="48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uid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ABCD</w:t>
      </w:r>
      <w:r>
        <w:rPr>
          <w:rFonts w:hint="default"/>
          <w:lang w:val="en-US" w:eastAsia="zh-CN"/>
        </w:rPr>
        <w:t>"</w:t>
      </w:r>
    </w:p>
    <w:p w14:paraId="5B731407">
      <w:pPr>
        <w:ind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572B2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B447E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返回json内容</w:t>
      </w:r>
    </w:p>
    <w:p w14:paraId="6B379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31F0374">
      <w:pPr>
        <w:ind w:firstLine="48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errcode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:1, //1为成功，0为失败</w:t>
      </w:r>
    </w:p>
    <w:p w14:paraId="02843F70">
      <w:pPr>
        <w:ind w:firstLine="48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101</w:t>
      </w:r>
      <w:r>
        <w:rPr>
          <w:rFonts w:hint="default"/>
          <w:lang w:val="en-US" w:eastAsia="zh-CN"/>
        </w:rPr>
        <w:t>"</w:t>
      </w:r>
    </w:p>
    <w:p w14:paraId="0D93D2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3D383CE">
      <w:pPr>
        <w:pStyle w:val="4"/>
        <w:ind w:left="480" w:leftChars="200" w:firstLine="480" w:firstLineChars="0"/>
        <w:rPr>
          <w:rFonts w:hint="default"/>
          <w:lang w:val="en-US" w:eastAsia="zh-CN"/>
        </w:rPr>
      </w:pPr>
    </w:p>
    <w:p w14:paraId="20055B65">
      <w:pPr>
        <w:pStyle w:val="4"/>
        <w:ind w:left="480" w:leftChars="200" w:firstLine="480" w:firstLineChars="0"/>
        <w:rPr>
          <w:rFonts w:hint="default"/>
          <w:lang w:val="en-US" w:eastAsia="zh-CN"/>
        </w:rPr>
      </w:pPr>
    </w:p>
    <w:p w14:paraId="6351748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 w14:paraId="1733589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增加本地用户管理，3级权限，管理员，操作员，工程人员角色，各角色定义，每个角色可以添加不同的人员。增加一个用户登陆界面。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0F5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30" w:type="dxa"/>
          </w:tcPr>
          <w:p w14:paraId="3A20166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DB73F2A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Admin</w:t>
            </w:r>
          </w:p>
        </w:tc>
        <w:tc>
          <w:tcPr>
            <w:tcW w:w="2131" w:type="dxa"/>
          </w:tcPr>
          <w:p w14:paraId="00910C9E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Engineer</w:t>
            </w:r>
          </w:p>
        </w:tc>
        <w:tc>
          <w:tcPr>
            <w:tcW w:w="2131" w:type="dxa"/>
          </w:tcPr>
          <w:p w14:paraId="37C67C65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Operator</w:t>
            </w:r>
          </w:p>
        </w:tc>
      </w:tr>
      <w:tr w14:paraId="5B3C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0899A02C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创建Actest文件权限</w:t>
            </w:r>
          </w:p>
        </w:tc>
        <w:tc>
          <w:tcPr>
            <w:tcW w:w="2130" w:type="dxa"/>
          </w:tcPr>
          <w:p w14:paraId="5B3B4897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2131" w:type="dxa"/>
          </w:tcPr>
          <w:p w14:paraId="6BAA89F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2131" w:type="dxa"/>
          </w:tcPr>
          <w:p w14:paraId="3F435F98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×</w:t>
            </w:r>
          </w:p>
        </w:tc>
      </w:tr>
      <w:tr w14:paraId="386B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5A8D43D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修改设置</w:t>
            </w:r>
          </w:p>
        </w:tc>
        <w:tc>
          <w:tcPr>
            <w:tcW w:w="2130" w:type="dxa"/>
            <w:vAlign w:val="top"/>
          </w:tcPr>
          <w:p w14:paraId="5886823A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="0" w:leftChars="0" w:firstLine="0" w:firstLineChars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2131" w:type="dxa"/>
            <w:vAlign w:val="top"/>
          </w:tcPr>
          <w:p w14:paraId="0AE7E5C4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="0" w:leftChars="0" w:firstLine="0" w:firstLineChars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2131" w:type="dxa"/>
          </w:tcPr>
          <w:p w14:paraId="47AC12C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×</w:t>
            </w:r>
          </w:p>
        </w:tc>
      </w:tr>
      <w:tr w14:paraId="3441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</w:tcPr>
          <w:p w14:paraId="293D93F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开始批量</w:t>
            </w:r>
          </w:p>
        </w:tc>
        <w:tc>
          <w:tcPr>
            <w:tcW w:w="2130" w:type="dxa"/>
            <w:vAlign w:val="top"/>
          </w:tcPr>
          <w:p w14:paraId="09EE639D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="0" w:leftChars="0" w:firstLine="0" w:firstLineChars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2131" w:type="dxa"/>
            <w:vAlign w:val="top"/>
          </w:tcPr>
          <w:p w14:paraId="7312C5A3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="0" w:leftChars="0" w:firstLine="0" w:firstLineChars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2131" w:type="dxa"/>
            <w:vAlign w:val="top"/>
          </w:tcPr>
          <w:p w14:paraId="6EE96D47">
            <w:pPr>
              <w:widowControl w:val="0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ind w:left="0" w:leftChars="0" w:firstLine="0" w:firstLineChars="0"/>
              <w:jc w:val="both"/>
              <w:textAlignment w:val="baseline"/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vertAlign w:val="baseline"/>
                <w:lang w:val="en-US" w:eastAsia="zh-CN"/>
              </w:rPr>
              <w:t>√</w:t>
            </w:r>
          </w:p>
        </w:tc>
      </w:tr>
    </w:tbl>
    <w:p w14:paraId="711DA54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0A6501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操作说明</w:t>
      </w:r>
    </w:p>
    <w:p w14:paraId="63FB1AC4">
      <w:pPr>
        <w:pStyle w:val="4"/>
        <w:ind w:left="480" w:leftChars="20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进行操作步骤说明</w:t>
      </w:r>
    </w:p>
    <w:p w14:paraId="0B215AC6">
      <w:pPr>
        <w:pStyle w:val="4"/>
        <w:ind w:left="480" w:leftChars="200" w:firstLine="480" w:firstLineChars="0"/>
        <w:rPr>
          <w:rFonts w:hint="eastAsia"/>
          <w:lang w:val="en-US" w:eastAsia="zh-CN"/>
        </w:rPr>
      </w:pPr>
    </w:p>
    <w:p w14:paraId="55944FA6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27C37FD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内部设计（不对外发布，客户不可见）</w:t>
      </w:r>
    </w:p>
    <w:p w14:paraId="5A74494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Tester和自动化的接口</w:t>
      </w:r>
    </w:p>
    <w:p w14:paraId="4C4D47B5">
      <w:pPr>
        <w:pStyle w:val="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接口：int MoveToZone(string JsonPara)</w:t>
      </w:r>
    </w:p>
    <w:p w14:paraId="1EE3E5E8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功能：指定下一个将芯片放置到的位置区域</w:t>
      </w:r>
    </w:p>
    <w:p w14:paraId="76E0E47B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参数式样：</w:t>
      </w:r>
    </w:p>
    <w:p w14:paraId="2D8D0C0C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ACEB012">
      <w:pPr>
        <w:pStyle w:val="4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ZoneName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PT-1/PT-2/PT-3...</w:t>
      </w:r>
      <w:r>
        <w:rPr>
          <w:rFonts w:hint="default"/>
          <w:lang w:val="en-US" w:eastAsia="zh-CN"/>
        </w:rPr>
        <w:t>”</w:t>
      </w:r>
    </w:p>
    <w:p w14:paraId="60C89186">
      <w:pPr>
        <w:pStyle w:val="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1795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驱动提供的CustomTag控制接口说明（需要用另外一个文件描述，驱动工程师负责）</w:t>
      </w:r>
    </w:p>
    <w:p w14:paraId="72E26038">
      <w:pPr>
        <w:pStyle w:val="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DUT：一个AP8000支持8个DUT</w:t>
      </w:r>
    </w:p>
    <w:p w14:paraId="0429A76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PowerCtrl</w:t>
      </w:r>
    </w:p>
    <w:p w14:paraId="15909A7C"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功能：控制上下电：</w:t>
      </w:r>
    </w:p>
    <w:p w14:paraId="2E1913EA">
      <w:pPr>
        <w:pStyle w:val="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参数：DUTActive+Mode+VLevel</w:t>
      </w:r>
    </w:p>
    <w:p w14:paraId="1FF16201">
      <w:pPr>
        <w:pStyle w:val="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DUTActive: DUT使能，一个Bit一个位置</w:t>
      </w:r>
    </w:p>
    <w:p w14:paraId="47D31634">
      <w:pPr>
        <w:pStyle w:val="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Mode:1表示进入标定模式，2表示进入正常工作模式，3表示进入命令模式</w:t>
      </w:r>
    </w:p>
    <w:p w14:paraId="5A0F04B8">
      <w:pPr>
        <w:pStyle w:val="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默认值为3表示上电之后驱动要注意直接让芯片进入双向通信模式，如下图所述</w:t>
      </w:r>
    </w:p>
    <w:p w14:paraId="385134B3">
      <w:pPr>
        <w:pStyle w:val="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127375" cy="1631315"/>
            <wp:effectExtent l="0" t="0" r="12065" b="1460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980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RegOpt</w:t>
      </w:r>
    </w:p>
    <w:p w14:paraId="2B9E5D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功能：寄存器的读写操作</w:t>
      </w:r>
    </w:p>
    <w:p w14:paraId="58BE43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参数：允许外部一次传入多个寄存器的信息，形式如</w:t>
      </w:r>
    </w:p>
    <w:p w14:paraId="1F3AF2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DUTActive +[DUTIdx]+[FC,RAdr,Data,Len][FC,RAdr,Data,Len]...</w:t>
      </w:r>
    </w:p>
    <w:p w14:paraId="55E7A314">
      <w:pPr>
        <w:bidi w:val="0"/>
        <w:rPr>
          <w:rFonts w:hint="eastAsia"/>
          <w:lang w:val="en-US" w:eastAsia="zh-CN"/>
        </w:rPr>
      </w:pPr>
    </w:p>
    <w:p w14:paraId="270954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其中Len指定返回的多少个WORD</w:t>
      </w:r>
    </w:p>
    <w:p w14:paraId="69455C60">
      <w:pPr>
        <w:pStyle w:val="13"/>
        <w:rPr>
          <w:rFonts w:hint="eastAsia"/>
          <w:lang w:val="en-US" w:eastAsia="zh-CN"/>
        </w:rPr>
      </w:pPr>
    </w:p>
    <w:p w14:paraId="49E4ACC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RegVeriy</w:t>
      </w:r>
    </w:p>
    <w:p w14:paraId="2684378C">
      <w:pPr>
        <w:pStyle w:val="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可以和RegOpt合并，多传递一个参数让驱动在写入之后再读取回来做校验</w:t>
      </w:r>
    </w:p>
    <w:p w14:paraId="7CEA9826">
      <w:pPr>
        <w:pStyle w:val="13"/>
        <w:rPr>
          <w:rFonts w:hint="eastAsia"/>
          <w:lang w:val="en-US" w:eastAsia="zh-CN"/>
        </w:rPr>
      </w:pPr>
    </w:p>
    <w:p w14:paraId="6DA05000">
      <w:pPr>
        <w:pStyle w:val="3"/>
        <w:bidi w:val="0"/>
        <w:ind w:left="1331" w:leftChars="200" w:hanging="851" w:firstLineChars="0"/>
        <w:rPr>
          <w:rFonts w:hint="default"/>
          <w:lang w:val="en-US" w:eastAsia="zh-CN"/>
        </w:rPr>
      </w:pPr>
    </w:p>
    <w:p w14:paraId="4A2B87D7">
      <w:pPr>
        <w:pStyle w:val="4"/>
        <w:widowControl w:val="0"/>
        <w:numPr>
          <w:ilvl w:val="0"/>
          <w:numId w:val="0"/>
        </w:numPr>
        <w:adjustRightInd w:val="0"/>
        <w:snapToGrid w:val="0"/>
        <w:jc w:val="both"/>
      </w:pPr>
      <w:r>
        <w:drawing>
          <wp:inline distT="0" distB="0" distL="114300" distR="114300">
            <wp:extent cx="4838700" cy="2506980"/>
            <wp:effectExtent l="0" t="0" r="7620" b="762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CC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 w14:paraId="757E45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DUTActive +</w:t>
      </w:r>
    </w:p>
    <w:p w14:paraId="194CBAD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[DUTIdx]+OK/NG+[LEN][RCode,RValue]+[LEN][RCode,RValue]...+</w:t>
      </w:r>
    </w:p>
    <w:p w14:paraId="6A2D60F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[DUTIdx]+OK/NG+[LEN][RCode,RValue]+[LEN][RCode,RValue]...</w:t>
      </w:r>
    </w:p>
    <w:p w14:paraId="719FCC83">
      <w:pPr>
        <w:pStyle w:val="4"/>
        <w:widowControl w:val="0"/>
        <w:numPr>
          <w:ilvl w:val="0"/>
          <w:numId w:val="0"/>
        </w:numPr>
        <w:adjustRightInd w:val="0"/>
        <w:snapToGrid w:val="0"/>
        <w:ind w:leftChars="0"/>
        <w:jc w:val="both"/>
        <w:rPr>
          <w:rFonts w:hint="default" w:eastAsia="宋体"/>
          <w:lang w:val="en-US" w:eastAsia="zh-CN"/>
        </w:rPr>
      </w:pPr>
    </w:p>
    <w:p w14:paraId="620A0CE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其中LEN表示RCode和RValue有几个WORD。要和发送包的Len一致</w:t>
      </w:r>
    </w:p>
    <w:p w14:paraId="316F42F3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5A3D7D5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内部模块关系图</w:t>
      </w:r>
    </w:p>
    <w:p w14:paraId="49904278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19730B0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数据结构设计</w:t>
      </w:r>
    </w:p>
    <w:p w14:paraId="4815358A">
      <w:pPr>
        <w:pStyle w:val="4"/>
        <w:rPr>
          <w:rFonts w:hint="default"/>
          <w:lang w:val="en-US" w:eastAsia="zh-CN"/>
        </w:rPr>
      </w:pPr>
    </w:p>
    <w:p w14:paraId="65B5C4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接口设计</w:t>
      </w:r>
    </w:p>
    <w:p w14:paraId="4C1C2BC4">
      <w:pPr>
        <w:pStyle w:val="4"/>
        <w:rPr>
          <w:rFonts w:hint="eastAsia"/>
          <w:lang w:val="en-US" w:eastAsia="zh-CN"/>
        </w:rPr>
      </w:pPr>
    </w:p>
    <w:p w14:paraId="0EF7E787">
      <w:pPr>
        <w:pStyle w:val="3"/>
        <w:numPr>
          <w:ilvl w:val="1"/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1.8 各个模块接口调用顺序图</w:t>
      </w:r>
    </w:p>
    <w:p w14:paraId="08D8F3F6">
      <w:pPr>
        <w:pStyle w:val="4"/>
        <w:ind w:left="0" w:leftChars="0" w:firstLine="0" w:firstLineChars="0"/>
        <w:rPr>
          <w:rFonts w:hint="eastAsia"/>
          <w:lang w:val="en-US" w:eastAsia="zh-CN"/>
        </w:rPr>
      </w:pPr>
    </w:p>
    <w:p w14:paraId="628953F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 （可单独出一份独立表格档）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6229"/>
        <w:gridCol w:w="2273"/>
      </w:tblGrid>
      <w:tr w14:paraId="56D99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</w:tcPr>
          <w:p w14:paraId="7D04191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测试项</w:t>
            </w:r>
          </w:p>
        </w:tc>
        <w:tc>
          <w:tcPr>
            <w:tcW w:w="6229" w:type="dxa"/>
          </w:tcPr>
          <w:p w14:paraId="291C450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测试内容</w:t>
            </w:r>
          </w:p>
        </w:tc>
        <w:tc>
          <w:tcPr>
            <w:tcW w:w="2273" w:type="dxa"/>
          </w:tcPr>
          <w:p w14:paraId="13AFC32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测试结果</w:t>
            </w:r>
          </w:p>
        </w:tc>
      </w:tr>
      <w:tr w14:paraId="3CDF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</w:tcPr>
          <w:p w14:paraId="5534959B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29" w:type="dxa"/>
          </w:tcPr>
          <w:p w14:paraId="4FEF8B0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73" w:type="dxa"/>
          </w:tcPr>
          <w:p w14:paraId="59BF656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FCA4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2" w:type="dxa"/>
          </w:tcPr>
          <w:p w14:paraId="40F9E3F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229" w:type="dxa"/>
          </w:tcPr>
          <w:p w14:paraId="6C63A39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73" w:type="dxa"/>
          </w:tcPr>
          <w:p w14:paraId="6C20631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9A6C77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790218C">
      <w:pPr>
        <w:pStyle w:val="4"/>
        <w:ind w:left="0" w:leftChars="0" w:firstLine="0" w:firstLineChars="0"/>
        <w:rPr>
          <w:rFonts w:hint="eastAsia"/>
          <w:lang w:val="en-US" w:eastAsia="zh-CN"/>
        </w:rPr>
      </w:pPr>
    </w:p>
    <w:p w14:paraId="370C5F0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BOM表</w:t>
      </w:r>
    </w:p>
    <w:p w14:paraId="1956F4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发布的清单，可独立一份档案。</w:t>
      </w:r>
    </w:p>
    <w:p w14:paraId="2B860C3D">
      <w:pPr>
        <w:rPr>
          <w:rFonts w:hint="default"/>
          <w:lang w:val="en-US" w:eastAsia="zh-CN"/>
        </w:rPr>
      </w:pPr>
    </w:p>
    <w:p w14:paraId="67BA31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环境约束条件</w:t>
      </w:r>
    </w:p>
    <w:p w14:paraId="06DCCA3F">
      <w:pPr>
        <w:ind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实施本方案的环境依赖，比如安装VCRuntime2015或其他客户软件等，以及硬件的要求等信息</w:t>
      </w:r>
    </w:p>
    <w:p w14:paraId="4FC6EC03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078" w:right="1134" w:bottom="1440" w:left="1134" w:header="539" w:footer="447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305FF">
    <w:pPr>
      <w:pStyle w:val="16"/>
      <w:rPr>
        <w:rFonts w:eastAsia="宋体"/>
        <w:lang w:eastAsia="zh-CN"/>
      </w:rPr>
    </w:pPr>
    <w:r>
      <w:rPr>
        <w:rFonts w:eastAsia="PMingLiU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103505</wp:posOffset>
              </wp:positionV>
              <wp:extent cx="6096000" cy="0"/>
              <wp:effectExtent l="9525" t="17780" r="9525" b="10795"/>
              <wp:wrapNone/>
              <wp:docPr id="3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flip:y;margin-left:0pt;margin-top:8.15pt;height:0pt;width:480pt;z-index:251660288;mso-width-relative:page;mso-height-relative:page;" filled="f" stroked="t" coordsize="21600,21600" o:allowincell="f" o:gfxdata="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vX&#10;+sLUAAAABgEAAA8AAAAAAAAAAQAgAAAAIgAAAGRycy9kb3ducmV2LnhtbFBLAQIUABQAAAAIAIdO&#10;4kCQ1DGm7gEAAPoDAAAOAAAAAAAAAAEAIAAAACMBAABkcnMvZTJvRG9jLnhtbFBLBQYAAAAABgAG&#10;AFkBAACDBQAAAAA=&#10;">
              <v:fill on="f" focussize="0,0"/>
              <v:stroke weight="1.5pt" color="#FF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  <w:p w14:paraId="03183DD3">
    <w:pPr>
      <w:pStyle w:val="16"/>
      <w:rPr>
        <w:rFonts w:eastAsia="宋体"/>
        <w:lang w:eastAsia="zh-CN"/>
      </w:rPr>
    </w:pPr>
    <w:r>
      <w:rPr>
        <w:rFonts w:eastAsia="PMingLiU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4752340</wp:posOffset>
              </wp:positionH>
              <wp:positionV relativeFrom="paragraph">
                <wp:posOffset>13335</wp:posOffset>
              </wp:positionV>
              <wp:extent cx="1417955" cy="224155"/>
              <wp:effectExtent l="0" t="3810" r="1905" b="635"/>
              <wp:wrapNone/>
              <wp:docPr id="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7955" cy="22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BAF38">
                          <w:pPr>
                            <w:jc w:val="center"/>
                            <w:rPr>
                              <w:rFonts w:ascii="Comic Sans MS" w:hAnsi="Comic Sans MS" w:eastAsia="宋体"/>
                              <w:smallCaps/>
                              <w:lang w:eastAsia="zh-CN"/>
                            </w:rPr>
                          </w:pPr>
                          <w:r>
                            <w:rPr>
                              <w:rFonts w:ascii="Comic Sans MS" w:hAnsi="Comic Sans MS"/>
                              <w:smallCaps/>
                            </w:rPr>
                            <w:t>R &amp; D Departmen</w:t>
                          </w:r>
                          <w:r>
                            <w:rPr>
                              <w:rFonts w:hint="eastAsia" w:ascii="Comic Sans MS" w:hAnsi="Comic Sans MS" w:eastAsia="宋体"/>
                              <w:smallCaps/>
                              <w:lang w:eastAsia="zh-CN"/>
                            </w:rPr>
                            <w:t>t</w:t>
                          </w:r>
                        </w:p>
                        <w:p w14:paraId="5586755E">
                          <w:pPr>
                            <w:rPr>
                              <w:rFonts w:ascii="Comic Sans MS" w:hAnsi="Comic Sans MS" w:eastAsia="宋体"/>
                              <w:i/>
                              <w:smallCaps/>
                              <w:color w:val="000080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374.2pt;margin-top:1.05pt;height:17.65pt;width:111.65pt;z-index:251660288;mso-width-relative:page;mso-height-relative:page;" filled="f" stroked="f" coordsize="21600,21600" o:gfxdata="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9bifNcAAAAIAQAADwAAAAAAAAABACAAAAAiAAAAZHJzL2Rvd25yZXYu&#10;eG1sUEsBAhQAFAAAAAgAh07iQE49SQ/8AQAACw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743BAF38">
                    <w:pPr>
                      <w:jc w:val="center"/>
                      <w:rPr>
                        <w:rFonts w:ascii="Comic Sans MS" w:hAnsi="Comic Sans MS" w:eastAsia="宋体"/>
                        <w:smallCaps/>
                        <w:lang w:eastAsia="zh-CN"/>
                      </w:rPr>
                    </w:pPr>
                    <w:r>
                      <w:rPr>
                        <w:rFonts w:ascii="Comic Sans MS" w:hAnsi="Comic Sans MS"/>
                        <w:smallCaps/>
                      </w:rPr>
                      <w:t>R &amp; D Departmen</w:t>
                    </w:r>
                    <w:r>
                      <w:rPr>
                        <w:rFonts w:hint="eastAsia" w:ascii="Comic Sans MS" w:hAnsi="Comic Sans MS" w:eastAsia="宋体"/>
                        <w:smallCaps/>
                        <w:lang w:eastAsia="zh-CN"/>
                      </w:rPr>
                      <w:t>t</w:t>
                    </w:r>
                  </w:p>
                  <w:p w14:paraId="5586755E">
                    <w:pPr>
                      <w:rPr>
                        <w:rFonts w:ascii="Comic Sans MS" w:hAnsi="Comic Sans MS" w:eastAsia="宋体"/>
                        <w:i/>
                        <w:smallCaps/>
                        <w:color w:val="000080"/>
                        <w:lang w:eastAsia="zh-C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lang w:eastAsia="zh-CN"/>
      </w:rPr>
      <w:drawing>
        <wp:inline distT="0" distB="0" distL="0" distR="0">
          <wp:extent cx="1819275" cy="419100"/>
          <wp:effectExtent l="19050" t="0" r="9525" b="0"/>
          <wp:docPr id="1" name="图片 1" descr="acrovew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acrovew-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2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t xml:space="preserve">              </w:t>
    </w:r>
    <w:r>
      <w:rPr>
        <w:rFonts w:hint="eastAsia" w:ascii="Comic Sans MS" w:hAnsi="Comic Sans MS" w:eastAsia="宋体"/>
        <w:lang w:eastAsia="zh-CN"/>
      </w:rPr>
      <w:t xml:space="preserve">                   </w:t>
    </w:r>
    <w:r>
      <w:rPr>
        <w:rFonts w:hint="eastAsia" w:ascii="Comic Sans MS" w:hAnsi="Comic Sans MS" w:eastAsia="宋体"/>
        <w:smallCaps/>
        <w:sz w:val="24"/>
        <w:lang w:eastAsia="zh-CN"/>
      </w:rPr>
      <w:t>Document number: A8X00-001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3730B">
    <w:pPr>
      <w:pStyle w:val="17"/>
      <w:tabs>
        <w:tab w:val="right" w:pos="9600"/>
        <w:tab w:val="right" w:pos="9900"/>
        <w:tab w:val="clear" w:pos="4153"/>
        <w:tab w:val="clear" w:pos="8306"/>
      </w:tabs>
      <w:rPr>
        <w:rFonts w:ascii="Comic Sans MS" w:hAnsi="Comic Sans MS"/>
        <w:smallCaps/>
        <w:color w:val="000080"/>
        <w:sz w:val="22"/>
      </w:rPr>
    </w:pPr>
    <w:r>
      <w:rPr>
        <w:rFonts w:ascii="Comic Sans MS" w:hAnsi="Comic Sans MS"/>
        <w:smallCaps/>
        <w:color w:val="000080"/>
        <w:sz w:val="22"/>
      </w:rPr>
      <w:t>Model</w:t>
    </w:r>
    <w:r>
      <w:rPr>
        <w:rFonts w:hint="eastAsia" w:ascii="Comic Sans MS" w:hAnsi="Comic Sans MS" w:eastAsia="宋体"/>
        <w:smallCaps/>
        <w:color w:val="000080"/>
        <w:sz w:val="22"/>
        <w:lang w:eastAsia="zh-CN"/>
      </w:rPr>
      <w:t xml:space="preserve"> </w:t>
    </w:r>
    <w:r>
      <w:rPr>
        <w:rFonts w:hint="eastAsia" w:ascii="Comic Sans MS" w:hAnsi="Comic Sans MS" w:eastAsia="宋体"/>
        <w:smallCaps/>
        <w:color w:val="000080"/>
        <w:sz w:val="22"/>
        <w:lang w:val="en-US" w:eastAsia="zh-CN"/>
      </w:rPr>
      <w:t>A1</w:t>
    </w:r>
    <w:r>
      <w:rPr>
        <w:rFonts w:ascii="Comic Sans MS" w:hAnsi="Comic Sans MS"/>
        <w:smallCaps/>
        <w:color w:val="000080"/>
        <w:sz w:val="22"/>
      </w:rPr>
      <w:t xml:space="preserve"> Document</w:t>
    </w:r>
    <w:r>
      <w:rPr>
        <w:rFonts w:ascii="Comic Sans MS" w:hAnsi="Comic Sans MS"/>
        <w:smallCaps/>
        <w:color w:val="000080"/>
        <w:sz w:val="22"/>
      </w:rPr>
      <w:tab/>
    </w:r>
    <w:r>
      <w:rPr>
        <w:rFonts w:ascii="Comic Sans MS" w:hAnsi="Comic Sans MS"/>
        <w:smallCaps/>
        <w:color w:val="000080"/>
        <w:sz w:val="22"/>
      </w:rPr>
      <w:fldChar w:fldCharType="begin"/>
    </w:r>
    <w:r>
      <w:rPr>
        <w:rFonts w:ascii="Comic Sans MS" w:hAnsi="Comic Sans MS"/>
        <w:smallCaps/>
        <w:color w:val="000080"/>
        <w:sz w:val="22"/>
      </w:rPr>
      <w:instrText xml:space="preserve"> PAGE \* Arabic \* MERGEFORMAT </w:instrText>
    </w:r>
    <w:r>
      <w:rPr>
        <w:rFonts w:ascii="Comic Sans MS" w:hAnsi="Comic Sans MS"/>
        <w:smallCaps/>
        <w:color w:val="000080"/>
        <w:sz w:val="22"/>
      </w:rPr>
      <w:fldChar w:fldCharType="separate"/>
    </w:r>
    <w:r>
      <w:rPr>
        <w:rFonts w:ascii="Comic Sans MS" w:hAnsi="Comic Sans MS"/>
        <w:smallCaps/>
        <w:color w:val="000080"/>
        <w:sz w:val="22"/>
      </w:rPr>
      <w:t>1</w:t>
    </w:r>
    <w:r>
      <w:rPr>
        <w:rFonts w:ascii="Comic Sans MS" w:hAnsi="Comic Sans MS"/>
        <w:smallCaps/>
        <w:color w:val="000080"/>
        <w:sz w:val="22"/>
      </w:rPr>
      <w:fldChar w:fldCharType="end"/>
    </w:r>
    <w:r>
      <w:rPr>
        <w:rFonts w:ascii="Comic Sans MS" w:hAnsi="Comic Sans MS"/>
        <w:smallCaps/>
        <w:color w:val="000080"/>
        <w:sz w:val="22"/>
      </w:rPr>
      <w:t xml:space="preserve"> of </w:t>
    </w:r>
    <w:r>
      <w:fldChar w:fldCharType="begin"/>
    </w:r>
    <w:r>
      <w:instrText xml:space="preserve"> NUMPAGES  \* MERGEFORMAT </w:instrText>
    </w:r>
    <w:r>
      <w:fldChar w:fldCharType="separate"/>
    </w:r>
    <w:r>
      <w:rPr>
        <w:rFonts w:ascii="Comic Sans MS" w:hAnsi="Comic Sans MS"/>
        <w:smallCaps/>
        <w:color w:val="000080"/>
        <w:sz w:val="22"/>
      </w:rPr>
      <w:t>2</w:t>
    </w:r>
    <w:r>
      <w:rPr>
        <w:rFonts w:ascii="Comic Sans MS" w:hAnsi="Comic Sans MS"/>
        <w:smallCaps/>
        <w:color w:val="000080"/>
        <w:sz w:val="22"/>
      </w:rPr>
      <w:fldChar w:fldCharType="end"/>
    </w:r>
  </w:p>
  <w:p w14:paraId="661C39E2">
    <w:pPr>
      <w:pStyle w:val="17"/>
    </w:pPr>
    <w:r>
      <w:rPr>
        <w:rFonts w:ascii="Comic Sans MS" w:hAnsi="Comic Sans MS"/>
        <w:smallCaps/>
        <w:color w:val="000080"/>
        <w:sz w:val="22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096000" cy="0"/>
              <wp:effectExtent l="9525" t="15240" r="9525" b="13335"/>
              <wp:wrapNone/>
              <wp:docPr id="4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1.2pt;height:0pt;width:480pt;z-index:251659264;mso-width-relative:page;mso-height-relative:page;" filled="f" stroked="t" coordsize="21600,21600" o:allowincell="f" o:gfxdata="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AwNidMAAAAE&#10;AQAADwAAAAAAAAABACAAAAAiAAAAZHJzL2Rvd25yZXYueG1sUEsBAhQAFAAAAAgAh07iQM+ZmkXo&#10;AQAA8AMAAA4AAAAAAAAAAQAgAAAAIgEAAGRycy9lMm9Eb2MueG1sUEsFBgAAAAAGAAYAWQEAAHwF&#10;AAAAAA==&#10;">
              <v:fill on="f" focussize="0,0"/>
              <v:stroke weight="1.5pt" color="#FF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14D305E8"/>
    <w:multiLevelType w:val="multilevel"/>
    <w:tmpl w:val="14D305E8"/>
    <w:lvl w:ilvl="0" w:tentative="0">
      <w:start w:val="1"/>
      <w:numFmt w:val="bullet"/>
      <w:pStyle w:val="7"/>
      <w:lvlText w:val=""/>
      <w:lvlJc w:val="left"/>
      <w:pPr>
        <w:tabs>
          <w:tab w:val="left" w:pos="1134"/>
        </w:tabs>
        <w:ind w:left="1134" w:hanging="567"/>
      </w:pPr>
      <w:rPr>
        <w:rFonts w:hint="default" w:ascii="Webdings" w:hAnsi="Webdings" w:eastAsia="PMingLiU" w:cs="Times New Roman"/>
        <w:b w:val="0"/>
        <w:i w:val="0"/>
        <w:color w:val="808000"/>
        <w:sz w:val="28"/>
      </w:rPr>
    </w:lvl>
    <w:lvl w:ilvl="1" w:tentative="0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abstractNum w:abstractNumId="2">
    <w:nsid w:val="337F46AC"/>
    <w:multiLevelType w:val="multilevel"/>
    <w:tmpl w:val="337F46AC"/>
    <w:lvl w:ilvl="0" w:tentative="0">
      <w:start w:val="1"/>
      <w:numFmt w:val="decimal"/>
      <w:lvlText w:val="%1."/>
      <w:lvlJc w:val="left"/>
      <w:pPr>
        <w:tabs>
          <w:tab w:val="left" w:pos="680"/>
        </w:tabs>
        <w:ind w:left="680" w:hanging="680"/>
      </w:pPr>
      <w:rPr>
        <w:rFonts w:hint="default" w:ascii="Lucida Sans Unicode" w:hAnsi="Lucida Sans Unicode"/>
        <w:b w:val="0"/>
        <w:i w:val="0"/>
        <w:sz w:val="36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851"/>
        </w:tabs>
        <w:ind w:left="851" w:hanging="851"/>
      </w:pPr>
      <w:rPr>
        <w:rFonts w:hint="eastAsia"/>
        <w:smallCaps w:val="0"/>
      </w:rPr>
    </w:lvl>
    <w:lvl w:ilvl="2" w:tentative="0">
      <w:start w:val="1"/>
      <w:numFmt w:val="decimal"/>
      <w:pStyle w:val="5"/>
      <w:lvlText w:val="%1.%2.%3."/>
      <w:lvlJc w:val="left"/>
      <w:pPr>
        <w:tabs>
          <w:tab w:val="left" w:pos="1080"/>
        </w:tabs>
        <w:ind w:left="1021" w:hanging="1021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531D3EE0"/>
    <w:multiLevelType w:val="multilevel"/>
    <w:tmpl w:val="531D3EE0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">
    <w:nsid w:val="6058B995"/>
    <w:multiLevelType w:val="singleLevel"/>
    <w:tmpl w:val="6058B9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96A2C7C"/>
    <w:multiLevelType w:val="multilevel"/>
    <w:tmpl w:val="796A2C7C"/>
    <w:lvl w:ilvl="0" w:tentative="0">
      <w:start w:val="1"/>
      <w:numFmt w:val="bullet"/>
      <w:pStyle w:val="6"/>
      <w:lvlText w:val="●"/>
      <w:lvlJc w:val="left"/>
      <w:pPr>
        <w:tabs>
          <w:tab w:val="left" w:pos="567"/>
        </w:tabs>
        <w:ind w:left="567" w:hanging="454"/>
      </w:pPr>
      <w:rPr>
        <w:rFonts w:hint="default" w:ascii="Times New Roman" w:hAnsi="Times New Roman" w:cs="Times New Roman"/>
        <w:color w:val="FF0000"/>
      </w:rPr>
    </w:lvl>
    <w:lvl w:ilvl="1" w:tentative="0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abstractNum w:abstractNumId="6">
    <w:nsid w:val="7ABC23BD"/>
    <w:multiLevelType w:val="singleLevel"/>
    <w:tmpl w:val="7ABC23B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kZTk4NTc0MGIwYjNhNDgzOTE2NzdlMTMzZGYyZGYifQ=="/>
  </w:docVars>
  <w:rsids>
    <w:rsidRoot w:val="2F350F41"/>
    <w:rsid w:val="0000329B"/>
    <w:rsid w:val="00006F48"/>
    <w:rsid w:val="00016730"/>
    <w:rsid w:val="00023D50"/>
    <w:rsid w:val="00034582"/>
    <w:rsid w:val="00052D16"/>
    <w:rsid w:val="00065AF1"/>
    <w:rsid w:val="0008646A"/>
    <w:rsid w:val="00092F74"/>
    <w:rsid w:val="00095FD2"/>
    <w:rsid w:val="00107ED3"/>
    <w:rsid w:val="00120A8E"/>
    <w:rsid w:val="00162A42"/>
    <w:rsid w:val="001676DE"/>
    <w:rsid w:val="00180AFE"/>
    <w:rsid w:val="001814AB"/>
    <w:rsid w:val="00186C82"/>
    <w:rsid w:val="00192ED5"/>
    <w:rsid w:val="001A0B22"/>
    <w:rsid w:val="001B327D"/>
    <w:rsid w:val="001C5F1B"/>
    <w:rsid w:val="001D0C75"/>
    <w:rsid w:val="00210884"/>
    <w:rsid w:val="00215D3C"/>
    <w:rsid w:val="00225871"/>
    <w:rsid w:val="0023112B"/>
    <w:rsid w:val="0024595F"/>
    <w:rsid w:val="002A0856"/>
    <w:rsid w:val="002A3600"/>
    <w:rsid w:val="002C2FBF"/>
    <w:rsid w:val="002C3523"/>
    <w:rsid w:val="002D22D3"/>
    <w:rsid w:val="002D6CCB"/>
    <w:rsid w:val="002E3DFD"/>
    <w:rsid w:val="00302466"/>
    <w:rsid w:val="003158DD"/>
    <w:rsid w:val="00316D0B"/>
    <w:rsid w:val="003531E9"/>
    <w:rsid w:val="003540CB"/>
    <w:rsid w:val="00380F1B"/>
    <w:rsid w:val="00391178"/>
    <w:rsid w:val="00396149"/>
    <w:rsid w:val="003A448F"/>
    <w:rsid w:val="003B4E72"/>
    <w:rsid w:val="003E20A7"/>
    <w:rsid w:val="003F457D"/>
    <w:rsid w:val="00403C84"/>
    <w:rsid w:val="00405A6C"/>
    <w:rsid w:val="00422849"/>
    <w:rsid w:val="004268C7"/>
    <w:rsid w:val="00442A99"/>
    <w:rsid w:val="00444B7F"/>
    <w:rsid w:val="00446784"/>
    <w:rsid w:val="00447753"/>
    <w:rsid w:val="004524FA"/>
    <w:rsid w:val="00465EAF"/>
    <w:rsid w:val="00481812"/>
    <w:rsid w:val="004829F8"/>
    <w:rsid w:val="004B71E7"/>
    <w:rsid w:val="004C029A"/>
    <w:rsid w:val="004D56DB"/>
    <w:rsid w:val="004E47F1"/>
    <w:rsid w:val="004F6DEE"/>
    <w:rsid w:val="004F7FC2"/>
    <w:rsid w:val="005040D9"/>
    <w:rsid w:val="005100B6"/>
    <w:rsid w:val="00537D6A"/>
    <w:rsid w:val="0054656D"/>
    <w:rsid w:val="00592086"/>
    <w:rsid w:val="005A6E56"/>
    <w:rsid w:val="005B2907"/>
    <w:rsid w:val="005B30E6"/>
    <w:rsid w:val="005B5145"/>
    <w:rsid w:val="005B5699"/>
    <w:rsid w:val="005E0E07"/>
    <w:rsid w:val="005F1F16"/>
    <w:rsid w:val="006020DB"/>
    <w:rsid w:val="00602451"/>
    <w:rsid w:val="00607F06"/>
    <w:rsid w:val="00637801"/>
    <w:rsid w:val="00644DB1"/>
    <w:rsid w:val="006524F7"/>
    <w:rsid w:val="0067126F"/>
    <w:rsid w:val="006755A8"/>
    <w:rsid w:val="006A1343"/>
    <w:rsid w:val="006A3DCF"/>
    <w:rsid w:val="006B3855"/>
    <w:rsid w:val="006D2D75"/>
    <w:rsid w:val="00713269"/>
    <w:rsid w:val="00726C49"/>
    <w:rsid w:val="0073213B"/>
    <w:rsid w:val="00745457"/>
    <w:rsid w:val="007466CD"/>
    <w:rsid w:val="00757D5B"/>
    <w:rsid w:val="00762502"/>
    <w:rsid w:val="007847DC"/>
    <w:rsid w:val="00792BFA"/>
    <w:rsid w:val="00793382"/>
    <w:rsid w:val="007960A4"/>
    <w:rsid w:val="007B28DE"/>
    <w:rsid w:val="007D0576"/>
    <w:rsid w:val="00801290"/>
    <w:rsid w:val="008531EC"/>
    <w:rsid w:val="00883CD4"/>
    <w:rsid w:val="008A4892"/>
    <w:rsid w:val="008B33B2"/>
    <w:rsid w:val="008B5332"/>
    <w:rsid w:val="008C41C3"/>
    <w:rsid w:val="008C6F04"/>
    <w:rsid w:val="008D6C26"/>
    <w:rsid w:val="00900CC3"/>
    <w:rsid w:val="009021D9"/>
    <w:rsid w:val="00921DC2"/>
    <w:rsid w:val="009222A5"/>
    <w:rsid w:val="00925AC6"/>
    <w:rsid w:val="00930EE2"/>
    <w:rsid w:val="00981D85"/>
    <w:rsid w:val="0099650C"/>
    <w:rsid w:val="009A2368"/>
    <w:rsid w:val="009C71D2"/>
    <w:rsid w:val="009D01BE"/>
    <w:rsid w:val="009E2A55"/>
    <w:rsid w:val="009E2CC9"/>
    <w:rsid w:val="009E51CD"/>
    <w:rsid w:val="009F57B8"/>
    <w:rsid w:val="00A00725"/>
    <w:rsid w:val="00A141D7"/>
    <w:rsid w:val="00A17C0D"/>
    <w:rsid w:val="00A20547"/>
    <w:rsid w:val="00A3258A"/>
    <w:rsid w:val="00A41B5A"/>
    <w:rsid w:val="00A51481"/>
    <w:rsid w:val="00A52193"/>
    <w:rsid w:val="00A556DF"/>
    <w:rsid w:val="00A57F7B"/>
    <w:rsid w:val="00A669DA"/>
    <w:rsid w:val="00A7780E"/>
    <w:rsid w:val="00A90194"/>
    <w:rsid w:val="00AB0690"/>
    <w:rsid w:val="00AD79EC"/>
    <w:rsid w:val="00AE38B4"/>
    <w:rsid w:val="00B11301"/>
    <w:rsid w:val="00B16850"/>
    <w:rsid w:val="00B259D0"/>
    <w:rsid w:val="00B47180"/>
    <w:rsid w:val="00B47EAF"/>
    <w:rsid w:val="00B5373F"/>
    <w:rsid w:val="00B84302"/>
    <w:rsid w:val="00BA18F7"/>
    <w:rsid w:val="00BA6C9B"/>
    <w:rsid w:val="00BD263F"/>
    <w:rsid w:val="00C07BCC"/>
    <w:rsid w:val="00C10466"/>
    <w:rsid w:val="00C57A28"/>
    <w:rsid w:val="00C7030A"/>
    <w:rsid w:val="00C85784"/>
    <w:rsid w:val="00CB6351"/>
    <w:rsid w:val="00CB7B03"/>
    <w:rsid w:val="00CC76E5"/>
    <w:rsid w:val="00CC78D8"/>
    <w:rsid w:val="00CD7FE1"/>
    <w:rsid w:val="00CE11A4"/>
    <w:rsid w:val="00CF1E74"/>
    <w:rsid w:val="00D14E7E"/>
    <w:rsid w:val="00D26A9C"/>
    <w:rsid w:val="00D43FFF"/>
    <w:rsid w:val="00D47A11"/>
    <w:rsid w:val="00D65D47"/>
    <w:rsid w:val="00D74FC4"/>
    <w:rsid w:val="00D92440"/>
    <w:rsid w:val="00D92811"/>
    <w:rsid w:val="00D96BC5"/>
    <w:rsid w:val="00DA3315"/>
    <w:rsid w:val="00DA5562"/>
    <w:rsid w:val="00DC7BF5"/>
    <w:rsid w:val="00E22C90"/>
    <w:rsid w:val="00E4582D"/>
    <w:rsid w:val="00E76B3E"/>
    <w:rsid w:val="00E917FD"/>
    <w:rsid w:val="00EA6DA4"/>
    <w:rsid w:val="00EB09F9"/>
    <w:rsid w:val="00EB7620"/>
    <w:rsid w:val="00EB7B56"/>
    <w:rsid w:val="00EC3C69"/>
    <w:rsid w:val="00ED03CE"/>
    <w:rsid w:val="00F12516"/>
    <w:rsid w:val="00F24E17"/>
    <w:rsid w:val="00F46F86"/>
    <w:rsid w:val="00F64BBA"/>
    <w:rsid w:val="00F81B53"/>
    <w:rsid w:val="00F85C72"/>
    <w:rsid w:val="00FB4612"/>
    <w:rsid w:val="00FC66A7"/>
    <w:rsid w:val="00FF5B66"/>
    <w:rsid w:val="00FF6508"/>
    <w:rsid w:val="01051131"/>
    <w:rsid w:val="02924A37"/>
    <w:rsid w:val="04200903"/>
    <w:rsid w:val="0548762F"/>
    <w:rsid w:val="062E0F1B"/>
    <w:rsid w:val="0869448C"/>
    <w:rsid w:val="087B0A18"/>
    <w:rsid w:val="08C276F9"/>
    <w:rsid w:val="0ADD6A6C"/>
    <w:rsid w:val="0B6B22C9"/>
    <w:rsid w:val="0DAE2941"/>
    <w:rsid w:val="0DB717F6"/>
    <w:rsid w:val="0E72571D"/>
    <w:rsid w:val="117C5B13"/>
    <w:rsid w:val="130C6140"/>
    <w:rsid w:val="17DF0011"/>
    <w:rsid w:val="191C2E55"/>
    <w:rsid w:val="192D0BBE"/>
    <w:rsid w:val="19E80F89"/>
    <w:rsid w:val="1A4377A1"/>
    <w:rsid w:val="1B8A22F8"/>
    <w:rsid w:val="1BC7354C"/>
    <w:rsid w:val="1C3D736A"/>
    <w:rsid w:val="1C556DAA"/>
    <w:rsid w:val="1D29723E"/>
    <w:rsid w:val="1DFE0D7B"/>
    <w:rsid w:val="1EAA77F2"/>
    <w:rsid w:val="20AE781D"/>
    <w:rsid w:val="21701F90"/>
    <w:rsid w:val="21D00C81"/>
    <w:rsid w:val="21E14C3C"/>
    <w:rsid w:val="220A5F40"/>
    <w:rsid w:val="223E3E3C"/>
    <w:rsid w:val="24EC2CB3"/>
    <w:rsid w:val="25205589"/>
    <w:rsid w:val="2584600A"/>
    <w:rsid w:val="259A04E1"/>
    <w:rsid w:val="25BB2185"/>
    <w:rsid w:val="26C7466D"/>
    <w:rsid w:val="26F57CEA"/>
    <w:rsid w:val="27433CA3"/>
    <w:rsid w:val="281A0EA7"/>
    <w:rsid w:val="28844573"/>
    <w:rsid w:val="2B532195"/>
    <w:rsid w:val="2BC37160"/>
    <w:rsid w:val="2CCE400E"/>
    <w:rsid w:val="2D266A1B"/>
    <w:rsid w:val="2EB93863"/>
    <w:rsid w:val="2F350F41"/>
    <w:rsid w:val="2F442FD5"/>
    <w:rsid w:val="30A9101A"/>
    <w:rsid w:val="31BB7257"/>
    <w:rsid w:val="322C6AC5"/>
    <w:rsid w:val="32A92DDD"/>
    <w:rsid w:val="32C04CD8"/>
    <w:rsid w:val="33AC7CD7"/>
    <w:rsid w:val="34580CA9"/>
    <w:rsid w:val="352960ED"/>
    <w:rsid w:val="35A4475C"/>
    <w:rsid w:val="35B2271F"/>
    <w:rsid w:val="39A500B5"/>
    <w:rsid w:val="3A233BEC"/>
    <w:rsid w:val="3AA11B41"/>
    <w:rsid w:val="3C1C6B44"/>
    <w:rsid w:val="3EE07916"/>
    <w:rsid w:val="40183AC7"/>
    <w:rsid w:val="40C55B80"/>
    <w:rsid w:val="411B6481"/>
    <w:rsid w:val="416964DC"/>
    <w:rsid w:val="41F52311"/>
    <w:rsid w:val="43663090"/>
    <w:rsid w:val="451E0B75"/>
    <w:rsid w:val="46130FB8"/>
    <w:rsid w:val="46D70238"/>
    <w:rsid w:val="47B71E17"/>
    <w:rsid w:val="480D7C89"/>
    <w:rsid w:val="49C425C9"/>
    <w:rsid w:val="4A5C736F"/>
    <w:rsid w:val="4ACB145C"/>
    <w:rsid w:val="4C2C4B82"/>
    <w:rsid w:val="4DC96400"/>
    <w:rsid w:val="4E3917D8"/>
    <w:rsid w:val="4FE9584D"/>
    <w:rsid w:val="52A35472"/>
    <w:rsid w:val="548412D3"/>
    <w:rsid w:val="56B61ABA"/>
    <w:rsid w:val="5A655C07"/>
    <w:rsid w:val="5AF03A6B"/>
    <w:rsid w:val="5CFC234E"/>
    <w:rsid w:val="5E0C4813"/>
    <w:rsid w:val="5E6450F4"/>
    <w:rsid w:val="60AF7083"/>
    <w:rsid w:val="62975C8D"/>
    <w:rsid w:val="63A63014"/>
    <w:rsid w:val="63FE69AC"/>
    <w:rsid w:val="65714690"/>
    <w:rsid w:val="662E7815"/>
    <w:rsid w:val="668A2779"/>
    <w:rsid w:val="672E4D3D"/>
    <w:rsid w:val="6938470E"/>
    <w:rsid w:val="69E55F18"/>
    <w:rsid w:val="6ACD5380"/>
    <w:rsid w:val="6AD20C96"/>
    <w:rsid w:val="6BD36970"/>
    <w:rsid w:val="6D736E3A"/>
    <w:rsid w:val="6E957F0D"/>
    <w:rsid w:val="6F173018"/>
    <w:rsid w:val="70DC41C6"/>
    <w:rsid w:val="71500A63"/>
    <w:rsid w:val="722753C4"/>
    <w:rsid w:val="743005A4"/>
    <w:rsid w:val="75E17EDC"/>
    <w:rsid w:val="76960CC6"/>
    <w:rsid w:val="779F17B1"/>
    <w:rsid w:val="78746F41"/>
    <w:rsid w:val="79E24918"/>
    <w:rsid w:val="79F521A7"/>
    <w:rsid w:val="7D5A0C9F"/>
    <w:rsid w:val="7E5020A2"/>
    <w:rsid w:val="7E5F4093"/>
    <w:rsid w:val="7ECB797B"/>
    <w:rsid w:val="7FF0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</w:pPr>
    <w:rPr>
      <w:rFonts w:ascii="Times New Roman" w:hAnsi="Times New Roman" w:eastAsia="DFKai-SB" w:cs="Times New Roman"/>
      <w:kern w:val="2"/>
      <w:sz w:val="24"/>
      <w:lang w:val="en-US" w:eastAsia="zh-TW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240"/>
      <w:outlineLvl w:val="0"/>
    </w:pPr>
    <w:rPr>
      <w:rFonts w:ascii="Lucida Sans Unicode" w:hAnsi="Lucida Sans Unicode"/>
      <w:b/>
      <w:color w:val="0000FF"/>
      <w:kern w:val="52"/>
      <w:sz w:val="32"/>
    </w:rPr>
  </w:style>
  <w:style w:type="paragraph" w:styleId="3">
    <w:name w:val="heading 2"/>
    <w:basedOn w:val="1"/>
    <w:next w:val="4"/>
    <w:qFormat/>
    <w:uiPriority w:val="0"/>
    <w:pPr>
      <w:keepNext/>
      <w:numPr>
        <w:ilvl w:val="1"/>
        <w:numId w:val="1"/>
      </w:numPr>
      <w:tabs>
        <w:tab w:val="clear" w:pos="851"/>
      </w:tabs>
      <w:spacing w:before="240" w:after="120" w:line="240" w:lineRule="atLeast"/>
      <w:ind w:left="1051" w:leftChars="200"/>
      <w:outlineLvl w:val="1"/>
    </w:pPr>
    <w:rPr>
      <w:rFonts w:ascii="Lucida Sans Unicode" w:hAnsi="Lucida Sans Unicode"/>
      <w:smallCaps/>
      <w:color w:val="008000"/>
      <w:sz w:val="32"/>
    </w:rPr>
  </w:style>
  <w:style w:type="paragraph" w:styleId="5">
    <w:name w:val="heading 3"/>
    <w:basedOn w:val="1"/>
    <w:next w:val="4"/>
    <w:qFormat/>
    <w:uiPriority w:val="0"/>
    <w:pPr>
      <w:keepNext/>
      <w:numPr>
        <w:ilvl w:val="2"/>
        <w:numId w:val="1"/>
      </w:numPr>
      <w:spacing w:before="120" w:after="120" w:line="240" w:lineRule="atLeast"/>
      <w:ind w:left="1421" w:leftChars="400"/>
      <w:outlineLvl w:val="2"/>
    </w:pPr>
    <w:rPr>
      <w:rFonts w:ascii="Lucida Sans Unicode" w:hAnsi="Lucida Sans Unicode"/>
      <w:color w:val="000080"/>
      <w:sz w:val="28"/>
    </w:rPr>
  </w:style>
  <w:style w:type="paragraph" w:styleId="6">
    <w:name w:val="heading 4"/>
    <w:basedOn w:val="1"/>
    <w:next w:val="1"/>
    <w:qFormat/>
    <w:uiPriority w:val="0"/>
    <w:pPr>
      <w:keepNext/>
      <w:numPr>
        <w:ilvl w:val="0"/>
        <w:numId w:val="2"/>
      </w:numPr>
      <w:tabs>
        <w:tab w:val="clear" w:pos="567"/>
      </w:tabs>
      <w:spacing w:beforeLines="50" w:line="240" w:lineRule="atLeast"/>
      <w:ind w:left="600" w:leftChars="600" w:firstLine="0"/>
      <w:outlineLvl w:val="3"/>
    </w:pPr>
    <w:rPr>
      <w:rFonts w:ascii="Lucida Sans Unicode" w:hAnsi="Lucida Sans Unicode"/>
      <w:color w:val="000080"/>
      <w:sz w:val="28"/>
      <w:szCs w:val="36"/>
    </w:rPr>
  </w:style>
  <w:style w:type="paragraph" w:styleId="7">
    <w:name w:val="heading 5"/>
    <w:basedOn w:val="1"/>
    <w:next w:val="1"/>
    <w:qFormat/>
    <w:uiPriority w:val="0"/>
    <w:pPr>
      <w:keepNext/>
      <w:numPr>
        <w:ilvl w:val="0"/>
        <w:numId w:val="3"/>
      </w:numPr>
      <w:spacing w:beforeLines="50" w:afterLines="50"/>
      <w:outlineLvl w:val="4"/>
    </w:pPr>
    <w:rPr>
      <w:rFonts w:cs="Arial"/>
      <w:color w:val="008080"/>
    </w:rPr>
  </w:style>
  <w:style w:type="paragraph" w:styleId="8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/>
      <w:b/>
      <w:bCs/>
      <w:szCs w:val="24"/>
    </w:rPr>
  </w:style>
  <w:style w:type="paragraph" w:styleId="9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10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/>
      <w:szCs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left="480" w:leftChars="200"/>
    </w:pPr>
  </w:style>
  <w:style w:type="paragraph" w:styleId="11">
    <w:name w:val="List Bullet"/>
    <w:basedOn w:val="1"/>
    <w:qFormat/>
    <w:uiPriority w:val="0"/>
    <w:pPr>
      <w:framePr w:hSpace="180" w:wrap="around" w:vAnchor="text" w:hAnchor="margin" w:y="2110"/>
      <w:ind w:left="454"/>
      <w:jc w:val="both"/>
    </w:pPr>
    <w:rPr>
      <w:rFonts w:ascii="DFKai-SB" w:hAnsi="DFKai-SB"/>
    </w:rPr>
  </w:style>
  <w:style w:type="paragraph" w:styleId="12">
    <w:name w:val="Document Map"/>
    <w:basedOn w:val="1"/>
    <w:link w:val="3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3">
    <w:name w:val="Body Text"/>
    <w:basedOn w:val="1"/>
    <w:next w:val="1"/>
    <w:qFormat/>
    <w:uiPriority w:val="0"/>
    <w:pPr>
      <w:jc w:val="center"/>
    </w:pPr>
    <w:rPr>
      <w:rFonts w:ascii="Arial" w:hAnsi="Arial" w:cs="Arial"/>
      <w:sz w:val="22"/>
    </w:rPr>
  </w:style>
  <w:style w:type="paragraph" w:styleId="14">
    <w:name w:val="Body Text Indent 2"/>
    <w:basedOn w:val="1"/>
    <w:qFormat/>
    <w:uiPriority w:val="0"/>
    <w:pPr>
      <w:widowControl/>
      <w:tabs>
        <w:tab w:val="left" w:pos="3000"/>
      </w:tabs>
      <w:spacing w:afterLines="50"/>
      <w:ind w:left="1140" w:leftChars="518"/>
      <w:jc w:val="both"/>
    </w:pPr>
    <w:rPr>
      <w:kern w:val="0"/>
      <w:sz w:val="22"/>
    </w:rPr>
  </w:style>
  <w:style w:type="paragraph" w:styleId="15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29"/>
    <w:qFormat/>
    <w:uiPriority w:val="99"/>
    <w:pPr>
      <w:tabs>
        <w:tab w:val="center" w:pos="4153"/>
        <w:tab w:val="right" w:pos="8306"/>
      </w:tabs>
    </w:pPr>
    <w:rPr>
      <w:sz w:val="20"/>
    </w:rPr>
  </w:style>
  <w:style w:type="paragraph" w:styleId="17">
    <w:name w:val="header"/>
    <w:basedOn w:val="1"/>
    <w:link w:val="35"/>
    <w:qFormat/>
    <w:uiPriority w:val="0"/>
    <w:pPr>
      <w:tabs>
        <w:tab w:val="center" w:pos="4153"/>
        <w:tab w:val="right" w:pos="8306"/>
      </w:tabs>
    </w:pPr>
    <w:rPr>
      <w:sz w:val="20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toc 2"/>
    <w:basedOn w:val="1"/>
    <w:next w:val="1"/>
    <w:unhideWhenUsed/>
    <w:qFormat/>
    <w:uiPriority w:val="39"/>
    <w:pPr>
      <w:tabs>
        <w:tab w:val="left" w:pos="1260"/>
        <w:tab w:val="right" w:leader="dot" w:pos="9628"/>
      </w:tabs>
      <w:spacing w:after="100" w:afterAutospacing="1"/>
      <w:ind w:left="480" w:leftChars="200"/>
    </w:pPr>
  </w:style>
  <w:style w:type="paragraph" w:styleId="2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kern w:val="0"/>
      <w:szCs w:val="24"/>
      <w:lang w:eastAsia="zh-CN"/>
    </w:rPr>
  </w:style>
  <w:style w:type="paragraph" w:styleId="21">
    <w:name w:val="Title"/>
    <w:basedOn w:val="1"/>
    <w:qFormat/>
    <w:uiPriority w:val="0"/>
    <w:pPr>
      <w:pBdr>
        <w:top w:val="threeDEmboss" w:color="00FF00" w:sz="18" w:space="2"/>
        <w:bottom w:val="threeDEmboss" w:color="00FF00" w:sz="18" w:space="2"/>
      </w:pBdr>
      <w:shd w:val="clear" w:color="auto" w:fill="CCFFCC"/>
      <w:spacing w:before="120" w:after="120"/>
      <w:jc w:val="center"/>
      <w:outlineLvl w:val="0"/>
    </w:pPr>
    <w:rPr>
      <w:rFonts w:ascii="Lucida Sans Unicode" w:hAnsi="Lucida Sans Unicode" w:cs="Arial"/>
      <w:b/>
      <w:bCs/>
      <w:color w:val="003300"/>
      <w:sz w:val="44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23">
    <w:name w:val="Table Grid"/>
    <w:basedOn w:val="2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customStyle="1" w:styleId="26">
    <w:name w:val="Heading 6 Char"/>
    <w:basedOn w:val="24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  <w:lang w:eastAsia="zh-TW"/>
    </w:rPr>
  </w:style>
  <w:style w:type="character" w:customStyle="1" w:styleId="27">
    <w:name w:val="Heading 7 Char"/>
    <w:basedOn w:val="24"/>
    <w:link w:val="9"/>
    <w:semiHidden/>
    <w:qFormat/>
    <w:uiPriority w:val="9"/>
    <w:rPr>
      <w:b/>
      <w:bCs/>
      <w:kern w:val="2"/>
      <w:sz w:val="24"/>
      <w:szCs w:val="24"/>
      <w:lang w:eastAsia="zh-TW"/>
    </w:rPr>
  </w:style>
  <w:style w:type="character" w:customStyle="1" w:styleId="28">
    <w:name w:val="Heading 8 Char"/>
    <w:basedOn w:val="24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  <w:lang w:eastAsia="zh-TW"/>
    </w:rPr>
  </w:style>
  <w:style w:type="character" w:customStyle="1" w:styleId="29">
    <w:name w:val="Footer Char"/>
    <w:basedOn w:val="24"/>
    <w:link w:val="16"/>
    <w:qFormat/>
    <w:uiPriority w:val="99"/>
    <w:rPr>
      <w:kern w:val="2"/>
      <w:lang w:eastAsia="zh-TW"/>
    </w:rPr>
  </w:style>
  <w:style w:type="character" w:customStyle="1" w:styleId="30">
    <w:name w:val="Balloon Text Char"/>
    <w:basedOn w:val="24"/>
    <w:link w:val="15"/>
    <w:semiHidden/>
    <w:qFormat/>
    <w:uiPriority w:val="99"/>
    <w:rPr>
      <w:kern w:val="2"/>
      <w:sz w:val="18"/>
      <w:szCs w:val="18"/>
      <w:lang w:eastAsia="zh-TW"/>
    </w:rPr>
  </w:style>
  <w:style w:type="paragraph" w:styleId="31">
    <w:name w:val="List Paragraph"/>
    <w:basedOn w:val="1"/>
    <w:qFormat/>
    <w:uiPriority w:val="34"/>
    <w:pPr>
      <w:spacing w:line="0" w:lineRule="atLeast"/>
      <w:ind w:left="1271" w:leftChars="250" w:firstLine="420" w:firstLineChars="200"/>
    </w:pPr>
  </w:style>
  <w:style w:type="character" w:customStyle="1" w:styleId="32">
    <w:name w:val="Document Map Char"/>
    <w:basedOn w:val="24"/>
    <w:link w:val="12"/>
    <w:semiHidden/>
    <w:qFormat/>
    <w:uiPriority w:val="99"/>
    <w:rPr>
      <w:rFonts w:ascii="宋体" w:eastAsia="宋体"/>
      <w:kern w:val="2"/>
      <w:sz w:val="18"/>
      <w:szCs w:val="18"/>
      <w:lang w:eastAsia="zh-TW"/>
    </w:rPr>
  </w:style>
  <w:style w:type="paragraph" w:customStyle="1" w:styleId="33">
    <w:name w:val="TOC Heading"/>
    <w:basedOn w:val="2"/>
    <w:next w:val="1"/>
    <w:semiHidden/>
    <w:unhideWhenUsed/>
    <w:qFormat/>
    <w:uiPriority w:val="39"/>
    <w:pPr>
      <w:keepLines/>
      <w:widowControl/>
      <w:snapToGrid/>
      <w:spacing w:before="480" w:after="0" w:line="276" w:lineRule="auto"/>
      <w:outlineLvl w:val="9"/>
    </w:pPr>
    <w:rPr>
      <w:rFonts w:ascii="Cambria" w:hAnsi="Cambria" w:eastAsia="宋体"/>
      <w:b w:val="0"/>
      <w:bCs/>
      <w:color w:val="365F91"/>
      <w:kern w:val="0"/>
      <w:sz w:val="28"/>
      <w:szCs w:val="28"/>
      <w:lang w:eastAsia="zh-CN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  <w:snapToGrid w:val="0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35">
    <w:name w:val="页眉 Char"/>
    <w:link w:val="17"/>
    <w:qFormat/>
    <w:uiPriority w:val="0"/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lin.DESKTOP-FLITCMF\AppData\Roaming\kingsoft\office6\templates\wps\zh_CN\Model_AP8x00_&#26723;&#26696;&#27169;&#26495;_V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Model_AP8x00_档案模板_V3.dotx</Template>
  <Pages>14</Pages>
  <Words>3547</Words>
  <Characters>4901</Characters>
  <Lines>4</Lines>
  <Paragraphs>1</Paragraphs>
  <TotalTime>41</TotalTime>
  <ScaleCrop>false</ScaleCrop>
  <LinksUpToDate>false</LinksUpToDate>
  <CharactersWithSpaces>4927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2022-09-05T11:10:00Z</dcterms:created>
  <dc:creator>laney040-林示麟</dc:creator>
  <cp:lastModifiedBy>文良辉</cp:lastModifiedBy>
  <dcterms:modified xsi:type="dcterms:W3CDTF">2025-09-05T09:17:16Z</dcterms:modified>
  <dc:subject>製造技術文件</dc:subject>
  <dc:title>製造技術文件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-579647811</vt:i4>
  </property>
  <property fmtid="{D5CDD505-2E9C-101B-9397-08002B2CF9AE}" pid="3" name="_EmailSubject">
    <vt:lpwstr>BGA240-K5x-CS-HIC socket board release documents====&gt;RE: SKB ID for BGA240-K5x-OT</vt:lpwstr>
  </property>
  <property fmtid="{D5CDD505-2E9C-101B-9397-08002B2CF9AE}" pid="4" name="_AuthorEmail">
    <vt:lpwstr>Micdesign.Li@sg.com.tw</vt:lpwstr>
  </property>
  <property fmtid="{D5CDD505-2E9C-101B-9397-08002B2CF9AE}" pid="5" name="_AuthorEmailDisplayName">
    <vt:lpwstr>Micdesign Li(李志軍)</vt:lpwstr>
  </property>
  <property fmtid="{D5CDD505-2E9C-101B-9397-08002B2CF9AE}" pid="6" name="_ReviewingToolsShownOnce">
    <vt:lpwstr/>
  </property>
  <property fmtid="{D5CDD505-2E9C-101B-9397-08002B2CF9AE}" pid="7" name="ICV">
    <vt:lpwstr>8837BB018FA04B16875B46C44824AD89_13</vt:lpwstr>
  </property>
  <property fmtid="{D5CDD505-2E9C-101B-9397-08002B2CF9AE}" pid="8" name="KSOProductBuildVer">
    <vt:lpwstr>2052-12.1.0.22529</vt:lpwstr>
  </property>
  <property fmtid="{D5CDD505-2E9C-101B-9397-08002B2CF9AE}" pid="9" name="KSOTemplateDocerSaveRecord">
    <vt:lpwstr>eyJoZGlkIjoiN2YzNjBkOTgyNWQ1YTMxYzM3MzMwNWFiODNmOWIzYWMiLCJ1c2VySWQiOiIxMTQ4MzYwNzQ3In0=</vt:lpwstr>
  </property>
</Properties>
</file>