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0DB51">
      <w:pPr>
        <w:pStyle w:val="22"/>
        <w:shd w:val="clear" w:color="auto" w:fill="CCFFCC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XXX项目软件开发概要设计</w:t>
      </w:r>
    </w:p>
    <w:p w14:paraId="41CCB362">
      <w:pPr>
        <w:pStyle w:val="2"/>
        <w:rPr>
          <w:rFonts w:hint="eastAsia"/>
          <w:lang w:eastAsia="zh-CN"/>
        </w:rPr>
      </w:pPr>
    </w:p>
    <w:p w14:paraId="1D4D234A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98"/>
        <w:gridCol w:w="1417"/>
        <w:gridCol w:w="4345"/>
      </w:tblGrid>
      <w:tr w14:paraId="3A66A7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E34BE81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9E4CAEB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4E624B4C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3062CEBC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3583E7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B9781DF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6B8E82">
            <w:pPr>
              <w:autoSpaceDE w:val="0"/>
              <w:autoSpaceDN w:val="0"/>
              <w:spacing w:before="80" w:after="80"/>
              <w:rPr>
                <w:rFonts w:ascii="DFKai-SB" w:hAnsi="DFKai-SB" w:eastAsia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XXX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8C8AC2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XXX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584002B">
            <w:pPr>
              <w:pStyle w:val="34"/>
              <w:numPr>
                <w:ilvl w:val="0"/>
                <w:numId w:val="4"/>
              </w:numPr>
              <w:rPr>
                <w:rFonts w:ascii="DFKai-SB" w:hAnsi="DFKai-SB" w:eastAsia="DFKai-SB" w:cs="Times New Roman"/>
              </w:rPr>
            </w:pPr>
            <w:r>
              <w:rPr>
                <w:rFonts w:ascii="DFKai-SB" w:hAnsi="DFKai-SB" w:eastAsia="DFKai-SB" w:cs="Times New Roman"/>
              </w:rPr>
              <w:t>初稿拟定</w:t>
            </w:r>
          </w:p>
        </w:tc>
      </w:tr>
      <w:tr w14:paraId="599073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6AFDF1E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9510B6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A1E7A5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6FCB23CF">
            <w:pPr>
              <w:autoSpaceDE w:val="0"/>
              <w:autoSpaceDN w:val="0"/>
              <w:spacing w:before="80" w:after="80"/>
              <w:rPr>
                <w:rFonts w:ascii="DFKai-SB" w:hAnsi="DFKai-SB" w:eastAsia="宋体"/>
                <w:color w:val="000000"/>
                <w:kern w:val="0"/>
                <w:szCs w:val="24"/>
                <w:lang w:eastAsia="zh-CN"/>
              </w:rPr>
            </w:pPr>
          </w:p>
        </w:tc>
      </w:tr>
      <w:tr w14:paraId="7D7DEE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2E8FC1AC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6CFBC5D5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7CE54C9B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</w:tcBorders>
            <w:shd w:val="clear" w:color="auto" w:fill="FFFFFF"/>
          </w:tcPr>
          <w:p w14:paraId="44A475A1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  <w:tr w14:paraId="215D0C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64" w:type="dxa"/>
            <w:tcBorders>
              <w:top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DB1DF1C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59A6F9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557EE4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AC15D51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</w:tbl>
    <w:p w14:paraId="48B08556">
      <w:pPr>
        <w:rPr>
          <w:rFonts w:ascii="DFKai-SB" w:hAnsi="DFKai-SB" w:eastAsia="宋体"/>
          <w:sz w:val="28"/>
          <w:szCs w:val="28"/>
          <w:lang w:eastAsia="zh-CN"/>
        </w:rPr>
      </w:pPr>
    </w:p>
    <w:p w14:paraId="47F1262E">
      <w:pPr>
        <w:rPr>
          <w:rFonts w:ascii="DFKai-SB" w:hAnsi="DFKai-SB" w:eastAsia="宋体"/>
          <w:sz w:val="28"/>
          <w:szCs w:val="28"/>
          <w:lang w:eastAsia="zh-CN"/>
        </w:rPr>
      </w:pPr>
    </w:p>
    <w:p w14:paraId="2F14A64C">
      <w:pPr>
        <w:rPr>
          <w:rFonts w:ascii="DFKai-SB" w:hAnsi="DFKai-SB" w:eastAsia="宋体"/>
          <w:sz w:val="28"/>
          <w:szCs w:val="28"/>
          <w:lang w:eastAsia="zh-CN"/>
        </w:rPr>
      </w:pPr>
      <w:r>
        <w:commentReference w:id="0"/>
      </w:r>
    </w:p>
    <w:p w14:paraId="7C1348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总述：</w:t>
      </w:r>
    </w:p>
    <w:p w14:paraId="45067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需求或目标</w:t>
      </w:r>
    </w:p>
    <w:p w14:paraId="4BF5FB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列出需求项，也可以将这些需求项单独到《软件需求说明书》</w:t>
      </w:r>
    </w:p>
    <w:p w14:paraId="66293354">
      <w:r>
        <w:rPr>
          <w:lang w:eastAsia="zh-CN"/>
        </w:rPr>
        <w:tab/>
      </w:r>
    </w:p>
    <w:p w14:paraId="0E669B0C">
      <w:pPr>
        <w:rPr>
          <w:rFonts w:ascii="DFKai-SB" w:hAnsi="DFKai-SB" w:eastAsia="宋体"/>
          <w:sz w:val="28"/>
          <w:szCs w:val="28"/>
          <w:lang w:eastAsia="zh-CN"/>
        </w:rPr>
      </w:pPr>
    </w:p>
    <w:p w14:paraId="11FDC669">
      <w:pPr>
        <w:rPr>
          <w:rFonts w:ascii="DFKai-SB" w:hAnsi="DFKai-SB" w:eastAsia="宋体"/>
          <w:sz w:val="28"/>
          <w:szCs w:val="28"/>
          <w:lang w:eastAsia="zh-CN"/>
        </w:rPr>
      </w:pPr>
    </w:p>
    <w:p w14:paraId="3723E231">
      <w:p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总述:需求或目标(讲一下事情的起源)、环境、局限;</w:t>
      </w:r>
    </w:p>
    <w:p w14:paraId="1B0567FA">
      <w:p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----主要交代背景与大环境。(非重点)</w:t>
      </w:r>
    </w:p>
    <w:p w14:paraId="42B873D6">
      <w:pPr>
        <w:pStyle w:val="2"/>
        <w:numPr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总体设计:</w:t>
      </w:r>
    </w:p>
    <w:p w14:paraId="07C3EB03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系统组件框图</w:t>
      </w:r>
    </w:p>
    <w:p w14:paraId="54086325">
      <w:pPr>
        <w:numPr>
          <w:numId w:val="0"/>
        </w:num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从全局的角度说一下 总体结构、功能、处理流程、有哪些模块、模块间的关系;</w:t>
      </w:r>
    </w:p>
    <w:p w14:paraId="5096DA73">
      <w:pPr>
        <w:numPr>
          <w:numId w:val="0"/>
        </w:num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----使读者有“全局”观，为下一步深入各个模块做好准备。（</w:t>
      </w:r>
      <w:r>
        <w:rPr>
          <w:rFonts w:hint="eastAsia" w:ascii="DFKai-SB" w:hAnsi="DFKai-SB" w:eastAsia="宋体"/>
          <w:sz w:val="28"/>
          <w:szCs w:val="28"/>
          <w:lang w:val="en-US" w:eastAsia="zh-CN"/>
        </w:rPr>
        <w:t>重点</w:t>
      </w:r>
      <w:r>
        <w:rPr>
          <w:rFonts w:hint="eastAsia" w:ascii="DFKai-SB" w:hAnsi="DFKai-SB" w:eastAsia="宋体"/>
          <w:sz w:val="28"/>
          <w:szCs w:val="28"/>
          <w:lang w:eastAsia="zh-CN"/>
        </w:rPr>
        <w:t>）</w:t>
      </w:r>
    </w:p>
    <w:p w14:paraId="613CD47A">
      <w:pPr>
        <w:numPr>
          <w:numId w:val="0"/>
        </w:numPr>
        <w:rPr>
          <w:rFonts w:hint="eastAsia" w:ascii="DFKai-SB" w:hAnsi="DFKai-SB" w:eastAsia="宋体"/>
          <w:sz w:val="28"/>
          <w:szCs w:val="28"/>
          <w:lang w:eastAsia="zh-CN"/>
        </w:rPr>
      </w:pPr>
    </w:p>
    <w:p w14:paraId="47686281">
      <w:pPr>
        <w:numPr>
          <w:numId w:val="0"/>
        </w:numPr>
        <w:rPr>
          <w:rFonts w:hint="eastAsia" w:ascii="DFKai-SB" w:hAnsi="DFKai-SB" w:eastAsia="宋体"/>
          <w:sz w:val="28"/>
          <w:szCs w:val="28"/>
          <w:lang w:val="en-US" w:eastAsia="zh-CN"/>
        </w:rPr>
      </w:pPr>
      <w:r>
        <w:rPr>
          <w:rFonts w:hint="eastAsia" w:ascii="DFKai-SB" w:hAnsi="DFKai-SB" w:eastAsia="宋体"/>
          <w:sz w:val="28"/>
          <w:szCs w:val="28"/>
          <w:lang w:val="en-US" w:eastAsia="zh-CN"/>
        </w:rPr>
        <w:t>试样：</w:t>
      </w:r>
    </w:p>
    <w:p w14:paraId="086FB10D">
      <w:pPr>
        <w:numPr>
          <w:numId w:val="0"/>
        </w:numPr>
        <w:rPr>
          <w:rFonts w:hint="default" w:ascii="DFKai-SB" w:hAnsi="DFKai-SB" w:eastAsia="宋体"/>
          <w:sz w:val="28"/>
          <w:szCs w:val="28"/>
          <w:lang w:val="en-US" w:eastAsia="zh-CN"/>
        </w:rPr>
      </w:pPr>
      <w:r>
        <w:rPr>
          <w:rFonts w:hint="default" w:ascii="DFKai-SB" w:hAnsi="DFKai-SB" w:eastAsia="宋体"/>
          <w:sz w:val="28"/>
          <w:szCs w:val="28"/>
          <w:lang w:val="en-US" w:eastAsia="zh-CN"/>
        </w:rPr>
        <w:drawing>
          <wp:inline distT="0" distB="0" distL="114300" distR="114300">
            <wp:extent cx="6106160" cy="5205095"/>
            <wp:effectExtent l="0" t="0" r="2540" b="1905"/>
            <wp:docPr id="5" name="图片 5" descr="整体软件部署V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整体软件部署V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7AD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系统环境要求</w:t>
      </w:r>
    </w:p>
    <w:p w14:paraId="54CB7931"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工控机要求</w:t>
      </w:r>
    </w:p>
    <w:p w14:paraId="0736E1F2">
      <w:pPr>
        <w:pStyle w:val="4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SSD硬盘512G</w:t>
      </w:r>
    </w:p>
    <w:p w14:paraId="7854ABC7">
      <w:pPr>
        <w:pStyle w:val="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内存16G</w:t>
      </w:r>
    </w:p>
    <w:p w14:paraId="15C7DF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系统约束条件</w:t>
      </w:r>
    </w:p>
    <w:p w14:paraId="67DC5EBC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07228742">
      <w:pPr>
        <w:numPr>
          <w:numId w:val="0"/>
        </w:numPr>
        <w:rPr>
          <w:rFonts w:hint="eastAsia" w:ascii="DFKai-SB" w:hAnsi="DFKai-SB" w:eastAsia="宋体"/>
          <w:sz w:val="28"/>
          <w:szCs w:val="28"/>
          <w:lang w:eastAsia="zh-CN"/>
        </w:rPr>
      </w:pPr>
    </w:p>
    <w:p w14:paraId="4B76E7C7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外部接口:</w:t>
      </w:r>
    </w:p>
    <w:p w14:paraId="7776B572">
      <w:p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总体说明外部用户、软、硬件接口(可用资源);</w:t>
      </w:r>
    </w:p>
    <w:p w14:paraId="4130F8ED">
      <w:pPr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----使读者了解可以利用的外部资源。</w:t>
      </w:r>
    </w:p>
    <w:p w14:paraId="78B95BA6">
      <w:pPr>
        <w:rPr>
          <w:rFonts w:hint="eastAsia" w:ascii="DFKai-SB" w:hAnsi="DFKai-SB" w:eastAsia="宋体"/>
          <w:sz w:val="28"/>
          <w:szCs w:val="28"/>
          <w:lang w:eastAsia="zh-CN"/>
        </w:rPr>
      </w:pPr>
    </w:p>
    <w:p w14:paraId="053C3B4A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模块设计:</w:t>
      </w:r>
    </w:p>
    <w:p w14:paraId="3C5C736C">
      <w:pPr>
        <w:numPr>
          <w:numId w:val="0"/>
        </w:numPr>
        <w:ind w:firstLine="480" w:firstLineChars="0"/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每个模块“做什么”、简要说明"怎么做”(输入、输出、处理逻辑、与其它模块或系统的接口)，处在什么逻辑位置、物理位置;(重点)</w:t>
      </w:r>
    </w:p>
    <w:p w14:paraId="12CD009C">
      <w:pPr>
        <w:numPr>
          <w:numId w:val="0"/>
        </w:numPr>
        <w:ind w:firstLine="480" w:firstLineChars="0"/>
        <w:rPr>
          <w:rFonts w:hint="eastAsia" w:ascii="DFKai-SB" w:hAnsi="DFKai-SB" w:eastAsia="宋体"/>
          <w:sz w:val="28"/>
          <w:szCs w:val="28"/>
          <w:lang w:eastAsia="zh-CN"/>
        </w:rPr>
      </w:pPr>
    </w:p>
    <w:p w14:paraId="14557281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可以写以下内容:</w:t>
      </w:r>
    </w:p>
    <w:p w14:paraId="1EF58EA9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1、模块描述:说明哪些模块实现了哪些功能:</w:t>
      </w:r>
    </w:p>
    <w:p w14:paraId="10A45430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2、模块层次结构:可以使用某个视角的软件框架图来表达，</w:t>
      </w:r>
    </w:p>
    <w:p w14:paraId="0CAA5074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3、模块间的关系:模块间依赖关系的描述，通信机制描述</w:t>
      </w:r>
    </w:p>
    <w:p w14:paraId="2196889B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val="en-US" w:eastAsia="zh-CN"/>
        </w:rPr>
        <w:t>4、</w:t>
      </w: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模块的核心接口:说明模块传递的信息、信息的结构</w:t>
      </w:r>
    </w:p>
    <w:p w14:paraId="4B4EA584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5、处理方式设计:说一些满足功能和性能的算法;</w:t>
      </w:r>
    </w:p>
    <w:p w14:paraId="17ACEC85">
      <w:pPr>
        <w:numPr>
          <w:numId w:val="0"/>
        </w:numPr>
        <w:ind w:firstLine="480" w:firstLineChars="0"/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</w:p>
    <w:p w14:paraId="2C7760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关键技术难点：（可选）</w:t>
      </w:r>
      <w:bookmarkStart w:id="0" w:name="_GoBack"/>
      <w:bookmarkEnd w:id="0"/>
    </w:p>
    <w:p w14:paraId="04C3D2D9">
      <w:pPr>
        <w:numPr>
          <w:numId w:val="0"/>
        </w:numPr>
        <w:ind w:firstLine="480" w:firstLineChars="0"/>
        <w:rPr>
          <w:rFonts w:hint="eastAsia" w:ascii="DFKai-SB" w:hAnsi="DFKai-SB" w:eastAsia="宋体"/>
          <w:sz w:val="28"/>
          <w:szCs w:val="28"/>
          <w:lang w:eastAsia="zh-CN"/>
        </w:rPr>
      </w:pPr>
    </w:p>
    <w:p w14:paraId="678DFBEF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数据结构:</w:t>
      </w:r>
    </w:p>
    <w:p w14:paraId="2B9A02A9">
      <w:pPr>
        <w:ind w:firstLine="480" w:firstLineChars="0"/>
        <w:rPr>
          <w:rFonts w:hint="eastAsia" w:ascii="DFKai-SB" w:hAnsi="DFKai-SB" w:eastAsia="宋体"/>
          <w:sz w:val="28"/>
          <w:szCs w:val="28"/>
          <w:lang w:eastAsia="zh-CN"/>
        </w:rPr>
      </w:pPr>
      <w:r>
        <w:rPr>
          <w:rFonts w:hint="eastAsia" w:ascii="DFKai-SB" w:hAnsi="DFKai-SB" w:eastAsia="宋体"/>
          <w:sz w:val="28"/>
          <w:szCs w:val="28"/>
          <w:lang w:eastAsia="zh-CN"/>
        </w:rPr>
        <w:t>逻辑结构、物理结构(存储在数据表中，还是缓存中);</w:t>
      </w:r>
    </w:p>
    <w:p w14:paraId="144BCE37">
      <w:pPr>
        <w:ind w:firstLine="480" w:firstLineChars="0"/>
        <w:rPr>
          <w:rFonts w:hint="eastAsia" w:ascii="DFKai-SB" w:hAnsi="DFKai-SB" w:eastAsia="宋体"/>
          <w:sz w:val="28"/>
          <w:szCs w:val="28"/>
          <w:lang w:eastAsia="zh-CN"/>
        </w:rPr>
      </w:pPr>
    </w:p>
    <w:p w14:paraId="2E668EE8">
      <w:pPr>
        <w:ind w:firstLine="480" w:firstLineChars="0"/>
        <w:rPr>
          <w:rFonts w:hint="default" w:ascii="DFKai-SB" w:hAnsi="DFKai-SB" w:eastAsia="宋体"/>
          <w:color w:val="FF0000"/>
          <w:sz w:val="28"/>
          <w:szCs w:val="28"/>
          <w:lang w:val="en-US"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val="en-US" w:eastAsia="zh-CN"/>
        </w:rPr>
        <w:t>关键的数据结构成员</w:t>
      </w:r>
    </w:p>
    <w:p w14:paraId="60CE3509">
      <w:pPr>
        <w:rPr>
          <w:rFonts w:hint="eastAsia" w:ascii="DFKai-SB" w:hAnsi="DFKai-SB" w:eastAsia="宋体"/>
          <w:sz w:val="28"/>
          <w:szCs w:val="28"/>
          <w:lang w:eastAsia="zh-CN"/>
        </w:rPr>
      </w:pPr>
    </w:p>
    <w:p w14:paraId="2E86A0D1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用户界面设计:(可选)</w:t>
      </w:r>
    </w:p>
    <w:p w14:paraId="45E5170F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可以先有个初步的界面功能设计说明，后面再详细展开</w:t>
      </w:r>
    </w:p>
    <w:p w14:paraId="00293565">
      <w:pPr>
        <w:ind w:firstLine="480" w:firstLineChars="0"/>
        <w:rPr>
          <w:rFonts w:hint="eastAsia"/>
          <w:lang w:val="en-US" w:eastAsia="zh-CN"/>
        </w:rPr>
      </w:pPr>
    </w:p>
    <w:p w14:paraId="02FAB909">
      <w:pPr>
        <w:ind w:firstLine="48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涉及到界面最好有个功能区划分方便实施对齐</w:t>
      </w:r>
    </w:p>
    <w:p w14:paraId="2D15056C"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6118860" cy="3720465"/>
            <wp:effectExtent l="0" t="0" r="254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A6DD">
      <w:pPr>
        <w:ind w:firstLine="480" w:firstLineChars="0"/>
        <w:rPr>
          <w:rFonts w:hint="default"/>
          <w:lang w:val="en-US" w:eastAsia="zh-CN"/>
        </w:rPr>
      </w:pPr>
    </w:p>
    <w:p w14:paraId="6F9FD9B1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安全设计:(可选)</w:t>
      </w:r>
    </w:p>
    <w:p w14:paraId="7BE0AC07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这个地方涉及到软硬件结合的时候需要考虑。</w:t>
      </w:r>
    </w:p>
    <w:p w14:paraId="05E9ACCA">
      <w:pPr>
        <w:ind w:firstLine="48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比如在烧录场景下，为了在过流情况下最大程度的保护芯片，做了如下设计</w:t>
      </w:r>
    </w:p>
    <w:p w14:paraId="4B9E9E90"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硬件监测电流，当电流超过设定值时，触发中断</w:t>
      </w:r>
    </w:p>
    <w:p w14:paraId="285E7EF0"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中断上文先关闭整个电压输出</w:t>
      </w:r>
    </w:p>
    <w:p w14:paraId="4C2BF414"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中断下文将过流信息推送到日志显示记录</w:t>
      </w:r>
    </w:p>
    <w:p w14:paraId="385FD398"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不能影响一下次的芯片烧录</w:t>
      </w:r>
    </w:p>
    <w:p w14:paraId="742A7F80">
      <w:pPr>
        <w:ind w:firstLine="480" w:firstLineChars="0"/>
        <w:rPr>
          <w:rFonts w:hint="eastAsia"/>
          <w:lang w:val="en-US" w:eastAsia="zh-CN"/>
        </w:rPr>
      </w:pPr>
    </w:p>
    <w:p w14:paraId="7EF500D8">
      <w:pPr>
        <w:ind w:firstLine="480" w:firstLineChars="0"/>
        <w:rPr>
          <w:rFonts w:hint="default"/>
          <w:lang w:val="en-US" w:eastAsia="zh-CN"/>
        </w:rPr>
      </w:pPr>
    </w:p>
    <w:p w14:paraId="68E0D69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出错设计：（可选）</w:t>
      </w:r>
    </w:p>
    <w:p w14:paraId="3F14496A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出错设计指明在哪些异常场景下的希望措施！</w:t>
      </w:r>
    </w:p>
    <w:p w14:paraId="54F6D94E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比如异常重启后的恢复措施</w:t>
      </w:r>
    </w:p>
    <w:p w14:paraId="0B2AC360">
      <w:pPr>
        <w:ind w:firstLine="480" w:firstLineChars="0"/>
        <w:rPr>
          <w:rFonts w:hint="default"/>
          <w:lang w:val="en-US" w:eastAsia="zh-CN"/>
        </w:rPr>
      </w:pPr>
    </w:p>
    <w:p w14:paraId="112F30D1">
      <w:pPr>
        <w:rPr>
          <w:rFonts w:hint="eastAsia" w:ascii="DFKai-SB" w:hAnsi="DFKai-SB" w:eastAsia="宋体"/>
          <w:sz w:val="28"/>
          <w:szCs w:val="28"/>
          <w:lang w:eastAsia="zh-CN"/>
        </w:rPr>
      </w:pPr>
    </w:p>
    <w:p w14:paraId="28E79A7A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其它设计:(可选)</w:t>
      </w:r>
    </w:p>
    <w:p w14:paraId="6ACFF479">
      <w:pPr>
        <w:rPr>
          <w:rFonts w:ascii="DFKai-SB" w:hAnsi="DFKai-SB" w:eastAsia="宋体"/>
          <w:sz w:val="28"/>
          <w:szCs w:val="28"/>
          <w:lang w:eastAsia="zh-CN"/>
        </w:rPr>
      </w:pPr>
    </w:p>
    <w:sectPr>
      <w:headerReference r:id="rId5" w:type="default"/>
      <w:footerReference r:id="rId6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ney040-林示麟" w:date="2024-07-18T08:44:46Z" w:initials="">
    <w:p w14:paraId="664C7729">
      <w:pPr>
        <w:rPr>
          <w:rFonts w:hint="eastAsia" w:ascii="DFKai-SB" w:hAnsi="DFKai-SB" w:eastAsia="宋体"/>
          <w:color w:val="FF0000"/>
          <w:sz w:val="28"/>
          <w:szCs w:val="28"/>
          <w:lang w:val="en-US"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val="en-US" w:eastAsia="zh-CN"/>
        </w:rPr>
        <w:t>概要设计开发</w:t>
      </w:r>
    </w:p>
    <w:p w14:paraId="112B2F64">
      <w:pPr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val="en-US" w:eastAsia="zh-CN"/>
        </w:rPr>
        <w:t>1、</w:t>
      </w: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用来评价总体设计的可行性。</w:t>
      </w:r>
    </w:p>
    <w:p w14:paraId="00A2D556">
      <w:pPr>
        <w:rPr>
          <w:rFonts w:hint="eastAsia"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2、用来检查设计的模块是否完整，保证每一个功能都有对应的模块来实现。</w:t>
      </w:r>
    </w:p>
    <w:p w14:paraId="178B1CD6">
      <w:pPr>
        <w:rPr>
          <w:rFonts w:ascii="DFKai-SB" w:hAnsi="DFKai-SB" w:eastAsia="宋体"/>
          <w:color w:val="FF0000"/>
          <w:sz w:val="28"/>
          <w:szCs w:val="28"/>
          <w:lang w:eastAsia="zh-CN"/>
        </w:rPr>
      </w:pPr>
      <w:r>
        <w:rPr>
          <w:rFonts w:hint="eastAsia" w:ascii="DFKai-SB" w:hAnsi="DFKai-SB" w:eastAsia="宋体"/>
          <w:color w:val="FF0000"/>
          <w:sz w:val="28"/>
          <w:szCs w:val="28"/>
          <w:lang w:eastAsia="zh-CN"/>
        </w:rPr>
        <w:t>3、用来评估开发工作量、指导开发计划(在不写详细设计的情况下)。</w:t>
      </w:r>
    </w:p>
    <w:p w14:paraId="206A8BD3">
      <w:pPr>
        <w:pStyle w:val="1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6A8B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97DF6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2E717579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80E03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697A4362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3E480E03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697A4362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99074">
    <w:pPr>
      <w:pStyle w:val="18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09DB949A">
    <w:pPr>
      <w:pStyle w:val="18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CCE25FC"/>
    <w:multiLevelType w:val="singleLevel"/>
    <w:tmpl w:val="3CCE25FC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ney040-林示麟">
    <w15:presenceInfo w15:providerId="WPS Office" w15:userId="6260020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6DDE2543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26C4FD1"/>
    <w:rsid w:val="02F516EA"/>
    <w:rsid w:val="06B64A6C"/>
    <w:rsid w:val="0A122902"/>
    <w:rsid w:val="0CEA5470"/>
    <w:rsid w:val="16302145"/>
    <w:rsid w:val="1901601B"/>
    <w:rsid w:val="216E7FC6"/>
    <w:rsid w:val="28B74948"/>
    <w:rsid w:val="3D5642D8"/>
    <w:rsid w:val="4469669F"/>
    <w:rsid w:val="45230F44"/>
    <w:rsid w:val="48D04F3E"/>
    <w:rsid w:val="4CD60F91"/>
    <w:rsid w:val="4F6C798B"/>
    <w:rsid w:val="5D6D0B56"/>
    <w:rsid w:val="695F613F"/>
    <w:rsid w:val="6DDE2543"/>
    <w:rsid w:val="77D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5">
    <w:name w:val="heading 3"/>
    <w:basedOn w:val="1"/>
    <w:next w:val="4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480" w:leftChars="200"/>
    </w:pPr>
  </w:style>
  <w:style w:type="paragraph" w:styleId="11">
    <w:name w:val="List Bullet"/>
    <w:basedOn w:val="1"/>
    <w:autoRedefine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uiPriority w:val="99"/>
    <w:pPr>
      <w:jc w:val="left"/>
    </w:pPr>
  </w:style>
  <w:style w:type="paragraph" w:styleId="14">
    <w:name w:val="Body Text"/>
    <w:basedOn w:val="1"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Body Text Indent 2"/>
    <w:basedOn w:val="1"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29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8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9">
    <w:name w:val="toc 1"/>
    <w:basedOn w:val="1"/>
    <w:next w:val="1"/>
    <w:autoRedefine/>
    <w:unhideWhenUsed/>
    <w:qFormat/>
    <w:uiPriority w:val="39"/>
  </w:style>
  <w:style w:type="paragraph" w:styleId="20">
    <w:name w:val="toc 2"/>
    <w:basedOn w:val="1"/>
    <w:next w:val="1"/>
    <w:autoRedefine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2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customStyle="1" w:styleId="26">
    <w:name w:val="Heading 6 Char"/>
    <w:basedOn w:val="24"/>
    <w:link w:val="8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7">
    <w:name w:val="Heading 7 Char"/>
    <w:basedOn w:val="24"/>
    <w:link w:val="9"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8">
    <w:name w:val="Heading 8 Char"/>
    <w:basedOn w:val="24"/>
    <w:link w:val="10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29">
    <w:name w:val="Footer Char"/>
    <w:basedOn w:val="24"/>
    <w:link w:val="17"/>
    <w:uiPriority w:val="99"/>
    <w:rPr>
      <w:kern w:val="2"/>
      <w:lang w:eastAsia="zh-TW"/>
    </w:rPr>
  </w:style>
  <w:style w:type="character" w:customStyle="1" w:styleId="30">
    <w:name w:val="Balloon Text Char"/>
    <w:basedOn w:val="24"/>
    <w:link w:val="16"/>
    <w:semiHidden/>
    <w:qFormat/>
    <w:uiPriority w:val="99"/>
    <w:rPr>
      <w:kern w:val="2"/>
      <w:sz w:val="18"/>
      <w:szCs w:val="18"/>
      <w:lang w:eastAsia="zh-TW"/>
    </w:rPr>
  </w:style>
  <w:style w:type="paragraph" w:styleId="31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2">
    <w:name w:val="Document Map Char"/>
    <w:basedOn w:val="24"/>
    <w:link w:val="12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y\AppData\Roaming\kingsoft\office6\templates\wps\zh_CN\Model_AP8x00_&#26723;&#26696;&#27169;&#26495;_V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4</Pages>
  <Words>418</Words>
  <Characters>566</Characters>
  <Lines>4</Lines>
  <Paragraphs>1</Paragraphs>
  <TotalTime>35</TotalTime>
  <ScaleCrop>false</ScaleCrop>
  <LinksUpToDate>false</LinksUpToDate>
  <CharactersWithSpaces>584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2024-07-18T00:22:00Z</dcterms:created>
  <dc:creator>laney040-林示麟</dc:creator>
  <cp:lastModifiedBy>laney040-林示麟</cp:lastModifiedBy>
  <dcterms:modified xsi:type="dcterms:W3CDTF">2024-07-18T01:36:41Z</dcterms:modified>
  <dc:subject>製造技術文件</dc:subject>
  <dc:title>製造技術文件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02E9A7D40BE642949EB9BF08EB521148_11</vt:lpwstr>
  </property>
  <property fmtid="{D5CDD505-2E9C-101B-9397-08002B2CF9AE}" pid="8" name="KSOProductBuildVer">
    <vt:lpwstr>2052-12.1.0.17147</vt:lpwstr>
  </property>
</Properties>
</file>