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客户端 将客户提交的代码 优化 编译成图 然后提交给 JobManager</w:t>
      </w:r>
    </w:p>
    <w:p>
      <w:pPr>
        <w:pStyle w:val="BodyText"/>
      </w:pPr>
      <w:r>
        <w:t xml:space="preserve">JobManager 负责调度，让taskmanager 执行任务</w:t>
      </w:r>
    </w:p>
    <w:p>
      <w:pPr>
        <w:pStyle w:val="BodyText"/>
      </w:pPr>
      <w:r>
        <w:t xml:space="preserve"> </w:t>
      </w:r>
      <w:r>
        <w:drawing>
          <wp:inline>
            <wp:extent cx="5334000" cy="14139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095537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46863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095645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01"/>
          <w:ilvl w:val="0"/>
        </w:numPr>
      </w:pPr>
      <w:r>
        <w:t xml:space="preserve">如果有两个flink，会产生一些冲突，启动flink会绑定6123端口</w:t>
      </w:r>
    </w:p>
    <w:p>
      <w:pPr>
        <w:numPr>
          <w:numId w:val="1001"/>
          <w:ilvl w:val="0"/>
        </w:numPr>
      </w:pPr>
      <w:r>
        <w:t xml:space="preserve">flink启动后，会在/tmp目录下，会产生一个记录pid的文件，日志的命名会有pid</w:t>
      </w:r>
    </w:p>
    <w:p>
      <w:pPr>
        <w:numPr>
          <w:numId w:val="1001"/>
          <w:ilvl w:val="0"/>
        </w:numPr>
      </w:pPr>
      <w:r>
        <w:t xml:space="preserve">zoo.cfg 可以用它启动zookeeper集群</w:t>
      </w:r>
    </w:p>
    <w:p>
      <w:pPr>
        <w:pStyle w:val="CaptionedFigure"/>
        <w:numPr>
          <w:numId w:val="1001"/>
          <w:ilvl w:val="0"/>
        </w:numPr>
      </w:pPr>
      <w:r>
        <w:drawing>
          <wp:inline>
            <wp:extent cx="5334000" cy="15638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26379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1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1904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36187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5440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37500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8081端口是master 或者worker配置的端口</w:t>
      </w:r>
    </w:p>
    <w:p>
      <w:pPr>
        <w:pStyle w:val="CaptionedFigure"/>
        <w:numPr>
          <w:numId w:val="1001"/>
          <w:ilvl w:val="0"/>
        </w:numPr>
      </w:pPr>
      <w:r>
        <w:drawing>
          <wp:inline>
            <wp:extent cx="5334000" cy="34460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41379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1"/>
          <w:ilvl w:val="0"/>
        </w:numPr>
      </w:pPr>
    </w:p>
    <w:p>
      <w:pPr>
        <w:numPr>
          <w:numId w:val="1001"/>
          <w:ilvl w:val="0"/>
        </w:numPr>
      </w:pPr>
      <w:r>
        <w:t xml:space="preserve">提交hdfs时，yarn已经存在，需要删除tmp文件下的一个文件</w:t>
      </w:r>
    </w:p>
    <w:p>
      <w:pPr>
        <w:pStyle w:val="FirstParagraph"/>
      </w:pPr>
    </w:p>
    <w:p>
      <w:pPr>
        <w:numPr>
          <w:numId w:val="1002"/>
          <w:ilvl w:val="0"/>
        </w:numPr>
      </w:pPr>
      <w:r>
        <w:t xml:space="preserve">高可用HA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4444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4839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3480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50188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0968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52497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3090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53095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</w:p>
    <w:p>
      <w:pPr>
        <w:pStyle w:val="FirstParagraph"/>
      </w:pPr>
      <w:r>
        <w:t xml:space="preserve">需要将zoo.cfg同步到各个节点</w:t>
      </w:r>
    </w:p>
    <w:p>
      <w:pPr>
        <w:pStyle w:val="CaptionedFigure"/>
      </w:pPr>
      <w:r>
        <w:drawing>
          <wp:inline>
            <wp:extent cx="5334000" cy="32112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054148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numPr>
          <w:numId w:val="1003"/>
          <w:ilvl w:val="0"/>
        </w:numPr>
      </w:pPr>
      <w:r>
        <w:t xml:space="preserve">yarn 模式paoflink job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3293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07352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Jobmanager找yarn的Resourcemanager申请资源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6058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08379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3"/>
          <w:ilvl w:val="0"/>
        </w:numPr>
      </w:pPr>
      <w:r>
        <w:t xml:space="preserve">-n 是在yarn session模式下指定taskmamager的数量，-yn是在 yarn single job模式下指定taskmanager数量，-p是实际资源</w:t>
      </w:r>
    </w:p>
    <w:p>
      <w:pPr>
        <w:pStyle w:val="FirstParagraph"/>
      </w:pPr>
    </w:p>
    <w:p>
      <w:pPr>
        <w:pStyle w:val="BodyText"/>
      </w:pPr>
    </w:p>
    <w:p>
      <w:pPr>
        <w:pStyle w:val="Heading1"/>
      </w:pPr>
      <w:bookmarkStart w:id="33" w:name="header-n46"/>
      <w:r>
        <w:t xml:space="preserve">DataStream API</w:t>
      </w:r>
      <w:bookmarkEnd w:id="33"/>
    </w:p>
    <w:p>
      <w:pPr>
        <w:pStyle w:val="Heading2"/>
      </w:pPr>
      <w:bookmarkStart w:id="34" w:name="header-n47"/>
      <w:r>
        <w:t xml:space="preserve">什么是流处理</w:t>
      </w:r>
      <w:bookmarkEnd w:id="34"/>
    </w:p>
    <w:p>
      <w:pPr>
        <w:pStyle w:val="FirstParagraph"/>
      </w:pPr>
      <w:r>
        <w:t xml:space="preserve">Flink是分布式流处理引擎，</w:t>
      </w:r>
    </w:p>
    <w:p>
      <w:pPr>
        <w:pStyle w:val="BodyText"/>
      </w:pPr>
      <w:r>
        <w:t xml:space="preserve">DAG，有向无环图</w:t>
      </w:r>
    </w:p>
    <w:p>
      <w:pPr>
        <w:pStyle w:val="CaptionedFigure"/>
      </w:pPr>
      <w:r>
        <w:drawing>
          <wp:inline>
            <wp:extent cx="5334000" cy="1927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26277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5685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29498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7" w:name="header-n52"/>
      <w:r>
        <w:t xml:space="preserve">Flink DataStream 程序结构</w:t>
      </w:r>
      <w:bookmarkEnd w:id="37"/>
    </w:p>
    <w:p>
      <w:pPr>
        <w:pStyle w:val="CaptionedFigure"/>
      </w:pPr>
      <w:r>
        <w:drawing>
          <wp:inline>
            <wp:extent cx="5334000" cy="17747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33228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6934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3751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0" w:name="header-n55"/>
      <w:r>
        <w:t xml:space="preserve">DataStream基本转换</w:t>
      </w:r>
      <w:bookmarkEnd w:id="40"/>
    </w:p>
    <w:p>
      <w:pPr>
        <w:pStyle w:val="CaptionedFigure"/>
      </w:pPr>
      <w:r>
        <w:drawing>
          <wp:inline>
            <wp:extent cx="5334000" cy="25921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42066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202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45006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5657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4804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5215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150178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2"/>
      </w:pPr>
      <w:bookmarkStart w:id="45" w:name="header-n61"/>
      <w:r>
        <w:t xml:space="preserve">API原理</w:t>
      </w:r>
      <w:bookmarkEnd w:id="45"/>
    </w:p>
    <w:p>
      <w:pPr>
        <w:pStyle w:val="CaptionedFigure"/>
      </w:pPr>
      <w:r>
        <w:drawing>
          <wp:inline>
            <wp:extent cx="5334000" cy="2388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qzq\AppData\Roaming\Typora\typora-user-images\image-202009221544352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1"/>
      </w:pPr>
      <w:bookmarkStart w:id="47" w:name="header-n63"/>
      <w:r>
        <w:t xml:space="preserve">客户端操作</w:t>
      </w:r>
      <w:bookmarkEnd w:id="47"/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2020-09-22T08:07:03Z</dcterms:created>
  <dcterms:modified xsi:type="dcterms:W3CDTF">2020-09-22T08:07:03Z</dcterms:modified>
</cp:coreProperties>
</file>