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OEFF 2026 — Contractor Agreement: Host Communications &amp; Coordination Support</w:t>
      </w:r>
    </w:p>
    <w:p>
      <w:r/>
      <w:r>
        <w:rPr>
          <w:b/>
        </w:rPr>
        <w:t>Kim [Last Name]</w:t>
      </w:r>
      <w:r/>
    </w:p>
    <w:p>
      <w:pPr>
        <w:pStyle w:val="Heading1"/>
      </w:pPr>
      <w:r>
        <w:t>Agreement Overview</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r>
          </w:p>
        </w:tc>
        <w:tc>
          <w:tcPr>
            <w:tcW w:type="dxa" w:w="4320"/>
          </w:tcPr>
          <w:p>
            <w:r>
              <w:rPr>
                <w:b/>
                <w:sz w:val="20"/>
              </w:rPr>
            </w:r>
          </w:p>
        </w:tc>
      </w:tr>
      <w:tr>
        <w:tc>
          <w:tcPr>
            <w:tcW w:type="dxa" w:w="4320"/>
          </w:tcPr>
          <w:p>
            <w:r>
              <w:rPr>
                <w:sz w:val="20"/>
              </w:rPr>
              <w:t>Contractor</w:t>
            </w:r>
          </w:p>
        </w:tc>
        <w:tc>
          <w:tcPr>
            <w:tcW w:type="dxa" w:w="4320"/>
          </w:tcPr>
          <w:p>
            <w:r>
              <w:rPr>
                <w:sz w:val="20"/>
              </w:rPr>
              <w:t>Kim [Last Name]</w:t>
            </w:r>
          </w:p>
        </w:tc>
      </w:tr>
      <w:tr>
        <w:tc>
          <w:tcPr>
            <w:tcW w:type="dxa" w:w="4320"/>
          </w:tcPr>
          <w:p>
            <w:r>
              <w:rPr>
                <w:sz w:val="20"/>
              </w:rPr>
              <w:t>Organization</w:t>
            </w:r>
          </w:p>
        </w:tc>
        <w:tc>
          <w:tcPr>
            <w:tcW w:type="dxa" w:w="4320"/>
          </w:tcPr>
          <w:p>
            <w:r>
              <w:rPr>
                <w:sz w:val="20"/>
              </w:rPr>
              <w:t>One Earth Film Festival</w:t>
            </w:r>
          </w:p>
        </w:tc>
      </w:tr>
      <w:tr>
        <w:tc>
          <w:tcPr>
            <w:tcW w:type="dxa" w:w="4320"/>
          </w:tcPr>
          <w:p>
            <w:r>
              <w:rPr>
                <w:sz w:val="20"/>
              </w:rPr>
              <w:t>Role</w:t>
            </w:r>
          </w:p>
        </w:tc>
        <w:tc>
          <w:tcPr>
            <w:tcW w:type="dxa" w:w="4320"/>
          </w:tcPr>
          <w:p>
            <w:r>
              <w:rPr>
                <w:sz w:val="20"/>
              </w:rPr>
              <w:t>Host Communications &amp; Coordination Support</w:t>
            </w:r>
          </w:p>
        </w:tc>
      </w:tr>
      <w:tr>
        <w:tc>
          <w:tcPr>
            <w:tcW w:type="dxa" w:w="4320"/>
          </w:tcPr>
          <w:p>
            <w:r>
              <w:rPr>
                <w:sz w:val="20"/>
              </w:rPr>
              <w:t>Reports To</w:t>
            </w:r>
          </w:p>
        </w:tc>
        <w:tc>
          <w:tcPr>
            <w:tcW w:type="dxa" w:w="4320"/>
          </w:tcPr>
          <w:p>
            <w:r>
              <w:rPr>
                <w:sz w:val="20"/>
              </w:rPr>
              <w:t>Garen Hudson, Technical Coordinator</w:t>
            </w:r>
          </w:p>
        </w:tc>
      </w:tr>
      <w:tr>
        <w:tc>
          <w:tcPr>
            <w:tcW w:type="dxa" w:w="4320"/>
          </w:tcPr>
          <w:p>
            <w:r>
              <w:rPr>
                <w:sz w:val="20"/>
              </w:rPr>
              <w:t>Coordinates With</w:t>
            </w:r>
          </w:p>
        </w:tc>
        <w:tc>
          <w:tcPr>
            <w:tcW w:type="dxa" w:w="4320"/>
          </w:tcPr>
          <w:p>
            <w:r>
              <w:rPr>
                <w:sz w:val="20"/>
              </w:rPr>
              <w:t>Erin Turney (Creative Assets + Ops), Ana Garcia Doyle (Executive Director)</w:t>
            </w:r>
          </w:p>
        </w:tc>
      </w:tr>
      <w:tr>
        <w:tc>
          <w:tcPr>
            <w:tcW w:type="dxa" w:w="4320"/>
          </w:tcPr>
          <w:p>
            <w:r>
              <w:rPr>
                <w:sz w:val="20"/>
              </w:rPr>
              <w:t>Term</w:t>
            </w:r>
          </w:p>
        </w:tc>
        <w:tc>
          <w:tcPr>
            <w:tcW w:type="dxa" w:w="4320"/>
          </w:tcPr>
          <w:p>
            <w:r>
              <w:rPr>
                <w:sz w:val="20"/>
              </w:rPr>
              <w:t>Late February 2026 — May 2026</w:t>
            </w:r>
          </w:p>
        </w:tc>
      </w:tr>
      <w:tr>
        <w:tc>
          <w:tcPr>
            <w:tcW w:type="dxa" w:w="4320"/>
          </w:tcPr>
          <w:p>
            <w:r>
              <w:rPr>
                <w:sz w:val="20"/>
              </w:rPr>
              <w:t>Rate</w:t>
            </w:r>
          </w:p>
        </w:tc>
        <w:tc>
          <w:tcPr>
            <w:tcW w:type="dxa" w:w="4320"/>
          </w:tcPr>
          <w:p>
            <w:r>
              <w:rPr>
                <w:sz w:val="20"/>
              </w:rPr>
              <w:t>$40 / hour</w:t>
            </w:r>
          </w:p>
        </w:tc>
      </w:tr>
      <w:tr>
        <w:tc>
          <w:tcPr>
            <w:tcW w:type="dxa" w:w="4320"/>
          </w:tcPr>
          <w:p>
            <w:r>
              <w:rPr>
                <w:sz w:val="20"/>
              </w:rPr>
              <w:t>Pre-Festival Budget</w:t>
            </w:r>
          </w:p>
        </w:tc>
        <w:tc>
          <w:tcPr>
            <w:tcW w:type="dxa" w:w="4320"/>
          </w:tcPr>
          <w:p>
            <w:r>
              <w:rPr>
                <w:sz w:val="20"/>
              </w:rPr>
              <w:t>~$1,920 (6 hrs/week x 8 weeks)</w:t>
            </w:r>
          </w:p>
        </w:tc>
      </w:tr>
      <w:tr>
        <w:tc>
          <w:tcPr>
            <w:tcW w:type="dxa" w:w="4320"/>
          </w:tcPr>
          <w:p>
            <w:r>
              <w:rPr>
                <w:sz w:val="20"/>
              </w:rPr>
              <w:t>Festival Week</w:t>
            </w:r>
          </w:p>
        </w:tc>
        <w:tc>
          <w:tcPr>
            <w:tcW w:type="dxa" w:w="4320"/>
          </w:tcPr>
          <w:p>
            <w:r>
              <w:rPr>
                <w:sz w:val="20"/>
              </w:rPr>
              <w:t>Scoped separately (see below)</w:t>
            </w:r>
          </w:p>
        </w:tc>
      </w:tr>
      <w:tr>
        <w:tc>
          <w:tcPr>
            <w:tcW w:type="dxa" w:w="4320"/>
          </w:tcPr>
          <w:p>
            <w:r>
              <w:rPr>
                <w:sz w:val="20"/>
              </w:rPr>
              <w:t>Availability</w:t>
            </w:r>
          </w:p>
        </w:tc>
        <w:tc>
          <w:tcPr>
            <w:tcW w:type="dxa" w:w="4320"/>
          </w:tcPr>
          <w:p>
            <w:r>
              <w:rPr>
                <w:sz w:val="20"/>
              </w:rPr>
              <w:t>Flexible; async-primary with weekly sync</w:t>
            </w:r>
          </w:p>
        </w:tc>
      </w:tr>
    </w:tbl>
    <w:p>
      <w:r>
        <w:t>This agreement formalizes the scope of work for Kim supporting OEFF 2026 in host communications operations and coordination. Kim provides operational capacity for the communication systems the Technical Coordinator has built, allowing the team to run host-facing processes at scale rather than through a single point of contact.</w:t>
      </w:r>
    </w:p>
    <w:p>
      <w:pPr>
        <w:pStyle w:val="Heading1"/>
      </w:pPr>
      <w:r>
        <w:t>Scope of Work</w:t>
      </w:r>
    </w:p>
    <w:p>
      <w:pPr>
        <w:pStyle w:val="Heading2"/>
      </w:pPr>
      <w:r>
        <w:t>Area 1: Host Communications Operations (~30-35 hrs)</w:t>
      </w:r>
    </w:p>
    <w:p>
      <w:r>
        <w:t>#### Webinar &amp; Info Session Support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20"/>
              </w:rPr>
              <w:t>Task</w:t>
            </w:r>
          </w:p>
        </w:tc>
        <w:tc>
          <w:tcPr>
            <w:tcW w:type="dxa" w:w="2880"/>
          </w:tcPr>
          <w:p>
            <w:r>
              <w:rPr>
                <w:b/>
                <w:sz w:val="20"/>
              </w:rPr>
              <w:t>Description</w:t>
            </w:r>
          </w:p>
        </w:tc>
        <w:tc>
          <w:tcPr>
            <w:tcW w:type="dxa" w:w="2880"/>
          </w:tcPr>
          <w:p>
            <w:r>
              <w:rPr>
                <w:b/>
                <w:sz w:val="20"/>
              </w:rPr>
              <w:t>Hours</w:t>
            </w:r>
          </w:p>
        </w:tc>
      </w:tr>
      <w:tr>
        <w:tc>
          <w:tcPr>
            <w:tcW w:type="dxa" w:w="2880"/>
          </w:tcPr>
          <w:p>
            <w:r>
              <w:rPr>
                <w:sz w:val="20"/>
              </w:rPr>
              <w:t>Webinar reminders + follow-ups</w:t>
            </w:r>
          </w:p>
        </w:tc>
        <w:tc>
          <w:tcPr>
            <w:tcW w:type="dxa" w:w="2880"/>
          </w:tcPr>
          <w:p>
            <w:r>
              <w:rPr>
                <w:sz w:val="20"/>
              </w:rPr>
              <w:t>Execute mail merge campaigns for host info sessions using YAMM + Google Sheets</w:t>
            </w:r>
          </w:p>
        </w:tc>
        <w:tc>
          <w:tcPr>
            <w:tcW w:type="dxa" w:w="2880"/>
          </w:tcPr>
          <w:p>
            <w:r>
              <w:rPr>
                <w:sz w:val="20"/>
              </w:rPr>
              <w:t>6-8 hrs</w:t>
            </w:r>
          </w:p>
        </w:tc>
      </w:tr>
      <w:tr>
        <w:tc>
          <w:tcPr>
            <w:tcW w:type="dxa" w:w="2880"/>
          </w:tcPr>
          <w:p>
            <w:r>
              <w:rPr>
                <w:sz w:val="20"/>
              </w:rPr>
              <w:t>RSVP tracking</w:t>
            </w:r>
          </w:p>
        </w:tc>
        <w:tc>
          <w:tcPr>
            <w:tcW w:type="dxa" w:w="2880"/>
          </w:tcPr>
          <w:p>
            <w:r>
              <w:rPr>
                <w:sz w:val="20"/>
              </w:rPr>
              <w:t>Monitor responses, update tracking sheet, flag non-responders</w:t>
            </w:r>
          </w:p>
        </w:tc>
        <w:tc>
          <w:tcPr>
            <w:tcW w:type="dxa" w:w="2880"/>
          </w:tcPr>
          <w:p>
            <w:r>
              <w:rPr>
                <w:sz w:val="20"/>
              </w:rPr>
              <w:t>3-4 hrs</w:t>
            </w:r>
          </w:p>
        </w:tc>
      </w:tr>
      <w:tr>
        <w:tc>
          <w:tcPr>
            <w:tcW w:type="dxa" w:w="2880"/>
          </w:tcPr>
          <w:p>
            <w:r>
              <w:rPr>
                <w:sz w:val="20"/>
              </w:rPr>
              <w:t>Recording distribution</w:t>
            </w:r>
          </w:p>
        </w:tc>
        <w:tc>
          <w:tcPr>
            <w:tcW w:type="dxa" w:w="2880"/>
          </w:tcPr>
          <w:p>
            <w:r>
              <w:rPr>
                <w:sz w:val="20"/>
              </w:rPr>
              <w:t>Send post-session recordings and materials to registered hosts</w:t>
            </w:r>
          </w:p>
        </w:tc>
        <w:tc>
          <w:tcPr>
            <w:tcW w:type="dxa" w:w="2880"/>
          </w:tcPr>
          <w:p>
            <w:r>
              <w:rPr>
                <w:sz w:val="20"/>
              </w:rPr>
              <w:t>2-3 hrs</w:t>
            </w:r>
          </w:p>
        </w:tc>
      </w:tr>
      <w:tr>
        <w:tc>
          <w:tcPr>
            <w:tcW w:type="dxa" w:w="2880"/>
          </w:tcPr>
          <w:p>
            <w:r>
              <w:rPr>
                <w:sz w:val="20"/>
              </w:rPr>
              <w:t>Subtotal</w:t>
            </w:r>
          </w:p>
        </w:tc>
        <w:tc>
          <w:tcPr>
            <w:tcW w:type="dxa" w:w="2880"/>
          </w:tcPr>
          <w:p>
            <w:r>
              <w:rPr>
                <w:sz w:val="20"/>
              </w:rPr>
            </w:r>
          </w:p>
        </w:tc>
        <w:tc>
          <w:tcPr>
            <w:tcW w:type="dxa" w:w="2880"/>
          </w:tcPr>
          <w:p>
            <w:r>
              <w:rPr>
                <w:sz w:val="20"/>
              </w:rPr>
              <w:t>11-15 hrs</w:t>
            </w:r>
          </w:p>
        </w:tc>
      </w:tr>
    </w:tbl>
    <w:p>
      <w:r>
        <w:t>#### Ongoing Host Communications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20"/>
              </w:rPr>
              <w:t>Task</w:t>
            </w:r>
          </w:p>
        </w:tc>
        <w:tc>
          <w:tcPr>
            <w:tcW w:type="dxa" w:w="2880"/>
          </w:tcPr>
          <w:p>
            <w:r>
              <w:rPr>
                <w:b/>
                <w:sz w:val="20"/>
              </w:rPr>
              <w:t>Description</w:t>
            </w:r>
          </w:p>
        </w:tc>
        <w:tc>
          <w:tcPr>
            <w:tcW w:type="dxa" w:w="2880"/>
          </w:tcPr>
          <w:p>
            <w:r>
              <w:rPr>
                <w:b/>
                <w:sz w:val="20"/>
              </w:rPr>
              <w:t>Hours</w:t>
            </w:r>
          </w:p>
        </w:tc>
      </w:tr>
      <w:tr>
        <w:tc>
          <w:tcPr>
            <w:tcW w:type="dxa" w:w="2880"/>
          </w:tcPr>
          <w:p>
            <w:r>
              <w:rPr>
                <w:sz w:val="20"/>
              </w:rPr>
              <w:t>Scheduled reminders</w:t>
            </w:r>
          </w:p>
        </w:tc>
        <w:tc>
          <w:tcPr>
            <w:tcW w:type="dxa" w:w="2880"/>
          </w:tcPr>
          <w:p>
            <w:r>
              <w:rPr>
                <w:sz w:val="20"/>
              </w:rPr>
              <w:t>Execute communications plan streams (deliverables, check-ins, data collection)</w:t>
            </w:r>
          </w:p>
        </w:tc>
        <w:tc>
          <w:tcPr>
            <w:tcW w:type="dxa" w:w="2880"/>
          </w:tcPr>
          <w:p>
            <w:r>
              <w:rPr>
                <w:sz w:val="20"/>
              </w:rPr>
              <w:t>8-10 hrs</w:t>
            </w:r>
          </w:p>
        </w:tc>
      </w:tr>
      <w:tr>
        <w:tc>
          <w:tcPr>
            <w:tcW w:type="dxa" w:w="2880"/>
          </w:tcPr>
          <w:p>
            <w:r>
              <w:rPr>
                <w:sz w:val="20"/>
              </w:rPr>
              <w:t>Host inbox management</w:t>
            </w:r>
          </w:p>
        </w:tc>
        <w:tc>
          <w:tcPr>
            <w:tcW w:type="dxa" w:w="2880"/>
          </w:tcPr>
          <w:p>
            <w:r>
              <w:rPr>
                <w:sz w:val="20"/>
              </w:rPr>
              <w:t>Monitor hosts@ shared inbox, triage questions, escalate as needed</w:t>
            </w:r>
          </w:p>
        </w:tc>
        <w:tc>
          <w:tcPr>
            <w:tcW w:type="dxa" w:w="2880"/>
          </w:tcPr>
          <w:p>
            <w:r>
              <w:rPr>
                <w:sz w:val="20"/>
              </w:rPr>
              <w:t>4-5 hrs</w:t>
            </w:r>
          </w:p>
        </w:tc>
      </w:tr>
      <w:tr>
        <w:tc>
          <w:tcPr>
            <w:tcW w:type="dxa" w:w="2880"/>
          </w:tcPr>
          <w:p>
            <w:r>
              <w:rPr>
                <w:sz w:val="20"/>
              </w:rPr>
              <w:t>FAQ documentation</w:t>
            </w:r>
          </w:p>
        </w:tc>
        <w:tc>
          <w:tcPr>
            <w:tcW w:type="dxa" w:w="2880"/>
          </w:tcPr>
          <w:p>
            <w:r>
              <w:rPr>
                <w:sz w:val="20"/>
              </w:rPr>
              <w:t>Capture recurring questions and build response templates</w:t>
            </w:r>
          </w:p>
        </w:tc>
        <w:tc>
          <w:tcPr>
            <w:tcW w:type="dxa" w:w="2880"/>
          </w:tcPr>
          <w:p>
            <w:r>
              <w:rPr>
                <w:sz w:val="20"/>
              </w:rPr>
              <w:t>3-4 hrs</w:t>
            </w:r>
          </w:p>
        </w:tc>
      </w:tr>
      <w:tr>
        <w:tc>
          <w:tcPr>
            <w:tcW w:type="dxa" w:w="2880"/>
          </w:tcPr>
          <w:p>
            <w:r>
              <w:rPr>
                <w:sz w:val="20"/>
              </w:rPr>
              <w:t>Subtotal</w:t>
            </w:r>
          </w:p>
        </w:tc>
        <w:tc>
          <w:tcPr>
            <w:tcW w:type="dxa" w:w="2880"/>
          </w:tcPr>
          <w:p>
            <w:r>
              <w:rPr>
                <w:sz w:val="20"/>
              </w:rPr>
            </w:r>
          </w:p>
        </w:tc>
        <w:tc>
          <w:tcPr>
            <w:tcW w:type="dxa" w:w="2880"/>
          </w:tcPr>
          <w:p>
            <w:r>
              <w:rPr>
                <w:sz w:val="20"/>
              </w:rPr>
              <w:t>15-19 hrs</w:t>
            </w:r>
          </w:p>
        </w:tc>
      </w:tr>
    </w:tbl>
    <w:p>
      <w:pPr>
        <w:pStyle w:val="Heading2"/>
      </w:pPr>
      <w:r>
        <w:t>Area 2: Process Documentation + Digital Tool Maintenance (~10-14 hrs)</w:t>
      </w:r>
    </w:p>
    <w:p>
      <w:r>
        <w:t>This is not a separate deliverable — it's a natural output of doing the work. Digital tool maintenance is collaborative with the Technical Coordinator; Kim won't be solely responsible for any tooling, but will help keep the operational layer running.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20"/>
              </w:rPr>
              <w:t>Task</w:t>
            </w:r>
          </w:p>
        </w:tc>
        <w:tc>
          <w:tcPr>
            <w:tcW w:type="dxa" w:w="2880"/>
          </w:tcPr>
          <w:p>
            <w:r>
              <w:rPr>
                <w:b/>
                <w:sz w:val="20"/>
              </w:rPr>
              <w:t>Description</w:t>
            </w:r>
          </w:p>
        </w:tc>
        <w:tc>
          <w:tcPr>
            <w:tcW w:type="dxa" w:w="2880"/>
          </w:tcPr>
          <w:p>
            <w:r>
              <w:rPr>
                <w:b/>
                <w:sz w:val="20"/>
              </w:rPr>
              <w:t>Hours</w:t>
            </w:r>
          </w:p>
        </w:tc>
      </w:tr>
      <w:tr>
        <w:tc>
          <w:tcPr>
            <w:tcW w:type="dxa" w:w="2880"/>
          </w:tcPr>
          <w:p>
            <w:r>
              <w:rPr>
                <w:sz w:val="20"/>
              </w:rPr>
              <w:t>Operator notes</w:t>
            </w:r>
          </w:p>
        </w:tc>
        <w:tc>
          <w:tcPr>
            <w:tcW w:type="dxa" w:w="2880"/>
          </w:tcPr>
          <w:p>
            <w:r>
              <w:rPr>
                <w:sz w:val="20"/>
              </w:rPr>
              <w:t>Running doc of gaps, friction points, and assumptions in existing processes</w:t>
            </w:r>
          </w:p>
        </w:tc>
        <w:tc>
          <w:tcPr>
            <w:tcW w:type="dxa" w:w="2880"/>
          </w:tcPr>
          <w:p>
            <w:r>
              <w:rPr>
                <w:sz w:val="20"/>
              </w:rPr>
              <w:t>3-4 hrs</w:t>
            </w:r>
          </w:p>
        </w:tc>
      </w:tr>
      <w:tr>
        <w:tc>
          <w:tcPr>
            <w:tcW w:type="dxa" w:w="2880"/>
          </w:tcPr>
          <w:p>
            <w:r>
              <w:rPr>
                <w:sz w:val="20"/>
              </w:rPr>
              <w:t>Template improvements</w:t>
            </w:r>
          </w:p>
        </w:tc>
        <w:tc>
          <w:tcPr>
            <w:tcW w:type="dxa" w:w="2880"/>
          </w:tcPr>
          <w:p>
            <w:r>
              <w:rPr>
                <w:sz w:val="20"/>
              </w:rPr>
              <w:t>Refine email templates based on actual use</w:t>
            </w:r>
          </w:p>
        </w:tc>
        <w:tc>
          <w:tcPr>
            <w:tcW w:type="dxa" w:w="2880"/>
          </w:tcPr>
          <w:p>
            <w:r>
              <w:rPr>
                <w:sz w:val="20"/>
              </w:rPr>
              <w:t>2-3 hrs</w:t>
            </w:r>
          </w:p>
        </w:tc>
      </w:tr>
      <w:tr>
        <w:tc>
          <w:tcPr>
            <w:tcW w:type="dxa" w:w="2880"/>
          </w:tcPr>
          <w:p>
            <w:r>
              <w:rPr>
                <w:sz w:val="20"/>
              </w:rPr>
              <w:t>Handoff documentation</w:t>
            </w:r>
          </w:p>
        </w:tc>
        <w:tc>
          <w:tcPr>
            <w:tcW w:type="dxa" w:w="2880"/>
          </w:tcPr>
          <w:p>
            <w:r>
              <w:rPr>
                <w:sz w:val="20"/>
              </w:rPr>
              <w:t>What the next person would need to know to do this work</w:t>
            </w:r>
          </w:p>
        </w:tc>
        <w:tc>
          <w:tcPr>
            <w:tcW w:type="dxa" w:w="2880"/>
          </w:tcPr>
          <w:p>
            <w:r>
              <w:rPr>
                <w:sz w:val="20"/>
              </w:rPr>
              <w:t>3 hrs</w:t>
            </w:r>
          </w:p>
        </w:tc>
      </w:tr>
      <w:tr>
        <w:tc>
          <w:tcPr>
            <w:tcW w:type="dxa" w:w="2880"/>
          </w:tcPr>
          <w:p>
            <w:r>
              <w:rPr>
                <w:sz w:val="20"/>
              </w:rPr>
              <w:t>Digital tools + materials upkeep</w:t>
            </w:r>
          </w:p>
        </w:tc>
        <w:tc>
          <w:tcPr>
            <w:tcW w:type="dxa" w:w="2880"/>
          </w:tcPr>
          <w:p>
            <w:r>
              <w:rPr>
                <w:sz w:val="20"/>
              </w:rPr>
              <w:t>Ongoing maintenance of shared docs, tracking sheets, and comms tools (in collaboration with Tech Coordinator)</w:t>
            </w:r>
          </w:p>
        </w:tc>
        <w:tc>
          <w:tcPr>
            <w:tcW w:type="dxa" w:w="2880"/>
          </w:tcPr>
          <w:p>
            <w:r>
              <w:rPr>
                <w:sz w:val="20"/>
              </w:rPr>
              <w:t>2-4 hrs</w:t>
            </w:r>
          </w:p>
        </w:tc>
      </w:tr>
      <w:tr>
        <w:tc>
          <w:tcPr>
            <w:tcW w:type="dxa" w:w="2880"/>
          </w:tcPr>
          <w:p>
            <w:r>
              <w:rPr>
                <w:sz w:val="20"/>
              </w:rPr>
              <w:t>Subtotal</w:t>
            </w:r>
          </w:p>
        </w:tc>
        <w:tc>
          <w:tcPr>
            <w:tcW w:type="dxa" w:w="2880"/>
          </w:tcPr>
          <w:p>
            <w:r>
              <w:rPr>
                <w:sz w:val="20"/>
              </w:rPr>
            </w:r>
          </w:p>
        </w:tc>
        <w:tc>
          <w:tcPr>
            <w:tcW w:type="dxa" w:w="2880"/>
          </w:tcPr>
          <w:p>
            <w:r>
              <w:rPr>
                <w:sz w:val="20"/>
              </w:rPr>
              <w:t>8-10 hrs</w:t>
            </w:r>
          </w:p>
        </w:tc>
      </w:tr>
    </w:tbl>
    <w:p>
      <w:pPr>
        <w:pStyle w:val="Heading2"/>
      </w:pPr>
      <w:r>
        <w:t>Area 3: Filmmaker Communications (~5-8 hrs, as capacity allows)</w:t>
      </w:r>
    </w:p>
    <w:p>
      <w:r>
        <w:t>This is a stretch goal, not a commitment. If host comms are running smoothly by mid-March, Kim may take on filmmaker communication support.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20"/>
              </w:rPr>
              <w:t>Task</w:t>
            </w:r>
          </w:p>
        </w:tc>
        <w:tc>
          <w:tcPr>
            <w:tcW w:type="dxa" w:w="2880"/>
          </w:tcPr>
          <w:p>
            <w:r>
              <w:rPr>
                <w:b/>
                <w:sz w:val="20"/>
              </w:rPr>
              <w:t>Description</w:t>
            </w:r>
          </w:p>
        </w:tc>
        <w:tc>
          <w:tcPr>
            <w:tcW w:type="dxa" w:w="2880"/>
          </w:tcPr>
          <w:p>
            <w:r>
              <w:rPr>
                <w:b/>
                <w:sz w:val="20"/>
              </w:rPr>
              <w:t>Hours</w:t>
            </w:r>
          </w:p>
        </w:tc>
      </w:tr>
      <w:tr>
        <w:tc>
          <w:tcPr>
            <w:tcW w:type="dxa" w:w="2880"/>
          </w:tcPr>
          <w:p>
            <w:r>
              <w:rPr>
                <w:sz w:val="20"/>
              </w:rPr>
              <w:t>Filmmaker reminders</w:t>
            </w:r>
          </w:p>
        </w:tc>
        <w:tc>
          <w:tcPr>
            <w:tcW w:type="dxa" w:w="2880"/>
          </w:tcPr>
          <w:p>
            <w:r>
              <w:rPr>
                <w:sz w:val="20"/>
              </w:rPr>
              <w:t>Logistics emails for deliverables, deadlines, screening details</w:t>
            </w:r>
          </w:p>
        </w:tc>
        <w:tc>
          <w:tcPr>
            <w:tcW w:type="dxa" w:w="2880"/>
          </w:tcPr>
          <w:p>
            <w:r>
              <w:rPr>
                <w:sz w:val="20"/>
              </w:rPr>
              <w:t>3-5 hrs</w:t>
            </w:r>
          </w:p>
        </w:tc>
      </w:tr>
      <w:tr>
        <w:tc>
          <w:tcPr>
            <w:tcW w:type="dxa" w:w="2880"/>
          </w:tcPr>
          <w:p>
            <w:r>
              <w:rPr>
                <w:sz w:val="20"/>
              </w:rPr>
              <w:t>Response tracking</w:t>
            </w:r>
          </w:p>
        </w:tc>
        <w:tc>
          <w:tcPr>
            <w:tcW w:type="dxa" w:w="2880"/>
          </w:tcPr>
          <w:p>
            <w:r>
              <w:rPr>
                <w:sz w:val="20"/>
              </w:rPr>
              <w:t>Monitor films@ inbox, track filmmaker responses</w:t>
            </w:r>
          </w:p>
        </w:tc>
        <w:tc>
          <w:tcPr>
            <w:tcW w:type="dxa" w:w="2880"/>
          </w:tcPr>
          <w:p>
            <w:r>
              <w:rPr>
                <w:sz w:val="20"/>
              </w:rPr>
              <w:t>2-3 hrs</w:t>
            </w:r>
          </w:p>
        </w:tc>
      </w:tr>
      <w:tr>
        <w:tc>
          <w:tcPr>
            <w:tcW w:type="dxa" w:w="2880"/>
          </w:tcPr>
          <w:p>
            <w:r>
              <w:rPr>
                <w:sz w:val="20"/>
              </w:rPr>
              <w:t>Subtotal</w:t>
            </w:r>
          </w:p>
        </w:tc>
        <w:tc>
          <w:tcPr>
            <w:tcW w:type="dxa" w:w="2880"/>
          </w:tcPr>
          <w:p>
            <w:r>
              <w:rPr>
                <w:sz w:val="20"/>
              </w:rPr>
            </w:r>
          </w:p>
        </w:tc>
        <w:tc>
          <w:tcPr>
            <w:tcW w:type="dxa" w:w="2880"/>
          </w:tcPr>
          <w:p>
            <w:r>
              <w:rPr>
                <w:sz w:val="20"/>
              </w:rPr>
              <w:t>5-8 hrs</w:t>
            </w:r>
          </w:p>
        </w:tc>
      </w:tr>
    </w:tbl>
    <w:p>
      <w:pPr>
        <w:pStyle w:val="Heading1"/>
      </w:pPr>
      <w:r>
        <w:t>Festival Week On-Site Support (April 22-28)</w:t>
      </w:r>
    </w:p>
    <w:p>
      <w:r>
        <w:t>Festival week is a separate engagement scoped independently from the pre-festival work above. The intent is for Kim to provide on-site host support during festival week — check-ins with venue hosts, last-minute troubleshooting, and real-time coordination.</w:t>
      </w:r>
    </w:p>
    <w:p>
      <w:r>
        <w:t xml:space="preserve">Scope, hours, and compensation for festival week will be agreed upon by both parties no later than </w:t>
      </w:r>
      <w:r>
        <w:rPr>
          <w:b/>
        </w:rPr>
        <w:t>April 1, 2026</w:t>
      </w:r>
      <w:r>
        <w:t>, informed by how the pre-festival collaboration has gone.</w:t>
      </w:r>
    </w:p>
    <w:p>
      <w:pPr>
        <w:pStyle w:val="Heading1"/>
      </w:pPr>
      <w:r>
        <w:t>Hour Allocation by Phase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Dates</w:t>
            </w:r>
          </w:p>
        </w:tc>
        <w:tc>
          <w:tcPr>
            <w:tcW w:type="dxa" w:w="2880"/>
          </w:tcPr>
          <w:p>
            <w:r>
              <w:rPr>
                <w:b/>
                <w:sz w:val="20"/>
              </w:rPr>
              <w:t>Est. Hours</w:t>
            </w:r>
          </w:p>
        </w:tc>
      </w:tr>
      <w:tr>
        <w:tc>
          <w:tcPr>
            <w:tcW w:type="dxa" w:w="2880"/>
          </w:tcPr>
          <w:p>
            <w:r>
              <w:rPr>
                <w:sz w:val="20"/>
              </w:rPr>
              <w:t>Onboarding + shadow</w:t>
            </w:r>
          </w:p>
        </w:tc>
        <w:tc>
          <w:tcPr>
            <w:tcW w:type="dxa" w:w="2880"/>
          </w:tcPr>
          <w:p>
            <w:r>
              <w:rPr>
                <w:sz w:val="20"/>
              </w:rPr>
              <w:t>Late Feb 2026</w:t>
            </w:r>
          </w:p>
        </w:tc>
        <w:tc>
          <w:tcPr>
            <w:tcW w:type="dxa" w:w="2880"/>
          </w:tcPr>
          <w:p>
            <w:r>
              <w:rPr>
                <w:sz w:val="20"/>
              </w:rPr>
              <w:t>6</w:t>
            </w:r>
          </w:p>
        </w:tc>
      </w:tr>
      <w:tr>
        <w:tc>
          <w:tcPr>
            <w:tcW w:type="dxa" w:w="2880"/>
          </w:tcPr>
          <w:p>
            <w:r>
              <w:rPr>
                <w:sz w:val="20"/>
              </w:rPr>
              <w:t>Take over Stream 1 (webinar comms)</w:t>
            </w:r>
          </w:p>
        </w:tc>
        <w:tc>
          <w:tcPr>
            <w:tcW w:type="dxa" w:w="2880"/>
          </w:tcPr>
          <w:p>
            <w:r>
              <w:rPr>
                <w:sz w:val="20"/>
              </w:rPr>
              <w:t>Early Mar 2026</w:t>
            </w:r>
          </w:p>
        </w:tc>
        <w:tc>
          <w:tcPr>
            <w:tcW w:type="dxa" w:w="2880"/>
          </w:tcPr>
          <w:p>
            <w:r>
              <w:rPr>
                <w:sz w:val="20"/>
              </w:rPr>
              <w:t>12</w:t>
            </w:r>
          </w:p>
        </w:tc>
      </w:tr>
      <w:tr>
        <w:tc>
          <w:tcPr>
            <w:tcW w:type="dxa" w:w="2880"/>
          </w:tcPr>
          <w:p>
            <w:r>
              <w:rPr>
                <w:sz w:val="20"/>
              </w:rPr>
              <w:t>Expand to additional streams + filmmaker comms</w:t>
            </w:r>
          </w:p>
        </w:tc>
        <w:tc>
          <w:tcPr>
            <w:tcW w:type="dxa" w:w="2880"/>
          </w:tcPr>
          <w:p>
            <w:r>
              <w:rPr>
                <w:sz w:val="20"/>
              </w:rPr>
              <w:t>Mid-Mar — mid-Apr 2026</w:t>
            </w:r>
          </w:p>
        </w:tc>
        <w:tc>
          <w:tcPr>
            <w:tcW w:type="dxa" w:w="2880"/>
          </w:tcPr>
          <w:p>
            <w:r>
              <w:rPr>
                <w:sz w:val="20"/>
              </w:rPr>
              <w:t>24</w:t>
            </w:r>
          </w:p>
        </w:tc>
      </w:tr>
      <w:tr>
        <w:tc>
          <w:tcPr>
            <w:tcW w:type="dxa" w:w="2880"/>
          </w:tcPr>
          <w:p>
            <w:r>
              <w:rPr>
                <w:sz w:val="20"/>
              </w:rPr>
              <w:t>Wrap-up + documentation handoff</w:t>
            </w:r>
          </w:p>
        </w:tc>
        <w:tc>
          <w:tcPr>
            <w:tcW w:type="dxa" w:w="2880"/>
          </w:tcPr>
          <w:p>
            <w:r>
              <w:rPr>
                <w:sz w:val="20"/>
              </w:rPr>
              <w:t>Mid-Apr 2026</w:t>
            </w:r>
          </w:p>
        </w:tc>
        <w:tc>
          <w:tcPr>
            <w:tcW w:type="dxa" w:w="2880"/>
          </w:tcPr>
          <w:p>
            <w:r>
              <w:rPr>
                <w:sz w:val="20"/>
              </w:rPr>
              <w:t>6</w:t>
            </w:r>
          </w:p>
        </w:tc>
      </w:tr>
      <w:tr>
        <w:tc>
          <w:tcPr>
            <w:tcW w:type="dxa" w:w="2880"/>
          </w:tcPr>
          <w:p>
            <w:r>
              <w:rPr>
                <w:sz w:val="20"/>
              </w:rPr>
              <w:t>Estimated total (pre-festival)</w:t>
            </w:r>
          </w:p>
        </w:tc>
        <w:tc>
          <w:tcPr>
            <w:tcW w:type="dxa" w:w="2880"/>
          </w:tcPr>
          <w:p>
            <w:r>
              <w:rPr>
                <w:sz w:val="20"/>
              </w:rPr>
            </w:r>
          </w:p>
        </w:tc>
        <w:tc>
          <w:tcPr>
            <w:tcW w:type="dxa" w:w="2880"/>
          </w:tcPr>
          <w:p>
            <w:r>
              <w:rPr>
                <w:sz w:val="20"/>
              </w:rPr>
              <w:t>~48 hrs</w:t>
            </w:r>
          </w:p>
        </w:tc>
      </w:tr>
      <w:tr>
        <w:tc>
          <w:tcPr>
            <w:tcW w:type="dxa" w:w="2880"/>
          </w:tcPr>
          <w:p>
            <w:r>
              <w:rPr>
                <w:sz w:val="20"/>
              </w:rPr>
              <w:t>At $40/hr</w:t>
            </w:r>
          </w:p>
        </w:tc>
        <w:tc>
          <w:tcPr>
            <w:tcW w:type="dxa" w:w="2880"/>
          </w:tcPr>
          <w:p>
            <w:r>
              <w:rPr>
                <w:sz w:val="20"/>
              </w:rPr>
            </w:r>
          </w:p>
        </w:tc>
        <w:tc>
          <w:tcPr>
            <w:tcW w:type="dxa" w:w="2880"/>
          </w:tcPr>
          <w:p>
            <w:r>
              <w:rPr>
                <w:sz w:val="20"/>
              </w:rPr>
              <w:t>~$1,920</w:t>
            </w:r>
          </w:p>
        </w:tc>
      </w:tr>
    </w:tbl>
    <w:p>
      <w:pPr>
        <w:ind w:left="432"/>
      </w:pPr>
      <w:r>
        <w:rPr>
          <w:i/>
          <w:sz w:val="20"/>
        </w:rPr>
        <w:t>Hours are estimates. Garen and Kim will check in at the halfway mark (~$960) to review remaining scope and adjust priorities as needed.</w:t>
      </w:r>
    </w:p>
    <w:p>
      <w:pPr>
        <w:pStyle w:val="Heading1"/>
      </w:pPr>
      <w:r>
        <w:t>Coordination Model</w:t>
      </w:r>
    </w:p>
    <w:p>
      <w:pPr>
        <w:ind w:left="720"/>
      </w:pPr>
      <w:r>
        <w:rPr>
          <w:rFonts w:ascii="Courier New" w:hAnsi="Courier New"/>
          <w:sz w:val="18"/>
        </w:rPr>
        <w:t>Ana / OEFF Team              Kim                          Garen</w:t>
      </w:r>
    </w:p>
    <w:p>
      <w:pPr>
        <w:ind w:left="720"/>
      </w:pPr>
      <w:r>
        <w:rPr>
          <w:rFonts w:ascii="Courier New" w:hAnsi="Courier New"/>
          <w:sz w:val="18"/>
        </w:rPr>
        <w:t xml:space="preserve">     |                         |                            |</w:t>
      </w:r>
    </w:p>
    <w:p>
      <w:pPr>
        <w:ind w:left="720"/>
      </w:pPr>
      <w:r>
        <w:rPr>
          <w:rFonts w:ascii="Courier New" w:hAnsi="Courier New"/>
          <w:sz w:val="18"/>
        </w:rPr>
        <w:t xml:space="preserve">     |                         |&lt;-- templates + specs ------|</w:t>
      </w:r>
    </w:p>
    <w:p>
      <w:pPr>
        <w:ind w:left="720"/>
      </w:pPr>
      <w:r>
        <w:rPr>
          <w:rFonts w:ascii="Courier New" w:hAnsi="Courier New"/>
          <w:sz w:val="18"/>
        </w:rPr>
        <w:t xml:space="preserve">     |                         |                            |</w:t>
      </w:r>
    </w:p>
    <w:p>
      <w:pPr>
        <w:ind w:left="720"/>
      </w:pPr>
      <w:r>
        <w:rPr>
          <w:rFonts w:ascii="Courier New" w:hAnsi="Courier New"/>
          <w:sz w:val="18"/>
        </w:rPr>
        <w:t xml:space="preserve">     |                         |--- mail merges -----------&gt;| (hosts)</w:t>
      </w:r>
    </w:p>
    <w:p>
      <w:pPr>
        <w:ind w:left="720"/>
      </w:pPr>
      <w:r>
        <w:rPr>
          <w:rFonts w:ascii="Courier New" w:hAnsi="Courier New"/>
          <w:sz w:val="18"/>
        </w:rPr>
        <w:t xml:space="preserve">     |                         |                            |</w:t>
      </w:r>
    </w:p>
    <w:p>
      <w:pPr>
        <w:ind w:left="720"/>
      </w:pPr>
      <w:r>
        <w:rPr>
          <w:rFonts w:ascii="Courier New" w:hAnsi="Courier New"/>
          <w:sz w:val="18"/>
        </w:rPr>
        <w:t xml:space="preserve">     |                         |--- host questions --------&gt;| (escalation)</w:t>
      </w:r>
    </w:p>
    <w:p>
      <w:pPr>
        <w:ind w:left="720"/>
      </w:pPr>
      <w:r>
        <w:rPr>
          <w:rFonts w:ascii="Courier New" w:hAnsi="Courier New"/>
          <w:sz w:val="18"/>
        </w:rPr>
        <w:t xml:space="preserve">     |                         |                            |</w:t>
      </w:r>
    </w:p>
    <w:p>
      <w:pPr>
        <w:ind w:left="720"/>
      </w:pPr>
      <w:r>
        <w:rPr>
          <w:rFonts w:ascii="Courier New" w:hAnsi="Courier New"/>
          <w:sz w:val="18"/>
        </w:rPr>
        <w:t xml:space="preserve">     |                         |--- operator notes --------&gt;|</w:t>
      </w:r>
    </w:p>
    <w:p>
      <w:pPr>
        <w:ind w:left="720"/>
      </w:pPr>
      <w:r>
        <w:rPr>
          <w:rFonts w:ascii="Courier New" w:hAnsi="Courier New"/>
          <w:sz w:val="18"/>
        </w:rPr>
        <w:t xml:space="preserve">     |                         |                            |</w:t>
      </w:r>
    </w:p>
    <w:p>
      <w:r/>
      <w:r>
        <w:rPr>
          <w:b/>
        </w:rPr>
        <w:t>Kim handles:</w:t>
      </w:r>
      <w:r/>
    </w:p>
    <w:p>
      <w:pPr>
        <w:pStyle w:val="ListBullet"/>
      </w:pPr>
      <w:r>
        <w:t>Day-to-day host communications execution (mail merges, reminders, follow-ups)</w:t>
      </w:r>
    </w:p>
    <w:p>
      <w:pPr>
        <w:pStyle w:val="ListBullet"/>
      </w:pPr>
      <w:r>
        <w:t>Host inbox triage and response</w:t>
      </w:r>
    </w:p>
    <w:p>
      <w:pPr>
        <w:pStyle w:val="ListBullet"/>
      </w:pPr>
      <w:r>
        <w:t>Process documentation from the operator's perspective</w:t>
      </w:r>
    </w:p>
    <w:p>
      <w:pPr>
        <w:pStyle w:val="ListBullet"/>
      </w:pPr>
      <w:r>
        <w:t>Filmmaker communications (stretch goal)</w:t>
      </w:r>
    </w:p>
    <w:p>
      <w:r/>
      <w:r>
        <w:rPr>
          <w:b/>
        </w:rPr>
        <w:t>Garen handles:</w:t>
      </w:r>
      <w:r/>
    </w:p>
    <w:p>
      <w:pPr>
        <w:pStyle w:val="ListBullet"/>
      </w:pPr>
      <w:r>
        <w:t>Communication plan design, templates, and automation specs</w:t>
      </w:r>
    </w:p>
    <w:p>
      <w:pPr>
        <w:pStyle w:val="ListBullet"/>
      </w:pPr>
      <w:r>
        <w:t>Escalation endpoint for complex host questions</w:t>
      </w:r>
    </w:p>
    <w:p>
      <w:pPr>
        <w:pStyle w:val="ListBullet"/>
      </w:pPr>
      <w:r>
        <w:t>QC on outgoing communications</w:t>
      </w:r>
    </w:p>
    <w:p>
      <w:pPr>
        <w:pStyle w:val="ListBullet"/>
      </w:pPr>
      <w:r>
        <w:t>Scoping and prioritization of Kim's work</w:t>
      </w:r>
    </w:p>
    <w:p>
      <w:r/>
      <w:r>
        <w:rPr>
          <w:b/>
        </w:rPr>
        <w:t>The handoff:</w:t>
      </w:r>
      <w:r/>
    </w:p>
    <w:p>
      <w:pPr>
        <w:pStyle w:val="ListBullet"/>
      </w:pPr>
      <w:r>
        <w:t>Garen creates the systems (templates, dependency maps, mail merge infrastructure)</w:t>
      </w:r>
    </w:p>
    <w:p>
      <w:pPr>
        <w:pStyle w:val="ListBullet"/>
      </w:pPr>
      <w:r>
        <w:t>Kim operates within them (runs the merges, sends the emails, monitors responses)</w:t>
      </w:r>
    </w:p>
    <w:p>
      <w:pPr>
        <w:pStyle w:val="ListBullet"/>
      </w:pPr>
      <w:r>
        <w:t>Kim documents what's missing or broken so the systems improve over time</w:t>
      </w:r>
    </w:p>
    <w:p>
      <w:pPr>
        <w:pStyle w:val="Heading1"/>
      </w:pPr>
      <w:r>
        <w:t>Tools &amp; Access</w:t>
      </w:r>
    </w:p>
    <w:p>
      <w:r>
        <w:t>Kim will receive access to:</w:t>
      </w:r>
    </w:p>
    <w:p>
      <w:pPr>
        <w:pStyle w:val="ListBullet"/>
      </w:pPr>
      <w:r/>
      <w:r>
        <w:rPr>
          <w:b/>
        </w:rPr>
        <w:t>hosts@oneearthfilmfest.org</w:t>
      </w:r>
      <w:r>
        <w:t xml:space="preserve"> shared inbox (Gmail)</w:t>
      </w:r>
    </w:p>
    <w:p>
      <w:pPr>
        <w:pStyle w:val="ListBullet"/>
      </w:pPr>
      <w:r/>
      <w:r>
        <w:rPr>
          <w:b/>
        </w:rPr>
        <w:t>Host Communications Plan</w:t>
      </w:r>
      <w:r>
        <w:t xml:space="preserve"> (Google Sheets) — templates, schedule, dependency map</w:t>
      </w:r>
    </w:p>
    <w:p>
      <w:pPr>
        <w:pStyle w:val="ListBullet"/>
      </w:pPr>
      <w:r/>
      <w:r>
        <w:rPr>
          <w:b/>
        </w:rPr>
        <w:t>YAMM</w:t>
      </w:r>
      <w:r>
        <w:t xml:space="preserve"> (Yet Another Mail Merge) — Gmail add-on for host email campaigns</w:t>
      </w:r>
    </w:p>
    <w:p>
      <w:pPr>
        <w:pStyle w:val="ListBullet"/>
      </w:pPr>
      <w:r/>
      <w:r>
        <w:rPr>
          <w:b/>
        </w:rPr>
        <w:t>V7 Google Sheet</w:t>
      </w:r>
      <w:r>
        <w:t xml:space="preserve"> — master data source for hosts, events, film matching</w:t>
      </w:r>
    </w:p>
    <w:p>
      <w:pPr>
        <w:pStyle w:val="ListBullet"/>
      </w:pPr>
      <w:r/>
      <w:r>
        <w:rPr>
          <w:b/>
        </w:rPr>
        <w:t>Host Guide</w:t>
      </w:r>
      <w:r>
        <w:t xml:space="preserve"> — hosts.oneearthfilmfest.org (reference, not editing)</w:t>
      </w:r>
    </w:p>
    <w:p>
      <w:pPr>
        <w:pStyle w:val="ListBullet"/>
      </w:pPr>
      <w:r/>
      <w:r>
        <w:rPr>
          <w:b/>
        </w:rPr>
        <w:t>Google Drive folder</w:t>
      </w:r>
      <w:r>
        <w:t xml:space="preserve"> — curated onboarding documents</w:t>
      </w:r>
    </w:p>
    <w:p>
      <w:r>
        <w:t>Access will be provisioned before the kickoff call.</w:t>
      </w:r>
    </w:p>
    <w:p>
      <w:pPr>
        <w:pStyle w:val="Heading1"/>
      </w:pPr>
      <w:r>
        <w:t>Scope Boundaries</w:t>
      </w:r>
    </w:p>
    <w:p>
      <w:pPr>
        <w:pStyle w:val="Heading2"/>
      </w:pPr>
      <w:r>
        <w:t>Included</w:t>
      </w:r>
    </w:p>
    <w:p>
      <w:r>
        <w:t>All work described in Areas 1-3 and festival week (once scoped), including coordination with the Technical Coordinator and Creative Assets Lead.</w:t>
      </w:r>
    </w:p>
    <w:p>
      <w:pPr>
        <w:pStyle w:val="Heading2"/>
      </w:pPr>
      <w:r>
        <w:t>Not included</w:t>
      </w:r>
    </w:p>
    <w:p>
      <w:pPr>
        <w:pStyle w:val="ListBullet"/>
      </w:pPr>
      <w:r>
        <w:t>Technical infrastructure (building tools, writing code, system configuration)</w:t>
      </w:r>
    </w:p>
    <w:p>
      <w:pPr>
        <w:pStyle w:val="ListBullet"/>
      </w:pPr>
      <w:r>
        <w:t>Process design or workflow architecture (Kim operates processes, not designs them)</w:t>
      </w:r>
    </w:p>
    <w:p>
      <w:pPr>
        <w:pStyle w:val="ListBullet"/>
      </w:pPr>
      <w:r>
        <w:t>Budget decisions or vendor management</w:t>
      </w:r>
    </w:p>
    <w:p>
      <w:pPr>
        <w:pStyle w:val="ListBullet"/>
      </w:pPr>
      <w:r>
        <w:t>Direct communication with sponsors or donors</w:t>
      </w:r>
    </w:p>
    <w:p>
      <w:pPr>
        <w:pStyle w:val="ListBullet"/>
      </w:pPr>
      <w:r>
        <w:t>Social media or marketing content creation</w:t>
      </w:r>
    </w:p>
    <w:p>
      <w:pPr>
        <w:pStyle w:val="Heading2"/>
      </w:pPr>
      <w:r>
        <w:t>Scope change process</w:t>
      </w:r>
    </w:p>
    <w:p>
      <w:r>
        <w:t>If new work arises beyond this scope, Kim will flag it to Garen before beginning. If it can be absorbed within the budget, a brief acknowledgment via text, email, or verbal confirmation is sufficient. If it requires additional budget, both parties will discuss before work begins.</w:t>
      </w:r>
    </w:p>
    <w:p>
      <w:pPr>
        <w:pStyle w:val="Heading1"/>
      </w:pPr>
      <w:r>
        <w:t>Compensation &amp; Invoicing</w:t>
      </w:r>
    </w:p>
    <w:p>
      <w:pPr>
        <w:pStyle w:val="Heading2"/>
      </w:pPr>
      <w:r>
        <w:t>Rate</w:t>
      </w:r>
    </w:p>
    <w:p>
      <w:r>
        <w:t>$40 per hour, all work types.</w:t>
      </w:r>
    </w:p>
    <w:p>
      <w:pPr>
        <w:pStyle w:val="Heading2"/>
      </w:pPr>
      <w:r>
        <w:t>Pre-festival budget</w:t>
      </w:r>
    </w:p>
    <w:p>
      <w:r>
        <w:t>~$1,920 for the pre-festival term (late February through mid-April). When 50% of the budget (~$960) has been reached, both parties will check in to review remaining scope and priorities.</w:t>
      </w:r>
    </w:p>
    <w:p>
      <w:pPr>
        <w:pStyle w:val="Heading2"/>
      </w:pPr>
      <w:r>
        <w:t>Festival week budget</w:t>
      </w:r>
    </w:p>
    <w:p>
      <w:r>
        <w:t>To be determined separately, no later than April 1, 2026.</w:t>
      </w:r>
    </w:p>
    <w:p>
      <w:pPr>
        <w:pStyle w:val="Heading2"/>
      </w:pPr>
      <w:r>
        <w:t>Invoicing</w:t>
      </w:r>
    </w:p>
    <w:p>
      <w:r>
        <w:t>Biweekly invoices with brief descriptions of work completed. Payment within 30 days of invoice receipt.</w:t>
      </w:r>
    </w:p>
    <w:p>
      <w:pPr>
        <w:pStyle w:val="Heading1"/>
      </w:pPr>
      <w:r>
        <w:t>General Terms</w:t>
      </w:r>
    </w:p>
    <w:p>
      <w:pPr>
        <w:pStyle w:val="Heading2"/>
      </w:pPr>
      <w:r>
        <w:t>Independent contractor status</w:t>
      </w:r>
    </w:p>
    <w:p>
      <w:r>
        <w:t>Kim operates as an independent contractor, not an employee of One Earth Film Festival or One Earth Collective. Kim is responsible for her own taxes, insurance, and benefits. Nothing in this agreement creates an employer-employee relationship.</w:t>
      </w:r>
    </w:p>
    <w:p>
      <w:pPr>
        <w:pStyle w:val="Heading2"/>
      </w:pPr>
      <w:r>
        <w:t>Work product</w:t>
      </w:r>
    </w:p>
    <w:p>
      <w:r>
        <w:t>Deliverables created specifically for OEFF — including documentation, templates, operator notes, and communications — are the property of One Earth Film Festival. Kim retains all rights to pre-existing tools, techniques, and generalized knowledge. Kim may reference this work in professional materials and future engagements, provided that confidential organizational data is not disclosed.</w:t>
      </w:r>
    </w:p>
    <w:p>
      <w:pPr>
        <w:pStyle w:val="Heading2"/>
      </w:pPr>
      <w:r>
        <w:t>Termination</w:t>
      </w:r>
    </w:p>
    <w:p>
      <w:r>
        <w:t>Either party may end this agreement with one week's written notice. In the event of early termination, Kim will be compensated for all hours worked through the termination date.</w:t>
      </w:r>
    </w:p>
    <w:p>
      <w:pPr>
        <w:pStyle w:val="Heading2"/>
      </w:pPr>
      <w:r>
        <w:t>Confidentiality</w:t>
      </w:r>
    </w:p>
    <w:p>
      <w:r>
        <w:t>Kim will treat OEFF's internal data, host information, filmmaker details, and organizational communications as confidential. This does not restrict Kim from discussing general methodologies, approaches, or publicly available information about OEFF.</w:t>
      </w:r>
    </w:p>
    <w:p>
      <w:pPr>
        <w:pStyle w:val="Heading2"/>
      </w:pPr>
      <w:r>
        <w:t>Governing law</w:t>
      </w:r>
    </w:p>
    <w:p>
      <w:r>
        <w:t>This agreement is governed by the laws of the State of Illinois.</w:t>
      </w:r>
    </w:p>
    <w:p>
      <w:pPr>
        <w:pStyle w:val="Heading1"/>
      </w:pPr>
      <w:r>
        <w:t>Pilot Year Acknowledgment</w:t>
      </w:r>
    </w:p>
    <w:p>
      <w:r>
        <w:t>OEFF 2026 is operating under a new distributed contractor model. This is a pilot year. Both parties acknowledge that:</w:t>
      </w:r>
    </w:p>
    <w:p>
      <w:pPr>
        <w:pStyle w:val="ListBullet"/>
      </w:pPr>
      <w:r>
        <w:t>Roles and workflows are still being defined and may shift</w:t>
      </w:r>
    </w:p>
    <w:p>
      <w:pPr>
        <w:pStyle w:val="ListBullet"/>
      </w:pPr>
      <w:r>
        <w:t>This agreement reflects best current understanding of the work</w:t>
      </w:r>
    </w:p>
    <w:p>
      <w:pPr>
        <w:pStyle w:val="ListBullet"/>
      </w:pPr>
      <w:r>
        <w:t>Flexibility is expected and valued — but flexibility goes both directions</w:t>
      </w:r>
    </w:p>
    <w:p>
      <w:pPr>
        <w:pStyle w:val="ListBullet"/>
      </w:pPr>
      <w:r>
        <w:t>A post-festival retrospective will inform whether and how this role continues</w:t>
      </w:r>
    </w:p>
    <w:p>
      <w:pPr>
        <w:pStyle w:val="Heading1"/>
      </w:pPr>
      <w:r>
        <w:t>Agreement</w:t>
      </w:r>
    </w:p>
    <w:p>
      <w:r>
        <w:t>By signing below, both parties agree to the terms described in this document.</w:t>
      </w:r>
    </w:p>
    <w:p>
      <w:r>
        <w:t>___________________________________        ___________________________________</w:t>
      </w:r>
    </w:p>
    <w:p>
      <w:r>
        <w:t>Kim [Last Name]                            Garen Hudson, Technical Coordinator</w:t>
      </w:r>
    </w:p>
    <w:p>
      <w:r>
        <w:t>Date: _______________                      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