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 市场部 2026年7月 市场数据分析报告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【人工复核终稿】数字、人名、日期已与数据表及原始记录核对一致；不含有待确认事项被误写为决定。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统一口径：转化率 = 有效线索数量 ÷ 线索数量 × 100%　｜　整体转化率 = 有效线索合计 ÷ 线索合计（非算术平均）。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一、数据完整性检查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【事实】5 个渠道 × 4 周 = 20 行明细，无缺值、无负数。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【事实】曝光、线索、有效线索三级数据均在各渠道后台导出并人工初筛。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【判断】数据口径在 8 月起已统一，本月复盘按统一公式计算。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二、市场活动完成情况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【事实】共 5 项活动，4 项已完成，1 项延期。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【事实】校园联名因合作方 Logo 使用规范确认延迟，顺延执行，不计入 7 月完成率。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【事实】活动完成率 = 4 ÷ 5 = 80%（仅计已完成）。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三、各渠道曝光与线索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曝光量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线索数量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有效线索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小红书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185,000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1,280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抖音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262,000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1,560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微信公众号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58,000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279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微信社群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32,000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线下门店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46,000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740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583,000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4,710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1,744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四、转化率分析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【事实】各渠道转化率：微信社群 60.0% &gt; 微信公众号 45.0% = 线下门店 45.0% &gt; 小红书 34.1% &gt; 抖音 25.0%。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【事实】整体转化率 = 1,744 ÷ 4,710 = 37.0%。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【判断】整体转化率（37.0%）低于多数单渠道转化率，因抖音低转化高曝光拉低加权结果；不可用五渠道算术平均（约 41.8%）替代。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五、表现较好的渠道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【事实】微信社群转化率 60.0% 最高，虽曝光量最小（32,000），但客群精准。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【事实】微信公众号与线下门店转化率均为 45.0%，表现稳健。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六、需要关注的问题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【事实】抖音曝光量最高（262,000）但转化率最低（25.0%），有效线索仅 390 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【判断】抖音内容可能与目标人群匹配度不足，需先做内容优化而非加预算。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七、数据可支持的改进建议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【建议】抖音先做内容与目标人群匹配度复核与 A/B 测试（已列入 8 月行动事项），不急于加预算。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【建议】在微信社群开展小规模扩容测试，验证转化率是否随规模下降。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【建议】校园联名物料定稿后尽快启动，弥补 7 月延期缺口。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说明：本报告不含预算、成本、销售额、客单价、用户画像数据，相关结论无数据支撑，不予推断。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市场数据分析报告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