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9731C" w14:textId="77777777" w:rsidR="00423702" w:rsidRDefault="45A514B7">
      <w:pPr>
        <w:pStyle w:val="Title"/>
      </w:pPr>
      <w:r>
        <w:t>Demographic Analysis</w:t>
      </w:r>
    </w:p>
    <w:p w14:paraId="7771D960" w14:textId="77777777" w:rsidR="00423702" w:rsidRDefault="45A514B7">
      <w:pPr>
        <w:pStyle w:val="Author"/>
      </w:pPr>
      <w:r>
        <w:t>Craig O'Neill and Elizabeth Chen</w:t>
      </w:r>
    </w:p>
    <w:p w14:paraId="65AD40C4" w14:textId="77777777" w:rsidR="00423702" w:rsidRDefault="45A514B7">
      <w:pPr>
        <w:pStyle w:val="Date"/>
      </w:pPr>
      <w:r>
        <w:t>February 28, 2018</w:t>
      </w:r>
    </w:p>
    <w:p w14:paraId="429A9A03" w14:textId="77777777" w:rsidR="00423702" w:rsidRDefault="45A514B7">
      <w:pPr>
        <w:pStyle w:val="SourceCode"/>
      </w:pPr>
      <w:r w:rsidRPr="45A514B7">
        <w:rPr>
          <w:rStyle w:val="NormalTok"/>
        </w:rPr>
        <w:t>devtools::</w:t>
      </w:r>
      <w:r w:rsidRPr="45A514B7">
        <w:rPr>
          <w:rStyle w:val="KeywordTok"/>
        </w:rPr>
        <w:t>install_github</w:t>
      </w:r>
      <w:r w:rsidRPr="45A514B7">
        <w:rPr>
          <w:rStyle w:val="NormalTok"/>
        </w:rPr>
        <w:t>(</w:t>
      </w:r>
      <w:r w:rsidRPr="45A514B7">
        <w:rPr>
          <w:rStyle w:val="StringTok"/>
        </w:rPr>
        <w:t>"brucekendall/PVA"</w:t>
      </w:r>
      <w:r w:rsidRPr="45A514B7">
        <w:rPr>
          <w:rStyle w:val="NormalTok"/>
        </w:rPr>
        <w:t>)</w:t>
      </w:r>
    </w:p>
    <w:p w14:paraId="401333C4" w14:textId="77777777" w:rsidR="00423702" w:rsidRDefault="45A514B7">
      <w:pPr>
        <w:pStyle w:val="SourceCode"/>
      </w:pPr>
      <w:r w:rsidRPr="45A514B7">
        <w:rPr>
          <w:rStyle w:val="KeywordTok"/>
        </w:rPr>
        <w:t>library</w:t>
      </w:r>
      <w:r w:rsidRPr="45A514B7">
        <w:rPr>
          <w:rStyle w:val="NormalTok"/>
        </w:rPr>
        <w:t>(PVA)</w:t>
      </w:r>
      <w:r w:rsidR="0021065C">
        <w:br/>
      </w:r>
      <w:r w:rsidRPr="45A514B7">
        <w:rPr>
          <w:rStyle w:val="KeywordTok"/>
        </w:rPr>
        <w:t>library</w:t>
      </w:r>
      <w:r w:rsidRPr="45A514B7">
        <w:rPr>
          <w:rStyle w:val="NormalTok"/>
        </w:rPr>
        <w:t>(tidyverse)</w:t>
      </w:r>
      <w:r w:rsidR="0021065C">
        <w:br/>
      </w:r>
      <w:r w:rsidRPr="45A514B7">
        <w:rPr>
          <w:rStyle w:val="KeywordTok"/>
        </w:rPr>
        <w:t>library</w:t>
      </w:r>
      <w:r w:rsidRPr="45A514B7">
        <w:rPr>
          <w:rStyle w:val="NormalTok"/>
        </w:rPr>
        <w:t>(popbio)</w:t>
      </w:r>
      <w:r w:rsidR="0021065C">
        <w:br/>
      </w:r>
      <w:r w:rsidRPr="45A514B7">
        <w:rPr>
          <w:rStyle w:val="KeywordTok"/>
        </w:rPr>
        <w:t>library</w:t>
      </w:r>
      <w:r w:rsidRPr="45A514B7">
        <w:rPr>
          <w:rStyle w:val="NormalTok"/>
        </w:rPr>
        <w:t>(primer)</w:t>
      </w:r>
    </w:p>
    <w:p w14:paraId="3BB5B567" w14:textId="77777777" w:rsidR="00423702" w:rsidRDefault="45A514B7">
      <w:pPr>
        <w:pStyle w:val="Heading2"/>
      </w:pPr>
      <w:bookmarkStart w:id="0" w:name="step-1-create-demographic-matrix"/>
      <w:bookmarkEnd w:id="0"/>
      <w:r>
        <w:t>Step 1 Create Demographic Matrix</w:t>
      </w:r>
    </w:p>
    <w:p w14:paraId="44FD0A08" w14:textId="77777777" w:rsidR="00423702" w:rsidRDefault="45A514B7">
      <w:pPr>
        <w:pStyle w:val="FirstParagraph"/>
      </w:pPr>
      <w:r>
        <w:t>For the demographic matrix I am using a pre-breeding survey. The three stages that I am using are Tadpoles, Subadult, and Adult. Due to the semi-recent reclassification of the Yosemite population of the Yellow-Legged Frogs into it's own distinct species, some of my data comes from studies done on Mountain Yellow-Legged Frogs (R. muscosa) rather than the Sierrian Yellow-Legged Frogs (R. Sierran).</w:t>
      </w:r>
    </w:p>
    <w:p w14:paraId="3A76B809" w14:textId="77777777" w:rsidR="00423702" w:rsidRDefault="0021065C">
      <w:pPr>
        <w:pStyle w:val="BodyText"/>
      </w:pPr>
      <w:r>
        <w:t xml:space="preserve">The tadpole stage is includes the egg stage in the lifecycle (since the egg stage is very short). Subadults include recently metamorphed tadpoles, up until the frog reaches breeding size at approximately 40mm svl (snout/vent length). Adults reach maturity after approximately 1-2 years after </w:t>
      </w:r>
      <w:r w:rsidR="008665CE">
        <w:t>metamorphosis</w:t>
      </w:r>
      <w:r>
        <w:t xml:space="preserve"> </w:t>
      </w:r>
      <w:sdt>
        <w:sdtPr>
          <w:id w:val="105789520"/>
          <w:citation/>
        </w:sdtPr>
        <w:sdtContent>
          <w:r w:rsidR="00057597">
            <w:fldChar w:fldCharType="begin"/>
          </w:r>
          <w:r w:rsidR="00057597">
            <w:instrText xml:space="preserve"> CITATION Bon11 \l 1033 </w:instrText>
          </w:r>
          <w:r w:rsidR="00057597">
            <w:fldChar w:fldCharType="separate"/>
          </w:r>
          <w:r w:rsidR="00057597">
            <w:rPr>
              <w:noProof/>
            </w:rPr>
            <w:t>(Bonham, 2011)</w:t>
          </w:r>
          <w:r w:rsidR="00057597">
            <w:fldChar w:fldCharType="end"/>
          </w:r>
        </w:sdtContent>
      </w:sdt>
      <w:r w:rsidR="00057597">
        <w:t>.</w:t>
      </w:r>
    </w:p>
    <w:p w14:paraId="777F1705" w14:textId="05170F0F" w:rsidR="00423702" w:rsidRDefault="0021065C">
      <w:pPr>
        <w:pStyle w:val="BodyText"/>
      </w:pPr>
      <w:r>
        <w:t>Studies have shown that a significantly large portion (99-98%) of fertilized eggs hatch into tadpoles after 18-20 days</w:t>
      </w:r>
      <w:sdt>
        <w:sdtPr>
          <w:id w:val="-964733953"/>
          <w:citation/>
        </w:sdtPr>
        <w:sdtContent>
          <w:r w:rsidR="00057597">
            <w:fldChar w:fldCharType="begin"/>
          </w:r>
          <w:r w:rsidR="00057597">
            <w:instrText xml:space="preserve"> CITATION Vre05 \l 1033 </w:instrText>
          </w:r>
          <w:r w:rsidR="00057597">
            <w:fldChar w:fldCharType="separate"/>
          </w:r>
          <w:r w:rsidR="00057597">
            <w:rPr>
              <w:noProof/>
            </w:rPr>
            <w:t xml:space="preserve"> (Vrendenburg, Fellers, &amp; Davidson, 2005)</w:t>
          </w:r>
          <w:r w:rsidR="00057597">
            <w:fldChar w:fldCharType="end"/>
          </w:r>
        </w:sdtContent>
      </w:sdt>
      <w:r>
        <w:t>. Tadpole metamorphosis occurs between 1-2.5 years</w:t>
      </w:r>
      <w:r w:rsidR="00D94815">
        <w:t xml:space="preserve">, or 2-3 overwinters </w:t>
      </w:r>
      <w:sdt>
        <w:sdtPr>
          <w:id w:val="-1179735896"/>
          <w:citation/>
        </w:sdtPr>
        <w:sdtContent>
          <w:r w:rsidR="00D94815">
            <w:fldChar w:fldCharType="begin"/>
          </w:r>
          <w:r w:rsidR="00D94815">
            <w:instrText xml:space="preserve"> CITATION Vre05 \l 1033 </w:instrText>
          </w:r>
          <w:r w:rsidR="00D94815">
            <w:fldChar w:fldCharType="separate"/>
          </w:r>
          <w:r w:rsidR="00D94815">
            <w:rPr>
              <w:noProof/>
            </w:rPr>
            <w:t>(Vrendenburg, Fellers, &amp; Davidson, 2005)</w:t>
          </w:r>
          <w:r w:rsidR="00D94815">
            <w:fldChar w:fldCharType="end"/>
          </w:r>
        </w:sdtContent>
      </w:sdt>
      <w:r>
        <w:t>. I was not able to find specific data regarding the probability of whether tadpoles metamorphosis occurs after Year 1, or Year 2, however it appears from literature for higher elevation Mountain Yellow Legged Frogs (ie the population of interest in Yosemite National Park) they tend to take 2 years.</w:t>
      </w:r>
      <w:r w:rsidR="00EA7ADC">
        <w:t xml:space="preserve"> </w:t>
      </w:r>
    </w:p>
    <w:p w14:paraId="6EA220A4" w14:textId="5E920C31" w:rsidR="00A917CF" w:rsidRDefault="0021065C">
      <w:pPr>
        <w:pStyle w:val="BodyText"/>
      </w:pPr>
      <w:r>
        <w:t xml:space="preserve">Survivorship of tadpoles into Subadults is relatively low. I could not find specific numbers for the Mountain Yellow-Legged Frogs, however found studies indicating that approximately </w:t>
      </w:r>
      <w:commentRangeStart w:id="1"/>
      <w:r>
        <w:t xml:space="preserve">1-5% of tadpoles survive metamorphisis </w:t>
      </w:r>
      <w:commentRangeEnd w:id="1"/>
      <w:r w:rsidR="006A1B06">
        <w:rPr>
          <w:rStyle w:val="CommentReference"/>
        </w:rPr>
        <w:commentReference w:id="1"/>
      </w:r>
      <w:r>
        <w:t xml:space="preserve">and become subadults across a variety of frog species </w:t>
      </w:r>
      <w:sdt>
        <w:sdtPr>
          <w:id w:val="89750708"/>
          <w:citation/>
        </w:sdtPr>
        <w:sdtContent>
          <w:r w:rsidR="00D94815">
            <w:fldChar w:fldCharType="begin"/>
          </w:r>
          <w:r w:rsidR="00D94815">
            <w:instrText xml:space="preserve"> CITATION Cal73 \l 1033 </w:instrText>
          </w:r>
          <w:r w:rsidR="00D94815">
            <w:fldChar w:fldCharType="separate"/>
          </w:r>
          <w:r w:rsidR="00D94815">
            <w:rPr>
              <w:noProof/>
            </w:rPr>
            <w:t>(Calef, 1973)</w:t>
          </w:r>
          <w:r w:rsidR="00D94815">
            <w:fldChar w:fldCharType="end"/>
          </w:r>
        </w:sdtContent>
      </w:sdt>
      <w:r>
        <w:t>. For this analysis, I am assuming the lowest survivalship rate of 1%</w:t>
      </w:r>
      <w:r w:rsidR="00A917CF">
        <w:t xml:space="preserve"> for all tadpoles to reach the subadult life stage.  Since observations of the species have observed that higher elevation Mountain Yellow Legged Frogs typically spend 2 years as tadpoles, I am presuming that only 0.1% of 1 year old tadpoles become subadults in year 2 and survive.  The probability for a tadpole in year 1 to survive and become a year 2 tadpole is presumed to be 9.5%.  This creates a cumulative survivorship for tadpoles to subadults to be the probability of Tadpole1 becoming Subadult1 (0.001) plus the probability of a tadpole in year 1 remaining a tadpole in year 2 (0.095) multiplied by the probability of a tadpole in year 2 survining and becoming a subadult (0.095) which equals 0.01, or 1% of tadpoles reach the lifestage of a subadult (Figure)</w:t>
      </w:r>
      <w:r>
        <w:t>.</w:t>
      </w:r>
    </w:p>
    <w:p w14:paraId="4767B68C" w14:textId="3162B13C" w:rsidR="00423702" w:rsidRDefault="0021065C">
      <w:pPr>
        <w:pStyle w:val="BodyText"/>
      </w:pPr>
      <w:r>
        <w:t xml:space="preserve">Subadult frogs typically progress into breeding adults after 1 year, however some may remain as subadults for a second year. I could not find any studies that clearly determined what proportion of subadults remain as subadults for a multiple year, but I have assumed it to be very small (10%). Mortallity of subadults is also very high, </w:t>
      </w:r>
      <w:commentRangeStart w:id="2"/>
      <w:r>
        <w:t xml:space="preserve">with only approximately </w:t>
      </w:r>
      <w:r w:rsidR="00A917CF">
        <w:t>2</w:t>
      </w:r>
      <w:r>
        <w:t>0% reaching</w:t>
      </w:r>
      <w:commentRangeEnd w:id="2"/>
      <w:r>
        <w:rPr>
          <w:rStyle w:val="CommentReference"/>
        </w:rPr>
        <w:commentReference w:id="2"/>
      </w:r>
      <w:r>
        <w:t xml:space="preserve"> the adult stage</w:t>
      </w:r>
      <w:sdt>
        <w:sdtPr>
          <w:id w:val="891536586"/>
          <w:citation/>
        </w:sdtPr>
        <w:sdtContent>
          <w:r>
            <w:fldChar w:fldCharType="begin"/>
          </w:r>
          <w:r>
            <w:instrText xml:space="preserve"> CITATION Bon11 \l 1033 </w:instrText>
          </w:r>
          <w:r>
            <w:fldChar w:fldCharType="separate"/>
          </w:r>
          <w:r>
            <w:rPr>
              <w:noProof/>
            </w:rPr>
            <w:t xml:space="preserve"> (Bonham, 2011)</w:t>
          </w:r>
          <w:r>
            <w:fldChar w:fldCharType="end"/>
          </w:r>
        </w:sdtContent>
      </w:sdt>
      <w:r>
        <w:t xml:space="preserve">, this is likely due to how metabollically </w:t>
      </w:r>
      <w:r>
        <w:lastRenderedPageBreak/>
        <w:t>expensive it is for the tadpole to complete metamorphisis, and the risk associated with being a smaller frog.</w:t>
      </w:r>
    </w:p>
    <w:p w14:paraId="70D30341" w14:textId="77777777" w:rsidR="00423702" w:rsidRDefault="0021065C">
      <w:pPr>
        <w:pStyle w:val="BodyText"/>
      </w:pPr>
      <w:r>
        <w:t xml:space="preserve">Adults, in comparison, have been found to have fairly high estimates. One assessment claims that over 90% of adults survive year to year, with other estimates suggesting between 56% and 86% </w:t>
      </w:r>
      <w:sdt>
        <w:sdtPr>
          <w:id w:val="-2081978850"/>
          <w:citation/>
        </w:sdtPr>
        <w:sdtContent>
          <w:r>
            <w:fldChar w:fldCharType="begin"/>
          </w:r>
          <w:r>
            <w:instrText xml:space="preserve"> CITATION Bon11 \l 1033 </w:instrText>
          </w:r>
          <w:r>
            <w:fldChar w:fldCharType="separate"/>
          </w:r>
          <w:r>
            <w:rPr>
              <w:noProof/>
            </w:rPr>
            <w:t>(Bonham, 2011)</w:t>
          </w:r>
          <w:r>
            <w:fldChar w:fldCharType="end"/>
          </w:r>
        </w:sdtContent>
      </w:sdt>
      <w:r>
        <w:t xml:space="preserve"> </w:t>
      </w:r>
      <w:sdt>
        <w:sdtPr>
          <w:id w:val="225343570"/>
          <w:citation/>
        </w:sdtPr>
        <w:sdtContent>
          <w:r>
            <w:fldChar w:fldCharType="begin"/>
          </w:r>
          <w:r>
            <w:instrText xml:space="preserve"> CITATION Bri10 \l 1033 </w:instrText>
          </w:r>
          <w:r>
            <w:fldChar w:fldCharType="separate"/>
          </w:r>
          <w:r>
            <w:rPr>
              <w:noProof/>
            </w:rPr>
            <w:t>(Briggs, Knapp, &amp; Vredenburg, 2010)</w:t>
          </w:r>
          <w:r>
            <w:fldChar w:fldCharType="end"/>
          </w:r>
        </w:sdtContent>
      </w:sdt>
      <w:r>
        <w:t xml:space="preserve">. For this project I took </w:t>
      </w:r>
      <w:r w:rsidR="00D94815">
        <w:t>an estimated median</w:t>
      </w:r>
      <w:r>
        <w:t xml:space="preserve"> value of 70%.</w:t>
      </w:r>
    </w:p>
    <w:p w14:paraId="6A30D21E" w14:textId="77777777" w:rsidR="00423702" w:rsidRDefault="0021065C">
      <w:pPr>
        <w:pStyle w:val="BodyText"/>
      </w:pPr>
      <w:r>
        <w:t>Reproduction only occurs in the adult stage. Breeding occurs within a distinct seasonal time period and female frogs only lay one egg mass per year. Eggmasses on average contain 150 to 300 eggs</w:t>
      </w:r>
      <w:sdt>
        <w:sdtPr>
          <w:id w:val="-1365360834"/>
          <w:citation/>
        </w:sdtPr>
        <w:sdtContent>
          <w:r w:rsidR="00057597">
            <w:fldChar w:fldCharType="begin"/>
          </w:r>
          <w:r w:rsidR="00057597">
            <w:instrText xml:space="preserve"> CITATION Gar18 \l 1033 </w:instrText>
          </w:r>
          <w:r w:rsidR="00057597">
            <w:fldChar w:fldCharType="separate"/>
          </w:r>
          <w:r w:rsidR="00057597">
            <w:rPr>
              <w:noProof/>
            </w:rPr>
            <w:t xml:space="preserve"> (Nafis, 2018)</w:t>
          </w:r>
          <w:r w:rsidR="00057597">
            <w:fldChar w:fldCharType="end"/>
          </w:r>
        </w:sdtContent>
      </w:sdt>
      <w:r>
        <w:t>. For this assessment I have assumed that 225 eggs on average are laid.</w:t>
      </w:r>
    </w:p>
    <w:p w14:paraId="6DF9AC53" w14:textId="77777777" w:rsidR="00423702" w:rsidRDefault="0021065C">
      <w:pPr>
        <w:pStyle w:val="BodyText"/>
      </w:pPr>
      <w:r>
        <w:t>Breeding is constrained by the number of available females, so therefore this demographic analysis will only be looking at female population numbers. The sex ratio for this frog has been observed as 1:1</w:t>
      </w:r>
      <w:sdt>
        <w:sdtPr>
          <w:id w:val="-2060693629"/>
          <w:citation/>
        </w:sdtPr>
        <w:sdtContent>
          <w:r w:rsidR="00057597">
            <w:fldChar w:fldCharType="begin"/>
          </w:r>
          <w:r w:rsidR="00057597">
            <w:instrText xml:space="preserve"> CITATION Bon11 \l 1033 </w:instrText>
          </w:r>
          <w:r w:rsidR="00057597">
            <w:fldChar w:fldCharType="separate"/>
          </w:r>
          <w:r w:rsidR="00057597">
            <w:rPr>
              <w:noProof/>
            </w:rPr>
            <w:t xml:space="preserve"> (Bonham, 2011)</w:t>
          </w:r>
          <w:r w:rsidR="00057597">
            <w:fldChar w:fldCharType="end"/>
          </w:r>
        </w:sdtContent>
      </w:sdt>
      <w:r>
        <w:t xml:space="preserve">, and I have found no indication that environmental factors contribute to whether or not an egg is female or not, so therefore I have assumed that half of the laid eggs will be female (112). A personal conversation with a herpatologist confirmed that for this species that would be a decent enough estimation </w:t>
      </w:r>
      <w:sdt>
        <w:sdtPr>
          <w:id w:val="1633202997"/>
          <w:citation/>
        </w:sdtPr>
        <w:sdtContent>
          <w:r w:rsidR="00057597">
            <w:fldChar w:fldCharType="begin"/>
          </w:r>
          <w:r w:rsidR="00057597">
            <w:instrText xml:space="preserve"> CITATION EWi \l 1033 </w:instrText>
          </w:r>
          <w:r w:rsidR="00057597">
            <w:fldChar w:fldCharType="separate"/>
          </w:r>
          <w:r w:rsidR="00057597">
            <w:rPr>
              <w:noProof/>
            </w:rPr>
            <w:t xml:space="preserve"> (E., Wilson, Personal Conversation on February 26, 2018)</w:t>
          </w:r>
          <w:r w:rsidR="00057597">
            <w:fldChar w:fldCharType="end"/>
          </w:r>
        </w:sdtContent>
      </w:sdt>
      <w:r w:rsidR="00057597">
        <w:t>.</w:t>
      </w:r>
    </w:p>
    <w:p w14:paraId="1E54EDC8" w14:textId="77777777" w:rsidR="003208CE" w:rsidRDefault="003208CE">
      <w:pPr>
        <w:pStyle w:val="BodyText"/>
      </w:pPr>
    </w:p>
    <w:p w14:paraId="3B32CE6C" w14:textId="77777777" w:rsidR="003208CE" w:rsidRDefault="45A514B7" w:rsidP="003208CE">
      <w:pPr>
        <w:pStyle w:val="Heading3"/>
      </w:pPr>
      <w:r>
        <w:t>Demographic Matrices</w:t>
      </w:r>
    </w:p>
    <w:tbl>
      <w:tblPr>
        <w:tblW w:w="6587" w:type="dxa"/>
        <w:tblLook w:val="04A0" w:firstRow="1" w:lastRow="0" w:firstColumn="1" w:lastColumn="0" w:noHBand="0" w:noVBand="1"/>
      </w:tblPr>
      <w:tblGrid>
        <w:gridCol w:w="1143"/>
        <w:gridCol w:w="1065"/>
        <w:gridCol w:w="1065"/>
        <w:gridCol w:w="1143"/>
        <w:gridCol w:w="1143"/>
        <w:gridCol w:w="1182"/>
      </w:tblGrid>
      <w:tr w:rsidR="00EA7ADC" w:rsidRPr="003208CE" w14:paraId="24C5D5E2" w14:textId="77777777" w:rsidTr="00EA7ADC">
        <w:trPr>
          <w:trHeight w:val="315"/>
        </w:trPr>
        <w:tc>
          <w:tcPr>
            <w:tcW w:w="1032" w:type="dxa"/>
            <w:tcBorders>
              <w:top w:val="nil"/>
              <w:left w:val="nil"/>
              <w:bottom w:val="single" w:sz="4" w:space="0" w:color="auto"/>
              <w:right w:val="single" w:sz="4" w:space="0" w:color="auto"/>
            </w:tcBorders>
            <w:shd w:val="clear" w:color="auto" w:fill="auto"/>
            <w:noWrap/>
            <w:vAlign w:val="bottom"/>
            <w:hideMark/>
          </w:tcPr>
          <w:p w14:paraId="2725EAFD" w14:textId="77777777" w:rsidR="00EA7ADC" w:rsidRPr="003208CE" w:rsidRDefault="00EA7ADC" w:rsidP="45A514B7">
            <w:pPr>
              <w:spacing w:after="0"/>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 </w:t>
            </w:r>
          </w:p>
        </w:tc>
        <w:tc>
          <w:tcPr>
            <w:tcW w:w="953" w:type="dxa"/>
            <w:tcBorders>
              <w:top w:val="single" w:sz="4" w:space="0" w:color="auto"/>
              <w:left w:val="nil"/>
              <w:bottom w:val="single" w:sz="8" w:space="0" w:color="auto"/>
              <w:right w:val="single" w:sz="4" w:space="0" w:color="auto"/>
            </w:tcBorders>
            <w:shd w:val="clear" w:color="auto" w:fill="auto"/>
            <w:noWrap/>
            <w:vAlign w:val="bottom"/>
            <w:hideMark/>
          </w:tcPr>
          <w:p w14:paraId="74B4B902" w14:textId="7A6DDBA3" w:rsidR="00EA7ADC" w:rsidRPr="003208CE" w:rsidRDefault="00EA7ADC"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Tadpole</w:t>
            </w:r>
            <w:r>
              <w:rPr>
                <w:rFonts w:ascii="Calibri" w:eastAsia="Times New Roman" w:hAnsi="Calibri" w:cs="Times New Roman"/>
                <w:b/>
                <w:bCs/>
                <w:color w:val="000000" w:themeColor="text1"/>
                <w:sz w:val="22"/>
                <w:szCs w:val="22"/>
              </w:rPr>
              <w:t>1</w:t>
            </w:r>
          </w:p>
        </w:tc>
        <w:tc>
          <w:tcPr>
            <w:tcW w:w="1056" w:type="dxa"/>
            <w:tcBorders>
              <w:top w:val="single" w:sz="4" w:space="0" w:color="auto"/>
              <w:left w:val="nil"/>
              <w:bottom w:val="single" w:sz="8" w:space="0" w:color="auto"/>
              <w:right w:val="single" w:sz="4" w:space="0" w:color="auto"/>
            </w:tcBorders>
            <w:shd w:val="clear" w:color="auto" w:fill="auto"/>
            <w:noWrap/>
            <w:vAlign w:val="bottom"/>
            <w:hideMark/>
          </w:tcPr>
          <w:p w14:paraId="542A7E68" w14:textId="1132512C" w:rsidR="00EA7ADC" w:rsidRPr="003208CE"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Tadpole2</w:t>
            </w:r>
          </w:p>
        </w:tc>
        <w:tc>
          <w:tcPr>
            <w:tcW w:w="1182" w:type="dxa"/>
            <w:tcBorders>
              <w:top w:val="single" w:sz="4" w:space="0" w:color="auto"/>
              <w:left w:val="nil"/>
              <w:bottom w:val="single" w:sz="4" w:space="0" w:color="auto"/>
              <w:right w:val="single" w:sz="4" w:space="0" w:color="auto"/>
            </w:tcBorders>
          </w:tcPr>
          <w:p w14:paraId="3335BDD6" w14:textId="79603E57" w:rsidR="00EA7ADC" w:rsidRPr="45A514B7"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Subadult1</w:t>
            </w:r>
          </w:p>
        </w:tc>
        <w:tc>
          <w:tcPr>
            <w:tcW w:w="1182" w:type="dxa"/>
            <w:tcBorders>
              <w:top w:val="single" w:sz="4" w:space="0" w:color="auto"/>
              <w:left w:val="single" w:sz="4" w:space="0" w:color="auto"/>
              <w:bottom w:val="single" w:sz="4" w:space="0" w:color="auto"/>
              <w:right w:val="single" w:sz="4" w:space="0" w:color="auto"/>
            </w:tcBorders>
          </w:tcPr>
          <w:p w14:paraId="49B17271" w14:textId="7B677A35" w:rsidR="00EA7ADC" w:rsidRPr="45A514B7"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Subadult2</w:t>
            </w:r>
          </w:p>
        </w:tc>
        <w:tc>
          <w:tcPr>
            <w:tcW w:w="118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D403F35" w14:textId="32037522" w:rsidR="00EA7ADC" w:rsidRPr="003208CE" w:rsidRDefault="00EA7ADC"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Adult</w:t>
            </w:r>
          </w:p>
        </w:tc>
      </w:tr>
      <w:tr w:rsidR="00EA7ADC" w:rsidRPr="003208CE" w14:paraId="39E63748" w14:textId="77777777" w:rsidTr="00EA7ADC">
        <w:trPr>
          <w:trHeight w:val="360"/>
        </w:trPr>
        <w:tc>
          <w:tcPr>
            <w:tcW w:w="1032" w:type="dxa"/>
            <w:tcBorders>
              <w:top w:val="nil"/>
              <w:left w:val="single" w:sz="4" w:space="0" w:color="auto"/>
              <w:bottom w:val="single" w:sz="4" w:space="0" w:color="auto"/>
              <w:right w:val="single" w:sz="12" w:space="0" w:color="auto"/>
            </w:tcBorders>
            <w:shd w:val="clear" w:color="auto" w:fill="F2F2F2" w:themeFill="background1" w:themeFillShade="F2"/>
            <w:noWrap/>
            <w:vAlign w:val="bottom"/>
            <w:hideMark/>
          </w:tcPr>
          <w:p w14:paraId="54AAFBDE" w14:textId="501C4744" w:rsidR="00EA7ADC" w:rsidRPr="003208CE" w:rsidRDefault="00EA7ADC"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Tadpole</w:t>
            </w:r>
            <w:r>
              <w:rPr>
                <w:rFonts w:ascii="Calibri" w:eastAsia="Times New Roman" w:hAnsi="Calibri" w:cs="Times New Roman"/>
                <w:b/>
                <w:bCs/>
                <w:color w:val="000000" w:themeColor="text1"/>
                <w:sz w:val="22"/>
                <w:szCs w:val="22"/>
              </w:rPr>
              <w:t>1</w:t>
            </w:r>
          </w:p>
        </w:tc>
        <w:tc>
          <w:tcPr>
            <w:tcW w:w="953" w:type="dxa"/>
            <w:tcBorders>
              <w:top w:val="nil"/>
              <w:left w:val="nil"/>
              <w:bottom w:val="single" w:sz="4" w:space="0" w:color="auto"/>
              <w:right w:val="single" w:sz="4" w:space="0" w:color="auto"/>
            </w:tcBorders>
            <w:shd w:val="clear" w:color="auto" w:fill="F2F2F2" w:themeFill="background1" w:themeFillShade="F2"/>
            <w:noWrap/>
            <w:vAlign w:val="bottom"/>
            <w:hideMark/>
          </w:tcPr>
          <w:p w14:paraId="3E8D5967" w14:textId="63977C27" w:rsidR="00EA7ADC" w:rsidRPr="003208CE" w:rsidRDefault="00EA7ADC" w:rsidP="45A514B7">
            <w:pPr>
              <w:spacing w:after="0"/>
              <w:rPr>
                <w:rFonts w:ascii="Calibri" w:eastAsia="Times New Roman" w:hAnsi="Calibri" w:cs="Times New Roman"/>
                <w:color w:val="000000" w:themeColor="text1"/>
                <w:sz w:val="22"/>
                <w:szCs w:val="22"/>
              </w:rPr>
            </w:pPr>
          </w:p>
        </w:tc>
        <w:tc>
          <w:tcPr>
            <w:tcW w:w="1056" w:type="dxa"/>
            <w:tcBorders>
              <w:top w:val="nil"/>
              <w:left w:val="nil"/>
              <w:bottom w:val="single" w:sz="4" w:space="0" w:color="auto"/>
              <w:right w:val="single" w:sz="4" w:space="0" w:color="auto"/>
            </w:tcBorders>
            <w:shd w:val="clear" w:color="auto" w:fill="F2F2F2" w:themeFill="background1" w:themeFillShade="F2"/>
            <w:noWrap/>
            <w:vAlign w:val="bottom"/>
            <w:hideMark/>
          </w:tcPr>
          <w:p w14:paraId="4FAB9185" w14:textId="77777777" w:rsidR="00EA7ADC" w:rsidRPr="003208CE" w:rsidRDefault="00EA7ADC"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w:t>
            </w:r>
          </w:p>
        </w:tc>
        <w:tc>
          <w:tcPr>
            <w:tcW w:w="1182" w:type="dxa"/>
            <w:tcBorders>
              <w:top w:val="single" w:sz="4" w:space="0" w:color="auto"/>
              <w:left w:val="nil"/>
              <w:bottom w:val="single" w:sz="4" w:space="0" w:color="auto"/>
              <w:right w:val="single" w:sz="4" w:space="0" w:color="auto"/>
            </w:tcBorders>
            <w:shd w:val="clear" w:color="auto" w:fill="F2F2F2" w:themeFill="background1" w:themeFillShade="F2"/>
          </w:tcPr>
          <w:p w14:paraId="07E342E5" w14:textId="1234F191" w:rsidR="00EA7ADC" w:rsidRPr="45A514B7" w:rsidRDefault="00FB415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PjPgF1</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020870" w14:textId="78DD234F" w:rsidR="00EA7ADC" w:rsidRPr="45A514B7" w:rsidRDefault="00FB415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PjPgF1</w:t>
            </w:r>
          </w:p>
        </w:tc>
        <w:tc>
          <w:tcPr>
            <w:tcW w:w="1182"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3FA71A3" w14:textId="7CEA8C68" w:rsidR="00EA7ADC" w:rsidRPr="003208CE" w:rsidRDefault="00FB415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Pa</w:t>
            </w:r>
            <w:commentRangeStart w:id="3"/>
            <w:r w:rsidR="00EA7ADC" w:rsidRPr="45A514B7">
              <w:rPr>
                <w:rFonts w:ascii="Calibri" w:eastAsia="Times New Roman" w:hAnsi="Calibri" w:cs="Times New Roman"/>
                <w:color w:val="000000" w:themeColor="text1"/>
                <w:sz w:val="22"/>
                <w:szCs w:val="22"/>
              </w:rPr>
              <w:t>F</w:t>
            </w:r>
            <w:r w:rsidR="00EA7ADC" w:rsidRPr="45A514B7">
              <w:rPr>
                <w:rFonts w:ascii="Calibri" w:eastAsia="Times New Roman" w:hAnsi="Calibri" w:cs="Times New Roman"/>
                <w:color w:val="000000" w:themeColor="text1"/>
                <w:sz w:val="22"/>
                <w:szCs w:val="22"/>
                <w:vertAlign w:val="subscript"/>
              </w:rPr>
              <w:t>1</w:t>
            </w:r>
            <w:commentRangeEnd w:id="3"/>
            <w:r w:rsidR="00EA7ADC">
              <w:rPr>
                <w:rStyle w:val="CommentReference"/>
              </w:rPr>
              <w:commentReference w:id="3"/>
            </w:r>
          </w:p>
        </w:tc>
      </w:tr>
      <w:tr w:rsidR="00EA7ADC" w:rsidRPr="003208CE" w14:paraId="3371B1E5" w14:textId="77777777" w:rsidTr="00EA7ADC">
        <w:trPr>
          <w:trHeight w:val="360"/>
        </w:trPr>
        <w:tc>
          <w:tcPr>
            <w:tcW w:w="1032" w:type="dxa"/>
            <w:tcBorders>
              <w:top w:val="nil"/>
              <w:left w:val="single" w:sz="4" w:space="0" w:color="auto"/>
              <w:bottom w:val="single" w:sz="4" w:space="0" w:color="auto"/>
              <w:right w:val="single" w:sz="12" w:space="0" w:color="auto"/>
            </w:tcBorders>
            <w:shd w:val="clear" w:color="auto" w:fill="auto"/>
            <w:noWrap/>
            <w:vAlign w:val="bottom"/>
            <w:hideMark/>
          </w:tcPr>
          <w:p w14:paraId="4FE3A06B" w14:textId="149FC383" w:rsidR="00EA7ADC" w:rsidRPr="003208CE"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Tadpole2</w:t>
            </w:r>
          </w:p>
        </w:tc>
        <w:tc>
          <w:tcPr>
            <w:tcW w:w="953" w:type="dxa"/>
            <w:tcBorders>
              <w:top w:val="nil"/>
              <w:left w:val="nil"/>
              <w:bottom w:val="single" w:sz="4" w:space="0" w:color="auto"/>
              <w:right w:val="single" w:sz="4" w:space="0" w:color="auto"/>
            </w:tcBorders>
            <w:shd w:val="clear" w:color="auto" w:fill="auto"/>
            <w:noWrap/>
            <w:vAlign w:val="bottom"/>
          </w:tcPr>
          <w:p w14:paraId="6A8E0BD9" w14:textId="1F97A78E" w:rsidR="00EA7ADC" w:rsidRPr="003208CE"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Pt</w:t>
            </w:r>
          </w:p>
        </w:tc>
        <w:tc>
          <w:tcPr>
            <w:tcW w:w="1056" w:type="dxa"/>
            <w:tcBorders>
              <w:top w:val="nil"/>
              <w:left w:val="nil"/>
              <w:bottom w:val="single" w:sz="4" w:space="0" w:color="auto"/>
              <w:right w:val="single" w:sz="4" w:space="0" w:color="auto"/>
            </w:tcBorders>
            <w:shd w:val="clear" w:color="auto" w:fill="auto"/>
            <w:noWrap/>
            <w:vAlign w:val="bottom"/>
          </w:tcPr>
          <w:p w14:paraId="66698202" w14:textId="5EFD9D96" w:rsidR="00EA7ADC" w:rsidRPr="003208CE"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single" w:sz="4" w:space="0" w:color="auto"/>
              <w:left w:val="nil"/>
              <w:bottom w:val="single" w:sz="4" w:space="0" w:color="auto"/>
              <w:right w:val="single" w:sz="4" w:space="0" w:color="auto"/>
            </w:tcBorders>
          </w:tcPr>
          <w:p w14:paraId="2BFEC32D" w14:textId="6C6A6C09" w:rsidR="00EA7ADC" w:rsidRPr="45A514B7" w:rsidRDefault="00EA7ADC"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single" w:sz="4" w:space="0" w:color="auto"/>
              <w:left w:val="single" w:sz="4" w:space="0" w:color="auto"/>
              <w:bottom w:val="single" w:sz="4" w:space="0" w:color="auto"/>
              <w:right w:val="single" w:sz="4" w:space="0" w:color="auto"/>
            </w:tcBorders>
          </w:tcPr>
          <w:p w14:paraId="03E3A704" w14:textId="730E7B3E" w:rsidR="00EA7ADC" w:rsidRPr="45A514B7" w:rsidRDefault="00EA7ADC"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nil"/>
              <w:left w:val="single" w:sz="4" w:space="0" w:color="auto"/>
              <w:bottom w:val="single" w:sz="4" w:space="0" w:color="auto"/>
              <w:right w:val="single" w:sz="4" w:space="0" w:color="auto"/>
            </w:tcBorders>
            <w:shd w:val="clear" w:color="auto" w:fill="auto"/>
            <w:noWrap/>
            <w:vAlign w:val="bottom"/>
          </w:tcPr>
          <w:p w14:paraId="78AD826E" w14:textId="67EB4E07" w:rsidR="00EA7ADC" w:rsidRPr="003208CE" w:rsidRDefault="00124416"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r>
      <w:tr w:rsidR="00EA7ADC" w:rsidRPr="003208CE" w14:paraId="22D996A0" w14:textId="77777777" w:rsidTr="00EA7ADC">
        <w:trPr>
          <w:trHeight w:val="360"/>
        </w:trPr>
        <w:tc>
          <w:tcPr>
            <w:tcW w:w="1032" w:type="dxa"/>
            <w:tcBorders>
              <w:top w:val="nil"/>
              <w:left w:val="single" w:sz="4" w:space="0" w:color="auto"/>
              <w:bottom w:val="single" w:sz="4" w:space="0" w:color="auto"/>
              <w:right w:val="single" w:sz="12" w:space="0" w:color="auto"/>
            </w:tcBorders>
            <w:shd w:val="clear" w:color="auto" w:fill="F2F2F2" w:themeFill="background1" w:themeFillShade="F2"/>
            <w:noWrap/>
            <w:vAlign w:val="bottom"/>
          </w:tcPr>
          <w:p w14:paraId="25850CF8" w14:textId="192FE18E" w:rsidR="00EA7ADC" w:rsidRPr="45A514B7"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Subadult1</w:t>
            </w:r>
          </w:p>
        </w:tc>
        <w:tc>
          <w:tcPr>
            <w:tcW w:w="953" w:type="dxa"/>
            <w:tcBorders>
              <w:top w:val="nil"/>
              <w:left w:val="nil"/>
              <w:bottom w:val="single" w:sz="4" w:space="0" w:color="auto"/>
              <w:right w:val="single" w:sz="4" w:space="0" w:color="auto"/>
            </w:tcBorders>
            <w:shd w:val="clear" w:color="auto" w:fill="F2F2F2" w:themeFill="background1" w:themeFillShade="F2"/>
            <w:noWrap/>
            <w:vAlign w:val="bottom"/>
          </w:tcPr>
          <w:p w14:paraId="7C4F5E35" w14:textId="465C538A" w:rsidR="00EA7ADC" w:rsidRPr="45A514B7" w:rsidRDefault="00EA7ADC"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 xml:space="preserve">PtPs </w:t>
            </w:r>
          </w:p>
        </w:tc>
        <w:tc>
          <w:tcPr>
            <w:tcW w:w="1056" w:type="dxa"/>
            <w:tcBorders>
              <w:top w:val="nil"/>
              <w:left w:val="nil"/>
              <w:bottom w:val="single" w:sz="4" w:space="0" w:color="auto"/>
              <w:right w:val="single" w:sz="4" w:space="0" w:color="auto"/>
            </w:tcBorders>
            <w:shd w:val="clear" w:color="auto" w:fill="F2F2F2" w:themeFill="background1" w:themeFillShade="F2"/>
            <w:noWrap/>
            <w:vAlign w:val="bottom"/>
          </w:tcPr>
          <w:p w14:paraId="0BDE0879" w14:textId="70B32960" w:rsidR="00EA7ADC" w:rsidRPr="45A514B7"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PtPs</w:t>
            </w:r>
          </w:p>
        </w:tc>
        <w:tc>
          <w:tcPr>
            <w:tcW w:w="1182" w:type="dxa"/>
            <w:tcBorders>
              <w:top w:val="single" w:sz="4" w:space="0" w:color="auto"/>
              <w:left w:val="nil"/>
              <w:bottom w:val="single" w:sz="4" w:space="0" w:color="auto"/>
              <w:right w:val="single" w:sz="4" w:space="0" w:color="auto"/>
            </w:tcBorders>
            <w:shd w:val="clear" w:color="auto" w:fill="F2F2F2" w:themeFill="background1" w:themeFillShade="F2"/>
          </w:tcPr>
          <w:p w14:paraId="5FF7CF1D" w14:textId="49BF75DA" w:rsidR="00EA7ADC" w:rsidRPr="45A514B7"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D17E7A" w14:textId="0D9ADC0F" w:rsidR="00EA7ADC" w:rsidRPr="45A514B7"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14:paraId="3FEDDA39" w14:textId="323CF763" w:rsidR="00EA7ADC" w:rsidRPr="45A514B7" w:rsidRDefault="00124416"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r>
      <w:tr w:rsidR="00EA7ADC" w:rsidRPr="003208CE" w14:paraId="581B8F17" w14:textId="77777777" w:rsidTr="00EA7ADC">
        <w:trPr>
          <w:trHeight w:val="360"/>
        </w:trPr>
        <w:tc>
          <w:tcPr>
            <w:tcW w:w="1032" w:type="dxa"/>
            <w:tcBorders>
              <w:top w:val="nil"/>
              <w:left w:val="single" w:sz="4" w:space="0" w:color="auto"/>
              <w:bottom w:val="single" w:sz="4" w:space="0" w:color="auto"/>
              <w:right w:val="single" w:sz="12" w:space="0" w:color="auto"/>
            </w:tcBorders>
            <w:shd w:val="clear" w:color="auto" w:fill="F2F2F2" w:themeFill="background1" w:themeFillShade="F2"/>
            <w:noWrap/>
            <w:vAlign w:val="bottom"/>
          </w:tcPr>
          <w:p w14:paraId="57C66EC5" w14:textId="4C9AA422" w:rsidR="00EA7ADC" w:rsidRPr="45A514B7" w:rsidRDefault="00EA7ADC" w:rsidP="45A514B7">
            <w:pPr>
              <w:spacing w:after="0"/>
              <w:rPr>
                <w:rFonts w:ascii="Calibri" w:eastAsia="Times New Roman" w:hAnsi="Calibri" w:cs="Times New Roman"/>
                <w:b/>
                <w:bCs/>
                <w:color w:val="000000" w:themeColor="text1"/>
                <w:sz w:val="22"/>
                <w:szCs w:val="22"/>
              </w:rPr>
            </w:pPr>
            <w:r>
              <w:rPr>
                <w:rFonts w:ascii="Calibri" w:eastAsia="Times New Roman" w:hAnsi="Calibri" w:cs="Times New Roman"/>
                <w:b/>
                <w:bCs/>
                <w:color w:val="000000" w:themeColor="text1"/>
                <w:sz w:val="22"/>
                <w:szCs w:val="22"/>
              </w:rPr>
              <w:t>Subdault2</w:t>
            </w:r>
          </w:p>
        </w:tc>
        <w:tc>
          <w:tcPr>
            <w:tcW w:w="953" w:type="dxa"/>
            <w:tcBorders>
              <w:top w:val="nil"/>
              <w:left w:val="nil"/>
              <w:bottom w:val="single" w:sz="4" w:space="0" w:color="auto"/>
              <w:right w:val="single" w:sz="4" w:space="0" w:color="auto"/>
            </w:tcBorders>
            <w:shd w:val="clear" w:color="auto" w:fill="F2F2F2" w:themeFill="background1" w:themeFillShade="F2"/>
            <w:noWrap/>
            <w:vAlign w:val="bottom"/>
          </w:tcPr>
          <w:p w14:paraId="72945328" w14:textId="08F8D989" w:rsidR="00EA7ADC" w:rsidRPr="45A514B7" w:rsidRDefault="00EA7ADC"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056" w:type="dxa"/>
            <w:tcBorders>
              <w:top w:val="nil"/>
              <w:left w:val="nil"/>
              <w:bottom w:val="single" w:sz="4" w:space="0" w:color="auto"/>
              <w:right w:val="single" w:sz="4" w:space="0" w:color="auto"/>
            </w:tcBorders>
            <w:shd w:val="clear" w:color="auto" w:fill="F2F2F2" w:themeFill="background1" w:themeFillShade="F2"/>
            <w:noWrap/>
            <w:vAlign w:val="bottom"/>
          </w:tcPr>
          <w:p w14:paraId="3F470C55" w14:textId="44CB9127" w:rsidR="00EA7ADC" w:rsidRPr="45A514B7" w:rsidRDefault="00124416"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single" w:sz="4" w:space="0" w:color="auto"/>
              <w:left w:val="nil"/>
              <w:bottom w:val="single" w:sz="4" w:space="0" w:color="auto"/>
              <w:right w:val="single" w:sz="4" w:space="0" w:color="auto"/>
            </w:tcBorders>
            <w:shd w:val="clear" w:color="auto" w:fill="F2F2F2" w:themeFill="background1" w:themeFillShade="F2"/>
          </w:tcPr>
          <w:p w14:paraId="23B0FAD0" w14:textId="51DE211F" w:rsidR="00EA7ADC" w:rsidRPr="45A514B7" w:rsidRDefault="00EA7ADC" w:rsidP="00FB415C">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Pj</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2C08C" w14:textId="0688F3C4" w:rsidR="00EA7ADC" w:rsidRPr="45A514B7" w:rsidRDefault="00124416"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14:paraId="33F1A389" w14:textId="0798A89B" w:rsidR="00EA7ADC" w:rsidRPr="45A514B7" w:rsidRDefault="00124416"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r>
      <w:tr w:rsidR="00EA7ADC" w:rsidRPr="003208CE" w14:paraId="68713AF5" w14:textId="77777777" w:rsidTr="00EA7ADC">
        <w:trPr>
          <w:trHeight w:val="360"/>
        </w:trPr>
        <w:tc>
          <w:tcPr>
            <w:tcW w:w="1032" w:type="dxa"/>
            <w:tcBorders>
              <w:top w:val="nil"/>
              <w:left w:val="single" w:sz="4" w:space="0" w:color="auto"/>
              <w:bottom w:val="single" w:sz="4" w:space="0" w:color="auto"/>
              <w:right w:val="single" w:sz="12" w:space="0" w:color="auto"/>
            </w:tcBorders>
            <w:shd w:val="clear" w:color="auto" w:fill="F2F2F2" w:themeFill="background1" w:themeFillShade="F2"/>
            <w:noWrap/>
            <w:vAlign w:val="bottom"/>
            <w:hideMark/>
          </w:tcPr>
          <w:p w14:paraId="2BC26274" w14:textId="77777777" w:rsidR="00EA7ADC" w:rsidRPr="003208CE" w:rsidRDefault="00EA7ADC"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Adult</w:t>
            </w:r>
          </w:p>
        </w:tc>
        <w:tc>
          <w:tcPr>
            <w:tcW w:w="953" w:type="dxa"/>
            <w:tcBorders>
              <w:top w:val="nil"/>
              <w:left w:val="nil"/>
              <w:bottom w:val="single" w:sz="4" w:space="0" w:color="auto"/>
              <w:right w:val="single" w:sz="4" w:space="0" w:color="auto"/>
            </w:tcBorders>
            <w:shd w:val="clear" w:color="auto" w:fill="F2F2F2" w:themeFill="background1" w:themeFillShade="F2"/>
            <w:noWrap/>
            <w:vAlign w:val="bottom"/>
          </w:tcPr>
          <w:p w14:paraId="5B47C1D3" w14:textId="4DBE0515" w:rsidR="00EA7ADC" w:rsidRPr="003208CE" w:rsidRDefault="00EA7ADC" w:rsidP="45A514B7">
            <w:pPr>
              <w:spacing w:after="0"/>
              <w:jc w:val="right"/>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056" w:type="dxa"/>
            <w:tcBorders>
              <w:top w:val="nil"/>
              <w:left w:val="nil"/>
              <w:bottom w:val="single" w:sz="4" w:space="0" w:color="auto"/>
              <w:right w:val="single" w:sz="4" w:space="0" w:color="auto"/>
            </w:tcBorders>
            <w:shd w:val="clear" w:color="auto" w:fill="F2F2F2" w:themeFill="background1" w:themeFillShade="F2"/>
            <w:noWrap/>
            <w:vAlign w:val="bottom"/>
          </w:tcPr>
          <w:p w14:paraId="6AE392A4" w14:textId="0DD5C5D5" w:rsidR="00EA7ADC" w:rsidRPr="003208CE"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0</w:t>
            </w:r>
          </w:p>
        </w:tc>
        <w:tc>
          <w:tcPr>
            <w:tcW w:w="1182" w:type="dxa"/>
            <w:tcBorders>
              <w:top w:val="single" w:sz="4" w:space="0" w:color="auto"/>
              <w:left w:val="nil"/>
              <w:bottom w:val="single" w:sz="4" w:space="0" w:color="auto"/>
              <w:right w:val="single" w:sz="4" w:space="0" w:color="auto"/>
            </w:tcBorders>
            <w:shd w:val="clear" w:color="auto" w:fill="F2F2F2" w:themeFill="background1" w:themeFillShade="F2"/>
          </w:tcPr>
          <w:p w14:paraId="748A3B18" w14:textId="5D3695C2" w:rsidR="00EA7ADC" w:rsidRPr="45A514B7"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PjPg</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64967D" w14:textId="3884932E" w:rsidR="00EA7ADC" w:rsidRPr="45A514B7"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PjPg</w:t>
            </w:r>
          </w:p>
        </w:tc>
        <w:tc>
          <w:tcPr>
            <w:tcW w:w="1182" w:type="dxa"/>
            <w:tcBorders>
              <w:top w:val="nil"/>
              <w:left w:val="single" w:sz="4" w:space="0" w:color="auto"/>
              <w:bottom w:val="single" w:sz="4" w:space="0" w:color="auto"/>
              <w:right w:val="single" w:sz="4" w:space="0" w:color="auto"/>
            </w:tcBorders>
            <w:shd w:val="clear" w:color="auto" w:fill="F2F2F2" w:themeFill="background1" w:themeFillShade="F2"/>
            <w:noWrap/>
            <w:vAlign w:val="bottom"/>
          </w:tcPr>
          <w:p w14:paraId="377D995C" w14:textId="4A49249D" w:rsidR="00EA7ADC" w:rsidRPr="003208CE" w:rsidRDefault="00EA7ADC" w:rsidP="45A514B7">
            <w:pPr>
              <w:spacing w:after="0"/>
              <w:rPr>
                <w:rFonts w:ascii="Calibri" w:eastAsia="Times New Roman" w:hAnsi="Calibri" w:cs="Times New Roman"/>
                <w:color w:val="000000" w:themeColor="text1"/>
                <w:sz w:val="22"/>
                <w:szCs w:val="22"/>
              </w:rPr>
            </w:pPr>
            <w:r>
              <w:rPr>
                <w:rFonts w:ascii="Calibri" w:eastAsia="Times New Roman" w:hAnsi="Calibri" w:cs="Times New Roman"/>
                <w:color w:val="000000" w:themeColor="text1"/>
                <w:sz w:val="22"/>
                <w:szCs w:val="22"/>
              </w:rPr>
              <w:t>Pa</w:t>
            </w:r>
          </w:p>
        </w:tc>
      </w:tr>
    </w:tbl>
    <w:p w14:paraId="5AEFAF5B" w14:textId="0AFD7ED5" w:rsidR="003208CE" w:rsidRDefault="003208CE" w:rsidP="003208CE">
      <w:pPr>
        <w:pStyle w:val="BodyText"/>
      </w:pPr>
    </w:p>
    <w:p w14:paraId="39F77710" w14:textId="35E95798" w:rsidR="00EA7ADC" w:rsidRDefault="00EA7ADC" w:rsidP="003208CE">
      <w:pPr>
        <w:pStyle w:val="BodyText"/>
      </w:pPr>
      <w:r>
        <w:t>Pt : Probability of a Tadpole surviving a year and re</w:t>
      </w:r>
      <w:bookmarkStart w:id="4" w:name="_GoBack"/>
      <w:bookmarkEnd w:id="4"/>
      <w:r>
        <w:t>maining a tadpole</w:t>
      </w:r>
    </w:p>
    <w:p w14:paraId="3E6CE391" w14:textId="24472B3B" w:rsidR="00EA7ADC" w:rsidRDefault="00EA7ADC" w:rsidP="003208CE">
      <w:pPr>
        <w:pStyle w:val="BodyText"/>
      </w:pPr>
      <w:r>
        <w:t>Ps:  Probability of a tadpole becoming a subadult</w:t>
      </w:r>
    </w:p>
    <w:p w14:paraId="59524AE0" w14:textId="39D1A41C" w:rsidR="00EA7ADC" w:rsidRDefault="00EA7ADC" w:rsidP="003208CE">
      <w:pPr>
        <w:pStyle w:val="BodyText"/>
      </w:pPr>
      <w:r>
        <w:t>Pj:  Probability of a subadult surviving a year</w:t>
      </w:r>
    </w:p>
    <w:p w14:paraId="3A919E37" w14:textId="7E1F499C" w:rsidR="00EA7ADC" w:rsidRDefault="00EA7ADC" w:rsidP="003208CE">
      <w:pPr>
        <w:pStyle w:val="BodyText"/>
      </w:pPr>
      <w:r>
        <w:t>Pg:  Probability of a subadult becoming an adult</w:t>
      </w:r>
    </w:p>
    <w:p w14:paraId="1157F28A" w14:textId="5245E84E" w:rsidR="00EA7ADC" w:rsidRDefault="00EA7ADC" w:rsidP="003208CE">
      <w:pPr>
        <w:pStyle w:val="BodyText"/>
      </w:pPr>
      <w:r>
        <w:t>Pa:  Probability of an adult surviving</w:t>
      </w:r>
    </w:p>
    <w:p w14:paraId="5EEDD266" w14:textId="18DB7ABF" w:rsidR="00EA7ADC" w:rsidRDefault="00EA7ADC" w:rsidP="003208CE">
      <w:pPr>
        <w:pStyle w:val="BodyText"/>
      </w:pPr>
      <w:r>
        <w:t xml:space="preserve">F:  </w:t>
      </w:r>
    </w:p>
    <w:p w14:paraId="43318CD0" w14:textId="77777777" w:rsidR="00EA7ADC" w:rsidRDefault="00EA7ADC" w:rsidP="003208CE">
      <w:pPr>
        <w:pStyle w:val="BodyText"/>
      </w:pPr>
    </w:p>
    <w:p w14:paraId="31C3EF41" w14:textId="77777777" w:rsidR="00EA7ADC" w:rsidRDefault="00EA7ADC" w:rsidP="003208CE">
      <w:pPr>
        <w:pStyle w:val="BodyText"/>
      </w:pPr>
    </w:p>
    <w:p w14:paraId="3827148B" w14:textId="77777777" w:rsidR="003208CE" w:rsidRDefault="45A514B7" w:rsidP="003208CE">
      <w:pPr>
        <w:pStyle w:val="BodyText"/>
      </w:pPr>
      <w:r>
        <w:t>Where:</w:t>
      </w:r>
    </w:p>
    <w:p w14:paraId="4E4BF435" w14:textId="77777777" w:rsidR="003208CE" w:rsidRDefault="45A514B7" w:rsidP="003208CE">
      <w:pPr>
        <w:pStyle w:val="BodyText"/>
      </w:pPr>
      <w:commentRangeStart w:id="5"/>
      <w:r>
        <w:t>P0 = 1</w:t>
      </w:r>
      <w:commentRangeEnd w:id="5"/>
      <w:r w:rsidR="003208CE">
        <w:rPr>
          <w:rStyle w:val="CommentReference"/>
        </w:rPr>
        <w:commentReference w:id="5"/>
      </w:r>
    </w:p>
    <w:p w14:paraId="52E47BAE" w14:textId="77777777" w:rsidR="003208CE" w:rsidRDefault="45A514B7" w:rsidP="003208CE">
      <w:pPr>
        <w:pStyle w:val="BodyText"/>
      </w:pPr>
      <w:r>
        <w:t>P1 = 0.01</w:t>
      </w:r>
    </w:p>
    <w:p w14:paraId="2269A7AA" w14:textId="77777777" w:rsidR="003208CE" w:rsidRDefault="45A514B7" w:rsidP="003208CE">
      <w:pPr>
        <w:pStyle w:val="BodyText"/>
      </w:pPr>
      <w:r>
        <w:t>P2 = 0.2</w:t>
      </w:r>
    </w:p>
    <w:p w14:paraId="4A51FC59" w14:textId="77777777" w:rsidR="003208CE" w:rsidRDefault="45A514B7" w:rsidP="003208CE">
      <w:pPr>
        <w:pStyle w:val="BodyText"/>
      </w:pPr>
      <w:r>
        <w:t>P3 = 0.7</w:t>
      </w:r>
    </w:p>
    <w:p w14:paraId="464AC922" w14:textId="77777777" w:rsidR="003208CE" w:rsidRDefault="45A514B7" w:rsidP="003208CE">
      <w:pPr>
        <w:pStyle w:val="BodyText"/>
      </w:pPr>
      <w:r>
        <w:t>G0 = 0.4</w:t>
      </w:r>
    </w:p>
    <w:p w14:paraId="3E12FF49" w14:textId="77777777" w:rsidR="003208CE" w:rsidRDefault="45A514B7" w:rsidP="003208CE">
      <w:pPr>
        <w:pStyle w:val="BodyText"/>
      </w:pPr>
      <w:r>
        <w:t>G1 = 0.2</w:t>
      </w:r>
    </w:p>
    <w:p w14:paraId="79D85681" w14:textId="77777777" w:rsidR="003208CE" w:rsidRDefault="45A514B7" w:rsidP="003208CE">
      <w:pPr>
        <w:pStyle w:val="BodyText"/>
      </w:pPr>
      <w:r>
        <w:t>G2 = 0.75</w:t>
      </w:r>
    </w:p>
    <w:p w14:paraId="7B7B7B89" w14:textId="792314B3" w:rsidR="003208CE" w:rsidRPr="003208CE" w:rsidRDefault="45A514B7" w:rsidP="003208CE">
      <w:pPr>
        <w:pStyle w:val="BodyText"/>
      </w:pPr>
      <w:r>
        <w:t xml:space="preserve">F1 = </w:t>
      </w:r>
      <w:r w:rsidR="00FB415C">
        <w:t>150</w:t>
      </w:r>
    </w:p>
    <w:p w14:paraId="4B3F2D88" w14:textId="77777777" w:rsidR="003208CE" w:rsidRDefault="003208CE">
      <w:pPr>
        <w:pStyle w:val="BodyText"/>
      </w:pPr>
    </w:p>
    <w:tbl>
      <w:tblPr>
        <w:tblW w:w="3840" w:type="dxa"/>
        <w:tblLook w:val="04A0" w:firstRow="1" w:lastRow="0" w:firstColumn="1" w:lastColumn="0" w:noHBand="0" w:noVBand="1"/>
      </w:tblPr>
      <w:tblGrid>
        <w:gridCol w:w="1032"/>
        <w:gridCol w:w="960"/>
        <w:gridCol w:w="1056"/>
        <w:gridCol w:w="960"/>
      </w:tblGrid>
      <w:tr w:rsidR="003208CE" w:rsidRPr="003208CE" w14:paraId="6DCA9ED4" w14:textId="77777777" w:rsidTr="45A514B7">
        <w:trPr>
          <w:trHeight w:val="315"/>
        </w:trPr>
        <w:tc>
          <w:tcPr>
            <w:tcW w:w="960" w:type="dxa"/>
            <w:tcBorders>
              <w:top w:val="nil"/>
              <w:left w:val="nil"/>
              <w:bottom w:val="single" w:sz="4" w:space="0" w:color="auto"/>
              <w:right w:val="single" w:sz="4" w:space="0" w:color="auto"/>
            </w:tcBorders>
            <w:shd w:val="clear" w:color="auto" w:fill="auto"/>
            <w:noWrap/>
            <w:vAlign w:val="bottom"/>
            <w:hideMark/>
          </w:tcPr>
          <w:p w14:paraId="51C29080" w14:textId="77777777" w:rsidR="003208CE" w:rsidRPr="003208CE" w:rsidRDefault="45A514B7" w:rsidP="45A514B7">
            <w:pPr>
              <w:spacing w:after="0"/>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lastRenderedPageBreak/>
              <w:t> </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302E4D07"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Tadpole</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7B4DC6CD"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SubAdult</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71D0AEB1"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Adult</w:t>
            </w:r>
          </w:p>
        </w:tc>
      </w:tr>
      <w:tr w:rsidR="003208CE" w:rsidRPr="003208CE" w14:paraId="50E6DD0D" w14:textId="77777777" w:rsidTr="45A514B7">
        <w:trPr>
          <w:trHeight w:val="360"/>
        </w:trPr>
        <w:tc>
          <w:tcPr>
            <w:tcW w:w="960" w:type="dxa"/>
            <w:tcBorders>
              <w:top w:val="nil"/>
              <w:left w:val="single" w:sz="4" w:space="0" w:color="auto"/>
              <w:bottom w:val="single" w:sz="4" w:space="0" w:color="auto"/>
              <w:right w:val="single" w:sz="12" w:space="0" w:color="auto"/>
            </w:tcBorders>
            <w:shd w:val="clear" w:color="auto" w:fill="F2F2F2" w:themeFill="background1" w:themeFillShade="F2"/>
            <w:noWrap/>
            <w:vAlign w:val="bottom"/>
            <w:hideMark/>
          </w:tcPr>
          <w:p w14:paraId="113C25D4"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Tadpole</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4B83DE67"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0.6</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1CF7EB97"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6E15AEFC"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16.128</w:t>
            </w:r>
          </w:p>
        </w:tc>
      </w:tr>
      <w:tr w:rsidR="003208CE" w:rsidRPr="003208CE" w14:paraId="121EF276" w14:textId="77777777" w:rsidTr="45A514B7">
        <w:trPr>
          <w:trHeight w:val="360"/>
        </w:trPr>
        <w:tc>
          <w:tcPr>
            <w:tcW w:w="960" w:type="dxa"/>
            <w:tcBorders>
              <w:top w:val="nil"/>
              <w:left w:val="single" w:sz="4" w:space="0" w:color="auto"/>
              <w:bottom w:val="single" w:sz="4" w:space="0" w:color="auto"/>
              <w:right w:val="single" w:sz="12" w:space="0" w:color="auto"/>
            </w:tcBorders>
            <w:shd w:val="clear" w:color="auto" w:fill="auto"/>
            <w:noWrap/>
            <w:vAlign w:val="bottom"/>
            <w:hideMark/>
          </w:tcPr>
          <w:p w14:paraId="43BB1DF4"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Subadult</w:t>
            </w:r>
          </w:p>
        </w:tc>
        <w:tc>
          <w:tcPr>
            <w:tcW w:w="960" w:type="dxa"/>
            <w:tcBorders>
              <w:top w:val="nil"/>
              <w:left w:val="nil"/>
              <w:bottom w:val="single" w:sz="4" w:space="0" w:color="auto"/>
              <w:right w:val="single" w:sz="4" w:space="0" w:color="auto"/>
            </w:tcBorders>
            <w:shd w:val="clear" w:color="auto" w:fill="auto"/>
            <w:noWrap/>
            <w:vAlign w:val="bottom"/>
            <w:hideMark/>
          </w:tcPr>
          <w:p w14:paraId="7C78F87F"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0.004</w:t>
            </w:r>
          </w:p>
        </w:tc>
        <w:tc>
          <w:tcPr>
            <w:tcW w:w="960" w:type="dxa"/>
            <w:tcBorders>
              <w:top w:val="nil"/>
              <w:left w:val="nil"/>
              <w:bottom w:val="single" w:sz="4" w:space="0" w:color="auto"/>
              <w:right w:val="single" w:sz="4" w:space="0" w:color="auto"/>
            </w:tcBorders>
            <w:shd w:val="clear" w:color="auto" w:fill="auto"/>
            <w:noWrap/>
            <w:vAlign w:val="bottom"/>
            <w:hideMark/>
          </w:tcPr>
          <w:p w14:paraId="47E21EB1"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0.25</w:t>
            </w:r>
          </w:p>
        </w:tc>
        <w:tc>
          <w:tcPr>
            <w:tcW w:w="960" w:type="dxa"/>
            <w:tcBorders>
              <w:top w:val="nil"/>
              <w:left w:val="nil"/>
              <w:bottom w:val="single" w:sz="4" w:space="0" w:color="auto"/>
              <w:right w:val="single" w:sz="4" w:space="0" w:color="auto"/>
            </w:tcBorders>
            <w:shd w:val="clear" w:color="auto" w:fill="auto"/>
            <w:noWrap/>
            <w:vAlign w:val="bottom"/>
            <w:hideMark/>
          </w:tcPr>
          <w:p w14:paraId="48C03E32"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w:t>
            </w:r>
          </w:p>
        </w:tc>
      </w:tr>
      <w:tr w:rsidR="003208CE" w:rsidRPr="003208CE" w14:paraId="29B39164" w14:textId="77777777" w:rsidTr="45A514B7">
        <w:trPr>
          <w:trHeight w:val="360"/>
        </w:trPr>
        <w:tc>
          <w:tcPr>
            <w:tcW w:w="960" w:type="dxa"/>
            <w:tcBorders>
              <w:top w:val="nil"/>
              <w:left w:val="single" w:sz="4" w:space="0" w:color="auto"/>
              <w:bottom w:val="single" w:sz="4" w:space="0" w:color="auto"/>
              <w:right w:val="single" w:sz="12" w:space="0" w:color="auto"/>
            </w:tcBorders>
            <w:shd w:val="clear" w:color="auto" w:fill="F2F2F2" w:themeFill="background1" w:themeFillShade="F2"/>
            <w:noWrap/>
            <w:vAlign w:val="bottom"/>
            <w:hideMark/>
          </w:tcPr>
          <w:p w14:paraId="48485ABB" w14:textId="77777777" w:rsidR="003208CE" w:rsidRPr="003208CE" w:rsidRDefault="45A514B7" w:rsidP="45A514B7">
            <w:pPr>
              <w:spacing w:after="0"/>
              <w:rPr>
                <w:rFonts w:ascii="Calibri" w:eastAsia="Times New Roman" w:hAnsi="Calibri" w:cs="Times New Roman"/>
                <w:b/>
                <w:bCs/>
                <w:color w:val="000000" w:themeColor="text1"/>
                <w:sz w:val="22"/>
                <w:szCs w:val="22"/>
              </w:rPr>
            </w:pPr>
            <w:r w:rsidRPr="45A514B7">
              <w:rPr>
                <w:rFonts w:ascii="Calibri" w:eastAsia="Times New Roman" w:hAnsi="Calibri" w:cs="Times New Roman"/>
                <w:b/>
                <w:bCs/>
                <w:color w:val="000000" w:themeColor="text1"/>
                <w:sz w:val="22"/>
                <w:szCs w:val="22"/>
              </w:rPr>
              <w:t>Adult</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1ACD84D0"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596CE0F9"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0.15</w:t>
            </w:r>
          </w:p>
        </w:tc>
        <w:tc>
          <w:tcPr>
            <w:tcW w:w="960" w:type="dxa"/>
            <w:tcBorders>
              <w:top w:val="nil"/>
              <w:left w:val="nil"/>
              <w:bottom w:val="single" w:sz="4" w:space="0" w:color="auto"/>
              <w:right w:val="single" w:sz="4" w:space="0" w:color="auto"/>
            </w:tcBorders>
            <w:shd w:val="clear" w:color="auto" w:fill="F2F2F2" w:themeFill="background1" w:themeFillShade="F2"/>
            <w:noWrap/>
            <w:vAlign w:val="bottom"/>
            <w:hideMark/>
          </w:tcPr>
          <w:p w14:paraId="40FFA040" w14:textId="77777777" w:rsidR="003208CE" w:rsidRPr="003208CE" w:rsidRDefault="45A514B7" w:rsidP="45A514B7">
            <w:pPr>
              <w:spacing w:after="0"/>
              <w:jc w:val="right"/>
              <w:rPr>
                <w:rFonts w:ascii="Calibri" w:eastAsia="Times New Roman" w:hAnsi="Calibri" w:cs="Times New Roman"/>
                <w:color w:val="000000" w:themeColor="text1"/>
                <w:sz w:val="22"/>
                <w:szCs w:val="22"/>
              </w:rPr>
            </w:pPr>
            <w:r w:rsidRPr="45A514B7">
              <w:rPr>
                <w:rFonts w:ascii="Calibri" w:eastAsia="Times New Roman" w:hAnsi="Calibri" w:cs="Times New Roman"/>
                <w:color w:val="000000" w:themeColor="text1"/>
                <w:sz w:val="22"/>
                <w:szCs w:val="22"/>
              </w:rPr>
              <w:t>0.7</w:t>
            </w:r>
          </w:p>
        </w:tc>
      </w:tr>
    </w:tbl>
    <w:p w14:paraId="68DD7082" w14:textId="77777777" w:rsidR="003208CE" w:rsidRDefault="003208CE">
      <w:pPr>
        <w:pStyle w:val="BodyText"/>
      </w:pPr>
    </w:p>
    <w:p w14:paraId="12321A80" w14:textId="77777777" w:rsidR="003208CE" w:rsidRDefault="45A514B7" w:rsidP="003208CE">
      <w:pPr>
        <w:pStyle w:val="Heading2"/>
      </w:pPr>
      <w:r>
        <w:t>Demographic Diagram</w:t>
      </w:r>
    </w:p>
    <w:p w14:paraId="272F49DD" w14:textId="77777777" w:rsidR="003208CE" w:rsidRDefault="45A514B7" w:rsidP="003208CE">
      <w:pPr>
        <w:pStyle w:val="BodyText"/>
      </w:pPr>
      <w:r>
        <w:t>Attached is my filled out DemographicDiagram.  I included my math and working through the diagram to solve for R</w:t>
      </w:r>
      <w:r w:rsidRPr="45A514B7">
        <w:rPr>
          <w:vertAlign w:val="subscript"/>
        </w:rPr>
        <w:t xml:space="preserve">0 </w:t>
      </w:r>
      <w:r>
        <w:t>(though some assumptions, such as adult survivorship, changed between writing this final demographic analysis and when I did this by hand).</w:t>
      </w:r>
    </w:p>
    <w:p w14:paraId="5C3160F3" w14:textId="77777777" w:rsidR="003208CE" w:rsidRDefault="003208CE" w:rsidP="003208CE">
      <w:pPr>
        <w:pStyle w:val="BodyText"/>
      </w:pPr>
    </w:p>
    <w:p w14:paraId="6D6136EC" w14:textId="77777777" w:rsidR="003208CE" w:rsidRPr="003208CE" w:rsidRDefault="003208CE" w:rsidP="003208CE">
      <w:pPr>
        <w:pStyle w:val="BodyText"/>
      </w:pPr>
      <w:r>
        <w:rPr>
          <w:noProof/>
        </w:rPr>
        <w:drawing>
          <wp:inline distT="0" distB="0" distL="0" distR="0" wp14:anchorId="7C19DB75" wp14:editId="07051A7B">
            <wp:extent cx="4007643" cy="534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228_1654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2497" cy="5349997"/>
                    </a:xfrm>
                    <a:prstGeom prst="rect">
                      <a:avLst/>
                    </a:prstGeom>
                  </pic:spPr>
                </pic:pic>
              </a:graphicData>
            </a:graphic>
          </wp:inline>
        </w:drawing>
      </w:r>
    </w:p>
    <w:p w14:paraId="4584E41C" w14:textId="77777777" w:rsidR="003208CE" w:rsidRDefault="003208CE">
      <w:pPr>
        <w:pStyle w:val="BodyText"/>
      </w:pPr>
      <w:r>
        <w:rPr>
          <w:noProof/>
        </w:rPr>
        <w:drawing>
          <wp:inline distT="0" distB="0" distL="0" distR="0" wp14:anchorId="69D5A7A3" wp14:editId="448D18F1">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228_165429.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5943600" cy="4457700"/>
                    </a:xfrm>
                    <a:prstGeom prst="rect">
                      <a:avLst/>
                    </a:prstGeom>
                  </pic:spPr>
                </pic:pic>
              </a:graphicData>
            </a:graphic>
          </wp:inline>
        </w:drawing>
      </w:r>
    </w:p>
    <w:p w14:paraId="162FE110" w14:textId="77777777" w:rsidR="003208CE" w:rsidRDefault="003208CE">
      <w:pPr>
        <w:pStyle w:val="BodyText"/>
      </w:pPr>
    </w:p>
    <w:p w14:paraId="45D9E2F3" w14:textId="77777777" w:rsidR="003208CE" w:rsidRDefault="45A514B7" w:rsidP="003208CE">
      <w:pPr>
        <w:pStyle w:val="Heading1"/>
      </w:pPr>
      <w:r>
        <w:t>Scripting and Demographic Analysis</w:t>
      </w:r>
    </w:p>
    <w:p w14:paraId="52E470B3" w14:textId="77777777" w:rsidR="003208CE" w:rsidRPr="003208CE" w:rsidRDefault="003208CE" w:rsidP="003208CE">
      <w:pPr>
        <w:pStyle w:val="BodyText"/>
      </w:pPr>
    </w:p>
    <w:p w14:paraId="20C45680" w14:textId="77777777" w:rsidR="00423702" w:rsidRDefault="45A514B7">
      <w:pPr>
        <w:pStyle w:val="SourceCode"/>
      </w:pPr>
      <w:r w:rsidRPr="45A514B7">
        <w:rPr>
          <w:rStyle w:val="NormalTok"/>
        </w:rPr>
        <w:t>class_names &lt;-</w:t>
      </w:r>
      <w:r w:rsidRPr="45A514B7">
        <w:rPr>
          <w:rStyle w:val="StringTok"/>
        </w:rPr>
        <w:t xml:space="preserve"> </w:t>
      </w:r>
      <w:r w:rsidRPr="45A514B7">
        <w:rPr>
          <w:rStyle w:val="KeywordTok"/>
        </w:rPr>
        <w:t>c</w:t>
      </w:r>
      <w:r w:rsidRPr="45A514B7">
        <w:rPr>
          <w:rStyle w:val="NormalTok"/>
        </w:rPr>
        <w:t>(</w:t>
      </w:r>
      <w:r w:rsidRPr="45A514B7">
        <w:rPr>
          <w:rStyle w:val="StringTok"/>
        </w:rPr>
        <w:t>"Tadpole"</w:t>
      </w:r>
      <w:r w:rsidRPr="45A514B7">
        <w:rPr>
          <w:rStyle w:val="NormalTok"/>
        </w:rPr>
        <w:t xml:space="preserve">, </w:t>
      </w:r>
      <w:r w:rsidRPr="45A514B7">
        <w:rPr>
          <w:rStyle w:val="StringTok"/>
        </w:rPr>
        <w:t>"Subadult"</w:t>
      </w:r>
      <w:r w:rsidRPr="45A514B7">
        <w:rPr>
          <w:rStyle w:val="NormalTok"/>
        </w:rPr>
        <w:t xml:space="preserve">, </w:t>
      </w:r>
      <w:r w:rsidRPr="45A514B7">
        <w:rPr>
          <w:rStyle w:val="StringTok"/>
        </w:rPr>
        <w:t>"Adult"</w:t>
      </w:r>
      <w:r w:rsidRPr="45A514B7">
        <w:rPr>
          <w:rStyle w:val="NormalTok"/>
        </w:rPr>
        <w:t>)</w:t>
      </w:r>
      <w:r w:rsidR="0021065C">
        <w:br/>
      </w:r>
      <w:r w:rsidRPr="45A514B7">
        <w:rPr>
          <w:rStyle w:val="NormalTok"/>
        </w:rPr>
        <w:t>A &lt;-</w:t>
      </w:r>
      <w:r w:rsidRPr="45A514B7">
        <w:rPr>
          <w:rStyle w:val="StringTok"/>
        </w:rPr>
        <w:t xml:space="preserve"> </w:t>
      </w:r>
      <w:r w:rsidRPr="45A514B7">
        <w:rPr>
          <w:rStyle w:val="KeywordTok"/>
        </w:rPr>
        <w:t>matrix</w:t>
      </w:r>
      <w:r w:rsidRPr="45A514B7">
        <w:rPr>
          <w:rStyle w:val="NormalTok"/>
        </w:rPr>
        <w:t>(</w:t>
      </w:r>
      <w:r w:rsidRPr="45A514B7">
        <w:rPr>
          <w:rStyle w:val="KeywordTok"/>
        </w:rPr>
        <w:t>c</w:t>
      </w:r>
      <w:r w:rsidRPr="45A514B7">
        <w:rPr>
          <w:rStyle w:val="NormalTok"/>
        </w:rPr>
        <w:t>(</w:t>
      </w:r>
      <w:r w:rsidRPr="45A514B7">
        <w:rPr>
          <w:rStyle w:val="FloatTok"/>
        </w:rPr>
        <w:t>0.6</w:t>
      </w:r>
      <w:r w:rsidRPr="45A514B7">
        <w:rPr>
          <w:rStyle w:val="NormalTok"/>
        </w:rPr>
        <w:t xml:space="preserve">,      </w:t>
      </w:r>
      <w:r w:rsidRPr="45A514B7">
        <w:rPr>
          <w:rStyle w:val="DecValTok"/>
        </w:rPr>
        <w:t>0</w:t>
      </w:r>
      <w:r w:rsidRPr="45A514B7">
        <w:rPr>
          <w:rStyle w:val="NormalTok"/>
        </w:rPr>
        <w:t xml:space="preserve">,     </w:t>
      </w:r>
      <w:r w:rsidRPr="45A514B7">
        <w:rPr>
          <w:rStyle w:val="FloatTok"/>
        </w:rPr>
        <w:t>16.128</w:t>
      </w:r>
      <w:r w:rsidRPr="45A514B7">
        <w:rPr>
          <w:rStyle w:val="NormalTok"/>
        </w:rPr>
        <w:t>,</w:t>
      </w:r>
      <w:r w:rsidR="0021065C">
        <w:br/>
      </w:r>
      <w:r w:rsidRPr="45A514B7">
        <w:rPr>
          <w:rStyle w:val="NormalTok"/>
        </w:rPr>
        <w:t xml:space="preserve">              </w:t>
      </w:r>
      <w:r w:rsidRPr="45A514B7">
        <w:rPr>
          <w:rStyle w:val="FloatTok"/>
        </w:rPr>
        <w:t>0.004</w:t>
      </w:r>
      <w:r w:rsidRPr="45A514B7">
        <w:rPr>
          <w:rStyle w:val="NormalTok"/>
        </w:rPr>
        <w:t xml:space="preserve">, </w:t>
      </w:r>
      <w:r w:rsidRPr="45A514B7">
        <w:rPr>
          <w:rStyle w:val="FloatTok"/>
        </w:rPr>
        <w:t>0.25</w:t>
      </w:r>
      <w:r w:rsidRPr="45A514B7">
        <w:rPr>
          <w:rStyle w:val="NormalTok"/>
        </w:rPr>
        <w:t xml:space="preserve">,       </w:t>
      </w:r>
      <w:r w:rsidRPr="45A514B7">
        <w:rPr>
          <w:rStyle w:val="DecValTok"/>
        </w:rPr>
        <w:t>0</w:t>
      </w:r>
      <w:r w:rsidRPr="45A514B7">
        <w:rPr>
          <w:rStyle w:val="NormalTok"/>
        </w:rPr>
        <w:t>,</w:t>
      </w:r>
      <w:r w:rsidR="0021065C">
        <w:br/>
      </w:r>
      <w:r w:rsidRPr="45A514B7">
        <w:rPr>
          <w:rStyle w:val="NormalTok"/>
        </w:rPr>
        <w:t xml:space="preserve">              </w:t>
      </w:r>
      <w:r w:rsidRPr="45A514B7">
        <w:rPr>
          <w:rStyle w:val="DecValTok"/>
        </w:rPr>
        <w:t>0</w:t>
      </w:r>
      <w:r w:rsidRPr="45A514B7">
        <w:rPr>
          <w:rStyle w:val="NormalTok"/>
        </w:rPr>
        <w:t xml:space="preserve">,     </w:t>
      </w:r>
      <w:r w:rsidRPr="45A514B7">
        <w:rPr>
          <w:rStyle w:val="FloatTok"/>
        </w:rPr>
        <w:t>0.15</w:t>
      </w:r>
      <w:r w:rsidRPr="45A514B7">
        <w:rPr>
          <w:rStyle w:val="NormalTok"/>
        </w:rPr>
        <w:t xml:space="preserve">,       </w:t>
      </w:r>
      <w:r w:rsidRPr="45A514B7">
        <w:rPr>
          <w:rStyle w:val="FloatTok"/>
        </w:rPr>
        <w:t>0.70</w:t>
      </w:r>
      <w:r w:rsidRPr="45A514B7">
        <w:rPr>
          <w:rStyle w:val="NormalTok"/>
        </w:rPr>
        <w:t>),</w:t>
      </w:r>
      <w:r w:rsidR="0021065C">
        <w:br/>
      </w:r>
      <w:r w:rsidRPr="45A514B7">
        <w:rPr>
          <w:rStyle w:val="NormalTok"/>
        </w:rPr>
        <w:t xml:space="preserve">            </w:t>
      </w:r>
      <w:r w:rsidRPr="45A514B7">
        <w:rPr>
          <w:rStyle w:val="DataTypeTok"/>
        </w:rPr>
        <w:t>nrow =</w:t>
      </w:r>
      <w:r w:rsidRPr="45A514B7">
        <w:rPr>
          <w:rStyle w:val="NormalTok"/>
        </w:rPr>
        <w:t xml:space="preserve"> </w:t>
      </w:r>
      <w:r w:rsidRPr="45A514B7">
        <w:rPr>
          <w:rStyle w:val="DecValTok"/>
        </w:rPr>
        <w:t>3</w:t>
      </w:r>
      <w:r w:rsidRPr="45A514B7">
        <w:rPr>
          <w:rStyle w:val="NormalTok"/>
        </w:rPr>
        <w:t xml:space="preserve">, </w:t>
      </w:r>
      <w:r w:rsidRPr="45A514B7">
        <w:rPr>
          <w:rStyle w:val="DataTypeTok"/>
        </w:rPr>
        <w:t>ncol =</w:t>
      </w:r>
      <w:r w:rsidRPr="45A514B7">
        <w:rPr>
          <w:rStyle w:val="NormalTok"/>
        </w:rPr>
        <w:t xml:space="preserve"> </w:t>
      </w:r>
      <w:r w:rsidRPr="45A514B7">
        <w:rPr>
          <w:rStyle w:val="DecValTok"/>
        </w:rPr>
        <w:t>3</w:t>
      </w:r>
      <w:r w:rsidRPr="45A514B7">
        <w:rPr>
          <w:rStyle w:val="NormalTok"/>
        </w:rPr>
        <w:t xml:space="preserve">, </w:t>
      </w:r>
      <w:r w:rsidRPr="45A514B7">
        <w:rPr>
          <w:rStyle w:val="DataTypeTok"/>
        </w:rPr>
        <w:t>byrow =</w:t>
      </w:r>
      <w:r w:rsidRPr="45A514B7">
        <w:rPr>
          <w:rStyle w:val="NormalTok"/>
        </w:rPr>
        <w:t xml:space="preserve"> </w:t>
      </w:r>
      <w:r w:rsidRPr="45A514B7">
        <w:rPr>
          <w:rStyle w:val="OtherTok"/>
        </w:rPr>
        <w:t>TRUE</w:t>
      </w:r>
      <w:r w:rsidRPr="45A514B7">
        <w:rPr>
          <w:rStyle w:val="NormalTok"/>
        </w:rPr>
        <w:t xml:space="preserve">, </w:t>
      </w:r>
      <w:r w:rsidRPr="45A514B7">
        <w:rPr>
          <w:rStyle w:val="DataTypeTok"/>
        </w:rPr>
        <w:t>dimnames =</w:t>
      </w:r>
      <w:r w:rsidRPr="45A514B7">
        <w:rPr>
          <w:rStyle w:val="NormalTok"/>
        </w:rPr>
        <w:t xml:space="preserve"> </w:t>
      </w:r>
      <w:r w:rsidRPr="45A514B7">
        <w:rPr>
          <w:rStyle w:val="KeywordTok"/>
        </w:rPr>
        <w:t>list</w:t>
      </w:r>
      <w:r w:rsidRPr="45A514B7">
        <w:rPr>
          <w:rStyle w:val="NormalTok"/>
        </w:rPr>
        <w:t>(class_names, class_names))</w:t>
      </w:r>
    </w:p>
    <w:p w14:paraId="27372D51" w14:textId="77777777" w:rsidR="00423702" w:rsidRDefault="45A514B7">
      <w:pPr>
        <w:pStyle w:val="FirstParagraph"/>
      </w:pPr>
      <w:r>
        <w:t xml:space="preserve">The model we are using is </w:t>
      </w:r>
      <w:commentRangeStart w:id="6"/>
      <w:r>
        <w:t>pre</w:t>
      </w:r>
      <w:commentRangeEnd w:id="6"/>
      <w:r w:rsidR="0021065C">
        <w:rPr>
          <w:rStyle w:val="CommentReference"/>
        </w:rPr>
        <w:commentReference w:id="6"/>
      </w:r>
      <w:r>
        <w:t>-breeding. All subadults must first mature into adults before breeding can occur.</w:t>
      </w:r>
    </w:p>
    <w:p w14:paraId="0AD2347A" w14:textId="77777777" w:rsidR="00423702" w:rsidRDefault="0021065C">
      <w:pPr>
        <w:pStyle w:val="BodyText"/>
      </w:pPr>
      <w:r>
        <w:t>Due to time constraints this week, I used population count data from Survey Site 1764 to analyze the population demographics for the frog. This lake is the most surveyed lakes (55 surveys over 20 years)</w:t>
      </w:r>
      <w:r w:rsidR="008665CE">
        <w:t xml:space="preserve"> </w:t>
      </w:r>
      <w:sdt>
        <w:sdtPr>
          <w:id w:val="-563638545"/>
          <w:citation/>
        </w:sdtPr>
        <w:sdtContent>
          <w:r w:rsidR="008665CE">
            <w:fldChar w:fldCharType="begin"/>
          </w:r>
          <w:r w:rsidR="008665CE">
            <w:instrText xml:space="preserve"> CITATION Kna16 \l 1033 </w:instrText>
          </w:r>
          <w:r w:rsidR="008665CE">
            <w:fldChar w:fldCharType="separate"/>
          </w:r>
          <w:r w:rsidR="008665CE">
            <w:rPr>
              <w:noProof/>
            </w:rPr>
            <w:t>(Knapp, et al., 2016)</w:t>
          </w:r>
          <w:r w:rsidR="008665CE">
            <w:fldChar w:fldCharType="end"/>
          </w:r>
        </w:sdtContent>
      </w:sdt>
      <w:r>
        <w:t>. Following Knapp's methodology to account for multiple surveys within the same year for a single lake I averaged the population counts. To build this model I set the starting population equal to the average abundance in the final year of the survey.</w:t>
      </w:r>
    </w:p>
    <w:p w14:paraId="3D33DAB4" w14:textId="77777777" w:rsidR="00423702" w:rsidRDefault="45A514B7">
      <w:pPr>
        <w:pStyle w:val="SourceCode"/>
      </w:pPr>
      <w:r w:rsidRPr="45A514B7">
        <w:rPr>
          <w:rStyle w:val="NormalTok"/>
        </w:rPr>
        <w:t>n_0 &lt;-</w:t>
      </w:r>
      <w:r w:rsidRPr="45A514B7">
        <w:rPr>
          <w:rStyle w:val="StringTok"/>
        </w:rPr>
        <w:t xml:space="preserve"> </w:t>
      </w:r>
      <w:r w:rsidRPr="45A514B7">
        <w:rPr>
          <w:rStyle w:val="KeywordTok"/>
        </w:rPr>
        <w:t>c</w:t>
      </w:r>
      <w:r w:rsidRPr="45A514B7">
        <w:rPr>
          <w:rStyle w:val="NormalTok"/>
        </w:rPr>
        <w:t>(</w:t>
      </w:r>
      <w:r w:rsidRPr="45A514B7">
        <w:rPr>
          <w:rStyle w:val="DecValTok"/>
        </w:rPr>
        <w:t>278</w:t>
      </w:r>
      <w:r w:rsidRPr="45A514B7">
        <w:rPr>
          <w:rStyle w:val="NormalTok"/>
        </w:rPr>
        <w:t xml:space="preserve">, </w:t>
      </w:r>
      <w:r w:rsidRPr="45A514B7">
        <w:rPr>
          <w:rStyle w:val="DecValTok"/>
        </w:rPr>
        <w:t>297</w:t>
      </w:r>
      <w:r w:rsidRPr="45A514B7">
        <w:rPr>
          <w:rStyle w:val="NormalTok"/>
        </w:rPr>
        <w:t xml:space="preserve">, </w:t>
      </w:r>
      <w:r w:rsidRPr="45A514B7">
        <w:rPr>
          <w:rStyle w:val="DecValTok"/>
        </w:rPr>
        <w:t>2682</w:t>
      </w:r>
      <w:r w:rsidRPr="45A514B7">
        <w:rPr>
          <w:rStyle w:val="NormalTok"/>
        </w:rPr>
        <w:t>)</w:t>
      </w:r>
      <w:r w:rsidR="0021065C">
        <w:br/>
      </w:r>
      <w:r w:rsidRPr="45A514B7">
        <w:rPr>
          <w:rStyle w:val="NormalTok"/>
        </w:rPr>
        <w:t>time &lt;-</w:t>
      </w:r>
      <w:r w:rsidRPr="45A514B7">
        <w:rPr>
          <w:rStyle w:val="StringTok"/>
        </w:rPr>
        <w:t xml:space="preserve"> </w:t>
      </w:r>
      <w:r w:rsidRPr="45A514B7">
        <w:rPr>
          <w:rStyle w:val="DecValTok"/>
        </w:rPr>
        <w:t>10</w:t>
      </w:r>
      <w:r w:rsidR="0021065C">
        <w:br/>
      </w:r>
      <w:r w:rsidR="0021065C">
        <w:br/>
      </w:r>
      <w:r w:rsidRPr="45A514B7">
        <w:rPr>
          <w:rStyle w:val="NormalTok"/>
        </w:rPr>
        <w:t>pop &lt;-</w:t>
      </w:r>
      <w:r w:rsidRPr="45A514B7">
        <w:rPr>
          <w:rStyle w:val="StringTok"/>
        </w:rPr>
        <w:t xml:space="preserve"> </w:t>
      </w:r>
      <w:r w:rsidRPr="45A514B7">
        <w:rPr>
          <w:rStyle w:val="KeywordTok"/>
        </w:rPr>
        <w:t>pop.projection</w:t>
      </w:r>
      <w:r w:rsidRPr="45A514B7">
        <w:rPr>
          <w:rStyle w:val="NormalTok"/>
        </w:rPr>
        <w:t xml:space="preserve">(A, n_0, </w:t>
      </w:r>
      <w:r w:rsidRPr="45A514B7">
        <w:rPr>
          <w:rStyle w:val="DataTypeTok"/>
        </w:rPr>
        <w:t>iterations =</w:t>
      </w:r>
      <w:r w:rsidRPr="45A514B7">
        <w:rPr>
          <w:rStyle w:val="NormalTok"/>
        </w:rPr>
        <w:t xml:space="preserve"> time)</w:t>
      </w:r>
      <w:r w:rsidR="0021065C">
        <w:br/>
      </w:r>
      <w:r w:rsidRPr="45A514B7">
        <w:rPr>
          <w:rStyle w:val="NormalTok"/>
        </w:rPr>
        <w:t>pop</w:t>
      </w:r>
    </w:p>
    <w:p w14:paraId="0959EF94" w14:textId="77777777" w:rsidR="00423702" w:rsidRDefault="45A514B7">
      <w:pPr>
        <w:pStyle w:val="SourceCode"/>
      </w:pPr>
      <w:r w:rsidRPr="45A514B7">
        <w:rPr>
          <w:rStyle w:val="VerbatimChar"/>
        </w:rPr>
        <w:t>## $lambda</w:t>
      </w:r>
      <w:r w:rsidR="0021065C">
        <w:br/>
      </w:r>
      <w:r w:rsidRPr="45A514B7">
        <w:rPr>
          <w:rStyle w:val="VerbatimChar"/>
        </w:rPr>
        <w:t>## [1] 0.7956404</w:t>
      </w:r>
      <w:r w:rsidR="0021065C">
        <w:br/>
      </w:r>
      <w:r w:rsidRPr="45A514B7">
        <w:rPr>
          <w:rStyle w:val="VerbatimChar"/>
        </w:rPr>
        <w:t xml:space="preserve">## </w:t>
      </w:r>
      <w:r w:rsidR="0021065C">
        <w:br/>
      </w:r>
      <w:r w:rsidRPr="45A514B7">
        <w:rPr>
          <w:rStyle w:val="VerbatimChar"/>
        </w:rPr>
        <w:t>## $stable.stage</w:t>
      </w:r>
      <w:r w:rsidR="0021065C">
        <w:br/>
      </w:r>
      <w:r w:rsidRPr="45A514B7">
        <w:rPr>
          <w:rStyle w:val="VerbatimChar"/>
        </w:rPr>
        <w:t xml:space="preserve">##    Tadpole   Subadult      Adult </w:t>
      </w:r>
      <w:r w:rsidR="0021065C">
        <w:br/>
      </w:r>
      <w:r w:rsidRPr="45A514B7">
        <w:rPr>
          <w:rStyle w:val="VerbatimChar"/>
        </w:rPr>
        <w:t xml:space="preserve">## 0.98102745 0.00716303 0.01180952 </w:t>
      </w:r>
      <w:r w:rsidR="0021065C">
        <w:br/>
      </w:r>
      <w:r w:rsidRPr="45A514B7">
        <w:rPr>
          <w:rStyle w:val="VerbatimChar"/>
        </w:rPr>
        <w:t xml:space="preserve">## </w:t>
      </w:r>
      <w:r w:rsidR="0021065C">
        <w:br/>
      </w:r>
      <w:r w:rsidRPr="45A514B7">
        <w:rPr>
          <w:rStyle w:val="VerbatimChar"/>
        </w:rPr>
        <w:t>## $stage.vectors</w:t>
      </w:r>
      <w:r w:rsidR="0021065C">
        <w:br/>
      </w:r>
      <w:r w:rsidRPr="45A514B7">
        <w:rPr>
          <w:rStyle w:val="VerbatimChar"/>
        </w:rPr>
        <w:t>##             0         1          2          3          4          5</w:t>
      </w:r>
      <w:r w:rsidR="0021065C">
        <w:br/>
      </w:r>
      <w:r w:rsidRPr="45A514B7">
        <w:rPr>
          <w:rStyle w:val="VerbatimChar"/>
        </w:rPr>
        <w:t>## Tadpole   278 43422.096 57050.4672 56110.6428 49448.4053 41384.9643</w:t>
      </w:r>
      <w:r w:rsidR="0021065C">
        <w:br/>
      </w:r>
      <w:r w:rsidRPr="45A514B7">
        <w:rPr>
          <w:rStyle w:val="VerbatimChar"/>
        </w:rPr>
        <w:t>## Subadult  297    75.362   192.5289   276.3341   293.5261   271.1751</w:t>
      </w:r>
      <w:r w:rsidR="0021065C">
        <w:br/>
      </w:r>
      <w:r w:rsidRPr="45A514B7">
        <w:rPr>
          <w:rStyle w:val="VerbatimChar"/>
        </w:rPr>
        <w:t>## Adult    2682  1921.950  1356.6693   978.5478   726.4336   552.5324</w:t>
      </w:r>
      <w:r w:rsidR="0021065C">
        <w:br/>
      </w:r>
      <w:r w:rsidRPr="45A514B7">
        <w:rPr>
          <w:rStyle w:val="VerbatimChar"/>
        </w:rPr>
        <w:t>##                   6          7          8          9</w:t>
      </w:r>
      <w:r w:rsidR="0021065C">
        <w:br/>
      </w:r>
      <w:r w:rsidRPr="45A514B7">
        <w:rPr>
          <w:rStyle w:val="VerbatimChar"/>
        </w:rPr>
        <w:t>## Tadpole  33742.2217 27139.2301 21673.7468 17245.0311</w:t>
      </w:r>
      <w:r w:rsidR="0021065C">
        <w:br/>
      </w:r>
      <w:r w:rsidRPr="45A514B7">
        <w:rPr>
          <w:rStyle w:val="VerbatimChar"/>
        </w:rPr>
        <w:t>## Subadult   233.3336   193.3023   156.8825   125.9156</w:t>
      </w:r>
      <w:r w:rsidR="0021065C">
        <w:br/>
      </w:r>
      <w:r w:rsidRPr="45A514B7">
        <w:rPr>
          <w:rStyle w:val="VerbatimChar"/>
        </w:rPr>
        <w:t>## Adult      427.4490   334.2143   262.9454   207.5941</w:t>
      </w:r>
      <w:r w:rsidR="0021065C">
        <w:br/>
      </w:r>
      <w:r w:rsidRPr="45A514B7">
        <w:rPr>
          <w:rStyle w:val="VerbatimChar"/>
        </w:rPr>
        <w:t xml:space="preserve">## </w:t>
      </w:r>
      <w:r w:rsidR="0021065C">
        <w:br/>
      </w:r>
      <w:r w:rsidRPr="45A514B7">
        <w:rPr>
          <w:rStyle w:val="VerbatimChar"/>
        </w:rPr>
        <w:t>## $pop.sizes</w:t>
      </w:r>
      <w:r w:rsidR="0021065C">
        <w:br/>
      </w:r>
      <w:r w:rsidRPr="45A514B7">
        <w:rPr>
          <w:rStyle w:val="VerbatimChar"/>
        </w:rPr>
        <w:t>##  [1]  3257.00 45419.41 58599.67 57365.52 50468.36 42208.67 34403.00</w:t>
      </w:r>
      <w:r w:rsidR="0021065C">
        <w:br/>
      </w:r>
      <w:r w:rsidRPr="45A514B7">
        <w:rPr>
          <w:rStyle w:val="VerbatimChar"/>
        </w:rPr>
        <w:t>##  [8] 27666.75 22093.57 17578.54</w:t>
      </w:r>
      <w:r w:rsidR="0021065C">
        <w:br/>
      </w:r>
      <w:r w:rsidRPr="45A514B7">
        <w:rPr>
          <w:rStyle w:val="VerbatimChar"/>
        </w:rPr>
        <w:t xml:space="preserve">## </w:t>
      </w:r>
      <w:r w:rsidR="0021065C">
        <w:br/>
      </w:r>
      <w:r w:rsidRPr="45A514B7">
        <w:rPr>
          <w:rStyle w:val="VerbatimChar"/>
        </w:rPr>
        <w:t>## $pop.changes</w:t>
      </w:r>
      <w:r w:rsidR="0021065C">
        <w:br/>
      </w:r>
      <w:r w:rsidRPr="45A514B7">
        <w:rPr>
          <w:rStyle w:val="VerbatimChar"/>
        </w:rPr>
        <w:t>## [1] 13.9451667  1.2901900  0.9789395  0.8797682  0.8363392  0.8150696</w:t>
      </w:r>
      <w:r w:rsidR="0021065C">
        <w:br/>
      </w:r>
      <w:r w:rsidRPr="45A514B7">
        <w:rPr>
          <w:rStyle w:val="VerbatimChar"/>
        </w:rPr>
        <w:t>## [7]  0.8041957  0.7985606  0.7956404</w:t>
      </w:r>
    </w:p>
    <w:p w14:paraId="5A48BF7B" w14:textId="77777777" w:rsidR="00423702" w:rsidRDefault="45A514B7">
      <w:pPr>
        <w:pStyle w:val="SourceCode"/>
      </w:pPr>
      <w:r w:rsidRPr="45A514B7">
        <w:rPr>
          <w:rStyle w:val="KeywordTok"/>
        </w:rPr>
        <w:t>stage.vector.plot</w:t>
      </w:r>
      <w:r w:rsidRPr="45A514B7">
        <w:rPr>
          <w:rStyle w:val="NormalTok"/>
        </w:rPr>
        <w:t>(pop$stage.vector)</w:t>
      </w:r>
    </w:p>
    <w:p w14:paraId="33E6ACCC" w14:textId="77777777" w:rsidR="00423702" w:rsidRDefault="0021065C">
      <w:pPr>
        <w:pStyle w:val="FirstParagraph"/>
      </w:pPr>
      <w:r>
        <w:rPr>
          <w:noProof/>
        </w:rPr>
        <w:drawing>
          <wp:inline distT="0" distB="0" distL="0" distR="0" wp14:anchorId="7402B1A3" wp14:editId="26659D1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mographic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37FE327" w14:textId="77777777" w:rsidR="00423702" w:rsidRDefault="45A514B7">
      <w:pPr>
        <w:pStyle w:val="SourceCode"/>
      </w:pPr>
      <w:r w:rsidRPr="45A514B7">
        <w:rPr>
          <w:rStyle w:val="KeywordTok"/>
        </w:rPr>
        <w:t>stage.vector.plot</w:t>
      </w:r>
      <w:r w:rsidRPr="45A514B7">
        <w:rPr>
          <w:rStyle w:val="NormalTok"/>
        </w:rPr>
        <w:t xml:space="preserve">(pop$stage.vector, </w:t>
      </w:r>
      <w:r w:rsidRPr="45A514B7">
        <w:rPr>
          <w:rStyle w:val="DataTypeTok"/>
        </w:rPr>
        <w:t>log =</w:t>
      </w:r>
      <w:r w:rsidRPr="45A514B7">
        <w:rPr>
          <w:rStyle w:val="NormalTok"/>
        </w:rPr>
        <w:t xml:space="preserve"> </w:t>
      </w:r>
      <w:r w:rsidRPr="45A514B7">
        <w:rPr>
          <w:rStyle w:val="StringTok"/>
        </w:rPr>
        <w:t>"y"</w:t>
      </w:r>
      <w:r w:rsidRPr="45A514B7">
        <w:rPr>
          <w:rStyle w:val="NormalTok"/>
        </w:rPr>
        <w:t>)</w:t>
      </w:r>
    </w:p>
    <w:p w14:paraId="4C3A2F3A" w14:textId="77777777" w:rsidR="00423702" w:rsidRDefault="0021065C">
      <w:pPr>
        <w:pStyle w:val="FirstParagraph"/>
      </w:pPr>
      <w:r>
        <w:rPr>
          <w:noProof/>
        </w:rPr>
        <w:drawing>
          <wp:inline distT="0" distB="0" distL="0" distR="0" wp14:anchorId="23497F1D" wp14:editId="559E2EA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mographics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F3298A9" w14:textId="77777777" w:rsidR="00423702" w:rsidRDefault="45A514B7">
      <w:pPr>
        <w:pStyle w:val="Heading2"/>
      </w:pPr>
      <w:bookmarkStart w:id="7" w:name="sensitivity-and-elasticity"/>
      <w:bookmarkEnd w:id="7"/>
      <w:r>
        <w:t>Sensitivity and Elasticity</w:t>
      </w:r>
    </w:p>
    <w:p w14:paraId="03178E60" w14:textId="77777777" w:rsidR="00423702" w:rsidRDefault="45A514B7">
      <w:pPr>
        <w:pStyle w:val="SourceCode"/>
      </w:pPr>
      <w:r w:rsidRPr="45A514B7">
        <w:rPr>
          <w:rStyle w:val="NormalTok"/>
        </w:rPr>
        <w:t>S &lt;-</w:t>
      </w:r>
      <w:r w:rsidRPr="45A514B7">
        <w:rPr>
          <w:rStyle w:val="StringTok"/>
        </w:rPr>
        <w:t xml:space="preserve"> </w:t>
      </w:r>
      <w:r w:rsidRPr="45A514B7">
        <w:rPr>
          <w:rStyle w:val="KeywordTok"/>
        </w:rPr>
        <w:t>DemoInfo</w:t>
      </w:r>
      <w:r w:rsidRPr="45A514B7">
        <w:rPr>
          <w:rStyle w:val="NormalTok"/>
        </w:rPr>
        <w:t>(A)</w:t>
      </w:r>
      <w:r w:rsidR="0021065C">
        <w:br/>
      </w:r>
      <w:r w:rsidRPr="45A514B7">
        <w:rPr>
          <w:rStyle w:val="NormalTok"/>
        </w:rPr>
        <w:t>S</w:t>
      </w:r>
    </w:p>
    <w:p w14:paraId="39BD9978" w14:textId="77777777" w:rsidR="00423702" w:rsidRDefault="45A514B7">
      <w:pPr>
        <w:pStyle w:val="SourceCode"/>
      </w:pPr>
      <w:r w:rsidRPr="45A514B7">
        <w:rPr>
          <w:rStyle w:val="VerbatimChar"/>
        </w:rPr>
        <w:t>## $lambda</w:t>
      </w:r>
      <w:r w:rsidR="0021065C">
        <w:br/>
      </w:r>
      <w:r w:rsidRPr="45A514B7">
        <w:rPr>
          <w:rStyle w:val="VerbatimChar"/>
        </w:rPr>
        <w:t>## [1] 0.792598</w:t>
      </w:r>
      <w:r w:rsidR="0021065C">
        <w:br/>
      </w:r>
      <w:r w:rsidRPr="45A514B7">
        <w:rPr>
          <w:rStyle w:val="VerbatimChar"/>
        </w:rPr>
        <w:t xml:space="preserve">## </w:t>
      </w:r>
      <w:r w:rsidR="0021065C">
        <w:br/>
      </w:r>
      <w:r w:rsidRPr="45A514B7">
        <w:rPr>
          <w:rStyle w:val="VerbatimChar"/>
        </w:rPr>
        <w:t>## $SSD</w:t>
      </w:r>
      <w:r w:rsidR="0021065C">
        <w:br/>
      </w:r>
      <w:r w:rsidRPr="45A514B7">
        <w:rPr>
          <w:rStyle w:val="VerbatimChar"/>
        </w:rPr>
        <w:t>## [1] 0.981052173 0.007232258 0.011715570</w:t>
      </w:r>
      <w:r w:rsidR="0021065C">
        <w:br/>
      </w:r>
      <w:r w:rsidRPr="45A514B7">
        <w:rPr>
          <w:rStyle w:val="VerbatimChar"/>
        </w:rPr>
        <w:t xml:space="preserve">## </w:t>
      </w:r>
      <w:r w:rsidR="0021065C">
        <w:br/>
      </w:r>
      <w:r w:rsidRPr="45A514B7">
        <w:rPr>
          <w:rStyle w:val="VerbatimChar"/>
        </w:rPr>
        <w:t>## $RV</w:t>
      </w:r>
      <w:r w:rsidR="0021065C">
        <w:br/>
      </w:r>
      <w:r w:rsidRPr="45A514B7">
        <w:rPr>
          <w:rStyle w:val="VerbatimChar"/>
        </w:rPr>
        <w:t>## [1]   1.00000  48.14951 174.17218</w:t>
      </w:r>
      <w:r w:rsidR="0021065C">
        <w:br/>
      </w:r>
      <w:r w:rsidRPr="45A514B7">
        <w:rPr>
          <w:rStyle w:val="VerbatimChar"/>
        </w:rPr>
        <w:t xml:space="preserve">## </w:t>
      </w:r>
      <w:r w:rsidR="0021065C">
        <w:br/>
      </w:r>
      <w:r w:rsidRPr="45A514B7">
        <w:rPr>
          <w:rStyle w:val="VerbatimChar"/>
        </w:rPr>
        <w:t>## $Sensitivities</w:t>
      </w:r>
      <w:r w:rsidR="0021065C">
        <w:br/>
      </w:r>
      <w:r w:rsidRPr="45A514B7">
        <w:rPr>
          <w:rStyle w:val="VerbatimChar"/>
        </w:rPr>
        <w:t>##          [,1]        [,2]        [,3]</w:t>
      </w:r>
      <w:r w:rsidR="0021065C">
        <w:br/>
      </w:r>
      <w:r w:rsidRPr="45A514B7">
        <w:rPr>
          <w:rStyle w:val="VerbatimChar"/>
        </w:rPr>
        <w:t>## [1,]  0.29113 0.002146193 0.003476628</w:t>
      </w:r>
      <w:r w:rsidR="0021065C">
        <w:br/>
      </w:r>
      <w:r w:rsidRPr="45A514B7">
        <w:rPr>
          <w:rStyle w:val="VerbatimChar"/>
        </w:rPr>
        <w:t>## [2,] 14.01776 0.103338118 0.167397929</w:t>
      </w:r>
      <w:r w:rsidR="0021065C">
        <w:br/>
      </w:r>
      <w:r w:rsidRPr="45A514B7">
        <w:rPr>
          <w:rStyle w:val="VerbatimChar"/>
        </w:rPr>
        <w:t>## [3,] 50.70674 0.373807058 0.605531905</w:t>
      </w:r>
      <w:r w:rsidR="0021065C">
        <w:br/>
      </w:r>
      <w:r w:rsidRPr="45A514B7">
        <w:rPr>
          <w:rStyle w:val="VerbatimChar"/>
        </w:rPr>
        <w:t xml:space="preserve">## </w:t>
      </w:r>
      <w:r w:rsidR="0021065C">
        <w:br/>
      </w:r>
      <w:r w:rsidRPr="45A514B7">
        <w:rPr>
          <w:rStyle w:val="VerbatimChar"/>
        </w:rPr>
        <w:t>## $Elasticities</w:t>
      </w:r>
      <w:r w:rsidR="0021065C">
        <w:br/>
      </w:r>
      <w:r w:rsidRPr="45A514B7">
        <w:rPr>
          <w:rStyle w:val="VerbatimChar"/>
        </w:rPr>
        <w:t>##             Tadpole   Subadult      Adult</w:t>
      </w:r>
      <w:r w:rsidR="0021065C">
        <w:br/>
      </w:r>
      <w:r w:rsidRPr="45A514B7">
        <w:rPr>
          <w:rStyle w:val="VerbatimChar"/>
        </w:rPr>
        <w:t>## Tadpole  0.22038660 0.00000000 0.07074337</w:t>
      </w:r>
      <w:r w:rsidR="0021065C">
        <w:br/>
      </w:r>
      <w:r w:rsidRPr="45A514B7">
        <w:rPr>
          <w:rStyle w:val="VerbatimChar"/>
        </w:rPr>
        <w:t>## Subadult 0.07074337 0.03259474 0.00000000</w:t>
      </w:r>
      <w:r w:rsidR="0021065C">
        <w:br/>
      </w:r>
      <w:r w:rsidRPr="45A514B7">
        <w:rPr>
          <w:rStyle w:val="VerbatimChar"/>
        </w:rPr>
        <w:t>## Adult    0.00000000 0.07074337 0.53478853</w:t>
      </w:r>
      <w:r w:rsidR="0021065C">
        <w:br/>
      </w:r>
      <w:r w:rsidRPr="45A514B7">
        <w:rPr>
          <w:rStyle w:val="VerbatimChar"/>
        </w:rPr>
        <w:t xml:space="preserve">## </w:t>
      </w:r>
      <w:r w:rsidR="0021065C">
        <w:br/>
      </w:r>
      <w:r w:rsidRPr="45A514B7">
        <w:rPr>
          <w:rStyle w:val="VerbatimChar"/>
        </w:rPr>
        <w:t>## $PPM</w:t>
      </w:r>
      <w:r w:rsidR="0021065C">
        <w:br/>
      </w:r>
      <w:r w:rsidRPr="45A514B7">
        <w:rPr>
          <w:rStyle w:val="VerbatimChar"/>
        </w:rPr>
        <w:t>##          Tadpole Subadult  Adult</w:t>
      </w:r>
      <w:r w:rsidR="0021065C">
        <w:br/>
      </w:r>
      <w:r w:rsidRPr="45A514B7">
        <w:rPr>
          <w:rStyle w:val="VerbatimChar"/>
        </w:rPr>
        <w:t>## Tadpole    0.600     0.00 16.128</w:t>
      </w:r>
      <w:r w:rsidR="0021065C">
        <w:br/>
      </w:r>
      <w:r w:rsidRPr="45A514B7">
        <w:rPr>
          <w:rStyle w:val="VerbatimChar"/>
        </w:rPr>
        <w:t>## Subadult   0.004     0.25  0.000</w:t>
      </w:r>
      <w:r w:rsidR="0021065C">
        <w:br/>
      </w:r>
      <w:r w:rsidRPr="45A514B7">
        <w:rPr>
          <w:rStyle w:val="VerbatimChar"/>
        </w:rPr>
        <w:t>## Adult      0.000     0.15  0.700</w:t>
      </w:r>
    </w:p>
    <w:p w14:paraId="39B56AF6" w14:textId="77777777" w:rsidR="00423702" w:rsidRDefault="45A514B7">
      <w:pPr>
        <w:pStyle w:val="FirstParagraph"/>
      </w:pPr>
      <w:r>
        <w:t>The asymptomatic growth rate for this species is showing decline, with a lambda of less than 1.</w:t>
      </w:r>
    </w:p>
    <w:p w14:paraId="7FD52C17" w14:textId="77777777" w:rsidR="00423702" w:rsidRDefault="45A514B7">
      <w:pPr>
        <w:pStyle w:val="BodyText"/>
      </w:pPr>
      <w:r>
        <w:t>According to our sensitivity analysis, the most sensitive life stage for the frogs exist for tadpoles becoming subadults. Putting in management efforts to increase survivorship of this transition would have the greatest affect on the asymptomatic growth rate for the species.</w:t>
      </w:r>
    </w:p>
    <w:p w14:paraId="30096E8F" w14:textId="77777777" w:rsidR="00423702" w:rsidRDefault="45A514B7">
      <w:pPr>
        <w:pStyle w:val="BodyText"/>
      </w:pPr>
      <w:r>
        <w:t>However, when we looked at the proportional effect that increasing survivorship has on increasing the asymptomatic growth rate using an elasticity analysis has shown that increasing adult survivor ship will have the greatest impact. My assumption of this related to the biology of the species: The number of eggs and tadpoles produced by each adult female, and the extreme levels of tadpole mortality, increasing the the number of breeding adults would have the greatest effect.</w:t>
      </w:r>
    </w:p>
    <w:p w14:paraId="74E335B1" w14:textId="77777777" w:rsidR="00423702" w:rsidRDefault="45A514B7">
      <w:pPr>
        <w:pStyle w:val="Heading2"/>
      </w:pPr>
      <w:bookmarkStart w:id="8" w:name="investigating-sensitivity-and-elasticity"/>
      <w:bookmarkEnd w:id="8"/>
      <w:r>
        <w:t>Investigating Sensitivity and Elasticity of Lambda to Vital Rates</w:t>
      </w:r>
    </w:p>
    <w:p w14:paraId="4B8FCE05" w14:textId="77777777" w:rsidR="00423702" w:rsidRDefault="45A514B7">
      <w:pPr>
        <w:pStyle w:val="Compact"/>
        <w:numPr>
          <w:ilvl w:val="0"/>
          <w:numId w:val="3"/>
        </w:numPr>
      </w:pPr>
      <w:r>
        <w:t>Recreate the matrix symbolically</w:t>
      </w:r>
    </w:p>
    <w:p w14:paraId="66DF866E" w14:textId="77777777" w:rsidR="00423702" w:rsidRDefault="45A514B7">
      <w:pPr>
        <w:pStyle w:val="SourceCode"/>
      </w:pPr>
      <w:r w:rsidRPr="45A514B7">
        <w:rPr>
          <w:rStyle w:val="NormalTok"/>
        </w:rPr>
        <w:t>A.vr &lt;-</w:t>
      </w:r>
      <w:r w:rsidRPr="45A514B7">
        <w:rPr>
          <w:rStyle w:val="StringTok"/>
        </w:rPr>
        <w:t xml:space="preserve"> </w:t>
      </w:r>
      <w:r w:rsidRPr="45A514B7">
        <w:rPr>
          <w:rStyle w:val="KeywordTok"/>
        </w:rPr>
        <w:t>expression</w:t>
      </w:r>
      <w:r w:rsidRPr="45A514B7">
        <w:rPr>
          <w:rStyle w:val="NormalTok"/>
        </w:rPr>
        <w:t>((</w:t>
      </w:r>
      <w:r w:rsidRPr="45A514B7">
        <w:rPr>
          <w:rStyle w:val="DecValTok"/>
        </w:rPr>
        <w:t>1</w:t>
      </w:r>
      <w:r w:rsidRPr="45A514B7">
        <w:rPr>
          <w:rStyle w:val="NormalTok"/>
        </w:rPr>
        <w:t xml:space="preserve">-g0),           </w:t>
      </w:r>
      <w:r w:rsidRPr="45A514B7">
        <w:rPr>
          <w:rStyle w:val="DecValTok"/>
        </w:rPr>
        <w:t>0</w:t>
      </w:r>
      <w:r w:rsidRPr="45A514B7">
        <w:rPr>
          <w:rStyle w:val="NormalTok"/>
        </w:rPr>
        <w:t>,     (p2*g2*f1),</w:t>
      </w:r>
      <w:r w:rsidR="0021065C">
        <w:br/>
      </w:r>
      <w:r w:rsidRPr="45A514B7">
        <w:rPr>
          <w:rStyle w:val="NormalTok"/>
        </w:rPr>
        <w:t xml:space="preserve">                  (p0*g0), (p2*(</w:t>
      </w:r>
      <w:r w:rsidRPr="45A514B7">
        <w:rPr>
          <w:rStyle w:val="DecValTok"/>
        </w:rPr>
        <w:t>1</w:t>
      </w:r>
      <w:r w:rsidRPr="45A514B7">
        <w:rPr>
          <w:rStyle w:val="NormalTok"/>
        </w:rPr>
        <w:t xml:space="preserve">-g1)),              </w:t>
      </w:r>
      <w:r w:rsidRPr="45A514B7">
        <w:rPr>
          <w:rStyle w:val="DecValTok"/>
        </w:rPr>
        <w:t>0</w:t>
      </w:r>
      <w:r w:rsidRPr="45A514B7">
        <w:rPr>
          <w:rStyle w:val="NormalTok"/>
        </w:rPr>
        <w:t>,</w:t>
      </w:r>
      <w:r w:rsidR="0021065C">
        <w:br/>
      </w:r>
      <w:r w:rsidRPr="45A514B7">
        <w:rPr>
          <w:rStyle w:val="NormalTok"/>
        </w:rPr>
        <w:t xml:space="preserve">                        </w:t>
      </w:r>
      <w:r w:rsidRPr="45A514B7">
        <w:rPr>
          <w:rStyle w:val="DecValTok"/>
        </w:rPr>
        <w:t>0</w:t>
      </w:r>
      <w:r w:rsidRPr="45A514B7">
        <w:rPr>
          <w:rStyle w:val="NormalTok"/>
        </w:rPr>
        <w:t>,     (p2*g2),            p3)</w:t>
      </w:r>
      <w:r w:rsidR="0021065C">
        <w:br/>
      </w:r>
      <w:r w:rsidR="0021065C">
        <w:br/>
      </w:r>
      <w:r w:rsidR="0021065C">
        <w:br/>
      </w:r>
      <w:r w:rsidRPr="45A514B7">
        <w:rPr>
          <w:rStyle w:val="NormalTok"/>
        </w:rPr>
        <w:t>p &lt;-</w:t>
      </w:r>
      <w:r w:rsidRPr="45A514B7">
        <w:rPr>
          <w:rStyle w:val="StringTok"/>
        </w:rPr>
        <w:t xml:space="preserve"> </w:t>
      </w:r>
      <w:r w:rsidRPr="45A514B7">
        <w:rPr>
          <w:rStyle w:val="KeywordTok"/>
        </w:rPr>
        <w:t>c</w:t>
      </w:r>
      <w:r w:rsidRPr="45A514B7">
        <w:rPr>
          <w:rStyle w:val="NormalTok"/>
        </w:rPr>
        <w:t>(</w:t>
      </w:r>
      <w:r w:rsidRPr="45A514B7">
        <w:rPr>
          <w:rStyle w:val="DecValTok"/>
        </w:rPr>
        <w:t>1</w:t>
      </w:r>
      <w:r w:rsidRPr="45A514B7">
        <w:rPr>
          <w:rStyle w:val="NormalTok"/>
        </w:rPr>
        <w:t xml:space="preserve">, </w:t>
      </w:r>
      <w:r w:rsidRPr="45A514B7">
        <w:rPr>
          <w:rStyle w:val="FloatTok"/>
        </w:rPr>
        <w:t>0.01</w:t>
      </w:r>
      <w:r w:rsidRPr="45A514B7">
        <w:rPr>
          <w:rStyle w:val="NormalTok"/>
        </w:rPr>
        <w:t xml:space="preserve">, </w:t>
      </w:r>
      <w:r w:rsidRPr="45A514B7">
        <w:rPr>
          <w:rStyle w:val="FloatTok"/>
        </w:rPr>
        <w:t>0.2</w:t>
      </w:r>
      <w:r w:rsidRPr="45A514B7">
        <w:rPr>
          <w:rStyle w:val="NormalTok"/>
        </w:rPr>
        <w:t xml:space="preserve">, </w:t>
      </w:r>
      <w:r w:rsidRPr="45A514B7">
        <w:rPr>
          <w:rStyle w:val="FloatTok"/>
        </w:rPr>
        <w:t>0.7</w:t>
      </w:r>
      <w:r w:rsidRPr="45A514B7">
        <w:rPr>
          <w:rStyle w:val="NormalTok"/>
        </w:rPr>
        <w:t>)</w:t>
      </w:r>
      <w:r w:rsidR="0021065C">
        <w:br/>
      </w:r>
      <w:r w:rsidRPr="45A514B7">
        <w:rPr>
          <w:rStyle w:val="NormalTok"/>
        </w:rPr>
        <w:t>g &lt;-</w:t>
      </w:r>
      <w:r w:rsidRPr="45A514B7">
        <w:rPr>
          <w:rStyle w:val="StringTok"/>
        </w:rPr>
        <w:t xml:space="preserve"> </w:t>
      </w:r>
      <w:r w:rsidRPr="45A514B7">
        <w:rPr>
          <w:rStyle w:val="KeywordTok"/>
        </w:rPr>
        <w:t>c</w:t>
      </w:r>
      <w:r w:rsidRPr="45A514B7">
        <w:rPr>
          <w:rStyle w:val="NormalTok"/>
        </w:rPr>
        <w:t>(</w:t>
      </w:r>
      <w:r w:rsidRPr="45A514B7">
        <w:rPr>
          <w:rStyle w:val="FloatTok"/>
        </w:rPr>
        <w:t>0.4</w:t>
      </w:r>
      <w:r w:rsidRPr="45A514B7">
        <w:rPr>
          <w:rStyle w:val="NormalTok"/>
        </w:rPr>
        <w:t xml:space="preserve">, </w:t>
      </w:r>
      <w:r w:rsidRPr="45A514B7">
        <w:rPr>
          <w:rStyle w:val="FloatTok"/>
        </w:rPr>
        <w:t>0.2</w:t>
      </w:r>
      <w:r w:rsidRPr="45A514B7">
        <w:rPr>
          <w:rStyle w:val="NormalTok"/>
        </w:rPr>
        <w:t xml:space="preserve">, </w:t>
      </w:r>
      <w:r w:rsidRPr="45A514B7">
        <w:rPr>
          <w:rStyle w:val="FloatTok"/>
        </w:rPr>
        <w:t>0.75</w:t>
      </w:r>
      <w:r w:rsidRPr="45A514B7">
        <w:rPr>
          <w:rStyle w:val="NormalTok"/>
        </w:rPr>
        <w:t>)</w:t>
      </w:r>
      <w:r w:rsidR="0021065C">
        <w:br/>
      </w:r>
      <w:r w:rsidRPr="45A514B7">
        <w:rPr>
          <w:rStyle w:val="NormalTok"/>
        </w:rPr>
        <w:t>f &lt;-</w:t>
      </w:r>
      <w:r w:rsidRPr="45A514B7">
        <w:rPr>
          <w:rStyle w:val="StringTok"/>
        </w:rPr>
        <w:t xml:space="preserve"> </w:t>
      </w:r>
      <w:r w:rsidRPr="45A514B7">
        <w:rPr>
          <w:rStyle w:val="KeywordTok"/>
        </w:rPr>
        <w:t>c</w:t>
      </w:r>
      <w:r w:rsidRPr="45A514B7">
        <w:rPr>
          <w:rStyle w:val="NormalTok"/>
        </w:rPr>
        <w:t>(</w:t>
      </w:r>
      <w:r w:rsidRPr="45A514B7">
        <w:rPr>
          <w:rStyle w:val="DecValTok"/>
        </w:rPr>
        <w:t>0</w:t>
      </w:r>
      <w:r w:rsidRPr="45A514B7">
        <w:rPr>
          <w:rStyle w:val="NormalTok"/>
        </w:rPr>
        <w:t xml:space="preserve">, </w:t>
      </w:r>
      <w:r w:rsidRPr="45A514B7">
        <w:rPr>
          <w:rStyle w:val="DecValTok"/>
        </w:rPr>
        <w:t>0</w:t>
      </w:r>
      <w:r w:rsidRPr="45A514B7">
        <w:rPr>
          <w:rStyle w:val="NormalTok"/>
        </w:rPr>
        <w:t xml:space="preserve">, </w:t>
      </w:r>
      <w:r w:rsidRPr="45A514B7">
        <w:rPr>
          <w:rStyle w:val="DecValTok"/>
        </w:rPr>
        <w:t>112</w:t>
      </w:r>
      <w:r w:rsidRPr="45A514B7">
        <w:rPr>
          <w:rStyle w:val="NormalTok"/>
        </w:rPr>
        <w:t>)</w:t>
      </w:r>
      <w:r w:rsidR="0021065C">
        <w:br/>
      </w:r>
      <w:r w:rsidR="0021065C">
        <w:br/>
      </w:r>
      <w:r w:rsidRPr="45A514B7">
        <w:rPr>
          <w:rStyle w:val="NormalTok"/>
        </w:rPr>
        <w:t>vr.vals &lt;-</w:t>
      </w:r>
      <w:r w:rsidRPr="45A514B7">
        <w:rPr>
          <w:rStyle w:val="StringTok"/>
        </w:rPr>
        <w:t xml:space="preserve"> </w:t>
      </w:r>
      <w:r w:rsidRPr="45A514B7">
        <w:rPr>
          <w:rStyle w:val="KeywordTok"/>
        </w:rPr>
        <w:t>list</w:t>
      </w:r>
      <w:r w:rsidRPr="45A514B7">
        <w:rPr>
          <w:rStyle w:val="NormalTok"/>
        </w:rPr>
        <w:t>(</w:t>
      </w:r>
      <w:r w:rsidRPr="45A514B7">
        <w:rPr>
          <w:rStyle w:val="DataTypeTok"/>
        </w:rPr>
        <w:t>p0 =</w:t>
      </w:r>
      <w:r w:rsidRPr="45A514B7">
        <w:rPr>
          <w:rStyle w:val="NormalTok"/>
        </w:rPr>
        <w:t xml:space="preserve"> p[</w:t>
      </w:r>
      <w:r w:rsidRPr="45A514B7">
        <w:rPr>
          <w:rStyle w:val="DecValTok"/>
        </w:rPr>
        <w:t>1</w:t>
      </w:r>
      <w:r w:rsidRPr="45A514B7">
        <w:rPr>
          <w:rStyle w:val="NormalTok"/>
        </w:rPr>
        <w:t xml:space="preserve">], </w:t>
      </w:r>
      <w:r w:rsidRPr="45A514B7">
        <w:rPr>
          <w:rStyle w:val="DataTypeTok"/>
        </w:rPr>
        <w:t>p1 =</w:t>
      </w:r>
      <w:r w:rsidRPr="45A514B7">
        <w:rPr>
          <w:rStyle w:val="NormalTok"/>
        </w:rPr>
        <w:t xml:space="preserve"> p[</w:t>
      </w:r>
      <w:r w:rsidRPr="45A514B7">
        <w:rPr>
          <w:rStyle w:val="DecValTok"/>
        </w:rPr>
        <w:t>2</w:t>
      </w:r>
      <w:r w:rsidRPr="45A514B7">
        <w:rPr>
          <w:rStyle w:val="NormalTok"/>
        </w:rPr>
        <w:t xml:space="preserve">], </w:t>
      </w:r>
      <w:r w:rsidRPr="45A514B7">
        <w:rPr>
          <w:rStyle w:val="DataTypeTok"/>
        </w:rPr>
        <w:t>p2 =</w:t>
      </w:r>
      <w:r w:rsidRPr="45A514B7">
        <w:rPr>
          <w:rStyle w:val="NormalTok"/>
        </w:rPr>
        <w:t xml:space="preserve"> p[</w:t>
      </w:r>
      <w:r w:rsidRPr="45A514B7">
        <w:rPr>
          <w:rStyle w:val="DecValTok"/>
        </w:rPr>
        <w:t>3</w:t>
      </w:r>
      <w:r w:rsidRPr="45A514B7">
        <w:rPr>
          <w:rStyle w:val="NormalTok"/>
        </w:rPr>
        <w:t xml:space="preserve">], </w:t>
      </w:r>
      <w:r w:rsidRPr="45A514B7">
        <w:rPr>
          <w:rStyle w:val="DataTypeTok"/>
        </w:rPr>
        <w:t>p3 =</w:t>
      </w:r>
      <w:r w:rsidRPr="45A514B7">
        <w:rPr>
          <w:rStyle w:val="NormalTok"/>
        </w:rPr>
        <w:t xml:space="preserve"> p[</w:t>
      </w:r>
      <w:r w:rsidRPr="45A514B7">
        <w:rPr>
          <w:rStyle w:val="DecValTok"/>
        </w:rPr>
        <w:t>4</w:t>
      </w:r>
      <w:r w:rsidRPr="45A514B7">
        <w:rPr>
          <w:rStyle w:val="NormalTok"/>
        </w:rPr>
        <w:t>],</w:t>
      </w:r>
      <w:r w:rsidR="0021065C">
        <w:br/>
      </w:r>
      <w:r w:rsidRPr="45A514B7">
        <w:rPr>
          <w:rStyle w:val="NormalTok"/>
        </w:rPr>
        <w:t xml:space="preserve">                </w:t>
      </w:r>
      <w:r w:rsidRPr="45A514B7">
        <w:rPr>
          <w:rStyle w:val="DataTypeTok"/>
        </w:rPr>
        <w:t>g0 =</w:t>
      </w:r>
      <w:r w:rsidRPr="45A514B7">
        <w:rPr>
          <w:rStyle w:val="NormalTok"/>
        </w:rPr>
        <w:t xml:space="preserve"> g[</w:t>
      </w:r>
      <w:r w:rsidRPr="45A514B7">
        <w:rPr>
          <w:rStyle w:val="DecValTok"/>
        </w:rPr>
        <w:t>1</w:t>
      </w:r>
      <w:r w:rsidRPr="45A514B7">
        <w:rPr>
          <w:rStyle w:val="NormalTok"/>
        </w:rPr>
        <w:t xml:space="preserve">], </w:t>
      </w:r>
      <w:r w:rsidRPr="45A514B7">
        <w:rPr>
          <w:rStyle w:val="DataTypeTok"/>
        </w:rPr>
        <w:t>g1 =</w:t>
      </w:r>
      <w:r w:rsidRPr="45A514B7">
        <w:rPr>
          <w:rStyle w:val="NormalTok"/>
        </w:rPr>
        <w:t xml:space="preserve"> g[</w:t>
      </w:r>
      <w:r w:rsidRPr="45A514B7">
        <w:rPr>
          <w:rStyle w:val="DecValTok"/>
        </w:rPr>
        <w:t>2</w:t>
      </w:r>
      <w:r w:rsidRPr="45A514B7">
        <w:rPr>
          <w:rStyle w:val="NormalTok"/>
        </w:rPr>
        <w:t xml:space="preserve">], </w:t>
      </w:r>
      <w:r w:rsidRPr="45A514B7">
        <w:rPr>
          <w:rStyle w:val="DataTypeTok"/>
        </w:rPr>
        <w:t>g2 =</w:t>
      </w:r>
      <w:r w:rsidRPr="45A514B7">
        <w:rPr>
          <w:rStyle w:val="NormalTok"/>
        </w:rPr>
        <w:t xml:space="preserve"> g[</w:t>
      </w:r>
      <w:r w:rsidRPr="45A514B7">
        <w:rPr>
          <w:rStyle w:val="DecValTok"/>
        </w:rPr>
        <w:t>3</w:t>
      </w:r>
      <w:r w:rsidRPr="45A514B7">
        <w:rPr>
          <w:rStyle w:val="NormalTok"/>
        </w:rPr>
        <w:t>],</w:t>
      </w:r>
      <w:r w:rsidR="0021065C">
        <w:br/>
      </w:r>
      <w:r w:rsidRPr="45A514B7">
        <w:rPr>
          <w:rStyle w:val="NormalTok"/>
        </w:rPr>
        <w:t xml:space="preserve">                </w:t>
      </w:r>
      <w:r w:rsidRPr="45A514B7">
        <w:rPr>
          <w:rStyle w:val="DataTypeTok"/>
        </w:rPr>
        <w:t>f1 =</w:t>
      </w:r>
      <w:r w:rsidRPr="45A514B7">
        <w:rPr>
          <w:rStyle w:val="NormalTok"/>
        </w:rPr>
        <w:t xml:space="preserve"> f[</w:t>
      </w:r>
      <w:r w:rsidRPr="45A514B7">
        <w:rPr>
          <w:rStyle w:val="DecValTok"/>
        </w:rPr>
        <w:t>3</w:t>
      </w:r>
      <w:r w:rsidRPr="45A514B7">
        <w:rPr>
          <w:rStyle w:val="NormalTok"/>
        </w:rPr>
        <w:t>])</w:t>
      </w:r>
      <w:r w:rsidR="0021065C">
        <w:br/>
      </w:r>
      <w:r w:rsidR="0021065C">
        <w:br/>
      </w:r>
      <w:r w:rsidRPr="45A514B7">
        <w:rPr>
          <w:rStyle w:val="KeywordTok"/>
        </w:rPr>
        <w:t>vitalsens</w:t>
      </w:r>
      <w:r w:rsidRPr="45A514B7">
        <w:rPr>
          <w:rStyle w:val="NormalTok"/>
        </w:rPr>
        <w:t>(A.vr, vr.vals)</w:t>
      </w:r>
    </w:p>
    <w:p w14:paraId="28352A64" w14:textId="77777777" w:rsidR="00423702" w:rsidRDefault="45A514B7">
      <w:pPr>
        <w:pStyle w:val="SourceCode"/>
      </w:pPr>
      <w:r w:rsidRPr="45A514B7">
        <w:rPr>
          <w:rStyle w:val="VerbatimChar"/>
        </w:rPr>
        <w:t>##    estimate  sensitivity   elasticity</w:t>
      </w:r>
      <w:r w:rsidR="0021065C">
        <w:br/>
      </w:r>
      <w:r w:rsidRPr="45A514B7">
        <w:rPr>
          <w:rStyle w:val="VerbatimChar"/>
        </w:rPr>
        <w:t>## p0     1.00  0.326745902  0.215787230</w:t>
      </w:r>
      <w:r w:rsidR="0021065C">
        <w:br/>
      </w:r>
      <w:r w:rsidRPr="45A514B7">
        <w:rPr>
          <w:rStyle w:val="VerbatimChar"/>
        </w:rPr>
        <w:t>## p1     0.01  0.000000000  0.000000000</w:t>
      </w:r>
      <w:r w:rsidR="0021065C">
        <w:br/>
      </w:r>
      <w:r w:rsidRPr="45A514B7">
        <w:rPr>
          <w:rStyle w:val="VerbatimChar"/>
        </w:rPr>
        <w:t>## p2     0.20  3.460485116  0.457069848</w:t>
      </w:r>
      <w:r w:rsidR="0021065C">
        <w:br/>
      </w:r>
      <w:r w:rsidRPr="45A514B7">
        <w:rPr>
          <w:rStyle w:val="VerbatimChar"/>
        </w:rPr>
        <w:t>## p3     0.70  0.401307135  0.185519905</w:t>
      </w:r>
      <w:r w:rsidR="0021065C">
        <w:br/>
      </w:r>
      <w:r w:rsidRPr="45A514B7">
        <w:rPr>
          <w:rStyle w:val="VerbatimChar"/>
        </w:rPr>
        <w:t>## g0     0.40  0.459454508  0.121371886</w:t>
      </w:r>
      <w:r w:rsidR="0021065C">
        <w:br/>
      </w:r>
      <w:r w:rsidRPr="45A514B7">
        <w:rPr>
          <w:rStyle w:val="VerbatimChar"/>
        </w:rPr>
        <w:t>## g1     0.20 -0.048256523 -0.006373847</w:t>
      </w:r>
      <w:r w:rsidR="0021065C">
        <w:br/>
      </w:r>
      <w:r w:rsidRPr="45A514B7">
        <w:rPr>
          <w:rStyle w:val="VerbatimChar"/>
        </w:rPr>
        <w:t>## g2     0.75  0.871322406  0.431574461</w:t>
      </w:r>
      <w:r w:rsidR="0021065C">
        <w:br/>
      </w:r>
      <w:r w:rsidRPr="45A514B7">
        <w:rPr>
          <w:rStyle w:val="VerbatimChar"/>
        </w:rPr>
        <w:t>## f1   112.00  0.002917374  0.215787230</w:t>
      </w:r>
    </w:p>
    <w:p w14:paraId="1AA7FE8B" w14:textId="77777777" w:rsidR="00423702" w:rsidRDefault="45A514B7">
      <w:pPr>
        <w:pStyle w:val="FirstParagraph"/>
      </w:pPr>
      <w:r>
        <w:t>From this analysis I can see that the greatest impact is shown in increasing the annual survivorship of subadults both in absolute (sensitivity) and proportional effort (elasticity). This indicates that if I can get more subadults to survive, I would have the greatest increase in the asymptomatic growth rate.</w:t>
      </w:r>
    </w:p>
    <w:p w14:paraId="39DCE786" w14:textId="77777777" w:rsidR="00423702" w:rsidRDefault="45A514B7">
      <w:pPr>
        <w:pStyle w:val="Heading2"/>
      </w:pPr>
      <w:bookmarkStart w:id="9" w:name="things-missing-from-this-model"/>
      <w:bookmarkEnd w:id="9"/>
      <w:r>
        <w:t>Things missing from this model</w:t>
      </w:r>
    </w:p>
    <w:p w14:paraId="6AAACF07" w14:textId="77777777" w:rsidR="00423702" w:rsidRDefault="45A514B7">
      <w:pPr>
        <w:pStyle w:val="FirstParagraph"/>
      </w:pPr>
      <w:r>
        <w:t xml:space="preserve">The obvious lack of data regarding lifestage survivorship and growth rates for the frog, which could drastically affect the asymptomatic growth rates and conclusions I have drawn from this analysis. Considering the dataset that I am basing this project on has shown an overall increase in population size for the frogs in Yosemite National Park, yet my demographic analysis is indicating a decrease in asymptomatic growth rates shows that </w:t>
      </w:r>
      <w:commentRangeStart w:id="10"/>
      <w:r>
        <w:t>something is wrong in my assumptions</w:t>
      </w:r>
      <w:commentRangeEnd w:id="10"/>
      <w:r w:rsidR="0021065C">
        <w:rPr>
          <w:rStyle w:val="CommentReference"/>
        </w:rPr>
        <w:commentReference w:id="10"/>
      </w:r>
      <w:r>
        <w:t>.</w:t>
      </w:r>
    </w:p>
    <w:p w14:paraId="35D52718" w14:textId="77777777" w:rsidR="00423702" w:rsidRDefault="45A514B7">
      <w:pPr>
        <w:pStyle w:val="BodyText"/>
      </w:pPr>
      <w:r>
        <w:t xml:space="preserve">Another missing aspect of this model is that the model is not taking into account any form of </w:t>
      </w:r>
      <w:commentRangeStart w:id="11"/>
      <w:r>
        <w:t>density dependence</w:t>
      </w:r>
      <w:commentRangeEnd w:id="11"/>
      <w:r w:rsidR="0021065C">
        <w:rPr>
          <w:rStyle w:val="CommentReference"/>
        </w:rPr>
        <w:commentReference w:id="11"/>
      </w:r>
      <w:r>
        <w:t>. From studying the ecology of the frog I can infer that this is a potentially huge failing, as the frogs will spatially distribute themselves along the shore of the lake to mark out preferential breeding territory. At a certain point there would be too many frogs and not enough lake for them all to live in.</w:t>
      </w:r>
    </w:p>
    <w:p w14:paraId="4D499E9B" w14:textId="77777777" w:rsidR="00423702" w:rsidRDefault="45A514B7">
      <w:pPr>
        <w:pStyle w:val="BodyText"/>
      </w:pPr>
      <w:r>
        <w:t>Environmental stochasticity is missing from this model, which greatly impacts the frog's development and survival. Multiple "good" years could create a natural scenario where subadult survivorship grows, drastically increasing lambda for the population. Environmental stochasiticity is most likely to impact the early life stages which would be particularly vulnerable to increased streamflow (which may cause increased mortallity to eggs or tadpoles due to eggmasses being scoured from the lakes or streams, though my population is in a lake so probably not that big of a deal). Extreme cold winters would likely affect all populations equally if the cold weather is able to freeze the lake solid, preventing the frogs of all life stages from finding and hibernating in the refuge beneath the lake.</w:t>
      </w:r>
    </w:p>
    <w:p w14:paraId="1C5686D0" w14:textId="77777777" w:rsidR="008665CE" w:rsidRDefault="008665CE">
      <w:pPr>
        <w:pStyle w:val="BodyText"/>
      </w:pPr>
      <w:commentRangeStart w:id="12"/>
      <w:commentRangeEnd w:id="12"/>
      <w:r>
        <w:rPr>
          <w:rStyle w:val="CommentReference"/>
        </w:rPr>
        <w:commentReference w:id="12"/>
      </w:r>
    </w:p>
    <w:sdt>
      <w:sdtPr>
        <w:rPr>
          <w:rFonts w:asciiTheme="minorHAnsi" w:eastAsiaTheme="minorHAnsi" w:hAnsiTheme="minorHAnsi" w:cstheme="minorBidi"/>
          <w:b w:val="0"/>
          <w:bCs w:val="0"/>
          <w:color w:val="auto"/>
          <w:sz w:val="24"/>
          <w:szCs w:val="24"/>
        </w:rPr>
        <w:id w:val="1398166626"/>
        <w:docPartObj>
          <w:docPartGallery w:val="Bibliographies"/>
          <w:docPartUnique/>
        </w:docPartObj>
      </w:sdtPr>
      <w:sdtContent>
        <w:p w14:paraId="3E7E9F9F" w14:textId="77777777" w:rsidR="008665CE" w:rsidRDefault="45A514B7">
          <w:pPr>
            <w:pStyle w:val="Heading1"/>
          </w:pPr>
          <w:r>
            <w:t>References</w:t>
          </w:r>
        </w:p>
        <w:sdt>
          <w:sdtPr>
            <w:id w:val="-573587230"/>
            <w:bibliography/>
          </w:sdtPr>
          <w:sdtContent>
            <w:p w14:paraId="1ABE6A3C" w14:textId="77777777" w:rsidR="008665CE" w:rsidRDefault="008665CE" w:rsidP="008665CE">
              <w:pPr>
                <w:pStyle w:val="Bibliography"/>
                <w:ind w:left="720" w:hanging="720"/>
                <w:rPr>
                  <w:noProof/>
                </w:rPr>
              </w:pPr>
              <w:r>
                <w:fldChar w:fldCharType="begin"/>
              </w:r>
              <w:r>
                <w:instrText xml:space="preserve"> BIBLIOGRAPHY </w:instrText>
              </w:r>
              <w:r>
                <w:fldChar w:fldCharType="separate"/>
              </w:r>
              <w:r>
                <w:rPr>
                  <w:noProof/>
                </w:rPr>
                <w:t xml:space="preserve">Bonham, C. (2011). </w:t>
              </w:r>
              <w:r>
                <w:rPr>
                  <w:i/>
                  <w:iCs/>
                  <w:noProof/>
                </w:rPr>
                <w:t>A Status Review of the Mountain Yellow-Legged Frog (Rana sierrae and Rana muscosa).</w:t>
              </w:r>
              <w:r>
                <w:rPr>
                  <w:noProof/>
                </w:rPr>
                <w:t xml:space="preserve"> State of California, Department of Fish and Game. Natural Resources Agency.</w:t>
              </w:r>
            </w:p>
            <w:p w14:paraId="15FE409D" w14:textId="77777777" w:rsidR="008665CE" w:rsidRDefault="008665CE" w:rsidP="008665CE">
              <w:pPr>
                <w:pStyle w:val="Bibliography"/>
                <w:ind w:left="720" w:hanging="720"/>
                <w:rPr>
                  <w:noProof/>
                </w:rPr>
              </w:pPr>
              <w:r>
                <w:rPr>
                  <w:noProof/>
                </w:rPr>
                <w:t xml:space="preserve">Briggs, C. J., Knapp, R. A., &amp; Vredenburg, V. T. (2010, May 25). Enzootic and epizootic dynamics of the chytrid fungal pathogen of amphibians. </w:t>
              </w:r>
              <w:r>
                <w:rPr>
                  <w:i/>
                  <w:iCs/>
                  <w:noProof/>
                </w:rPr>
                <w:t>PNAS, 107</w:t>
              </w:r>
              <w:r>
                <w:rPr>
                  <w:noProof/>
                </w:rPr>
                <w:t>(21), 9695-9700.</w:t>
              </w:r>
            </w:p>
            <w:p w14:paraId="56017F15" w14:textId="77777777" w:rsidR="008665CE" w:rsidRDefault="008665CE" w:rsidP="008665CE">
              <w:pPr>
                <w:pStyle w:val="Bibliography"/>
                <w:ind w:left="720" w:hanging="720"/>
                <w:rPr>
                  <w:noProof/>
                </w:rPr>
              </w:pPr>
              <w:r>
                <w:rPr>
                  <w:noProof/>
                </w:rPr>
                <w:t xml:space="preserve">Calef, G. W. (1973, July 1). Natural Mortality of Tadpoles in a Population of Rana Aurora. </w:t>
              </w:r>
              <w:r>
                <w:rPr>
                  <w:i/>
                  <w:iCs/>
                  <w:noProof/>
                </w:rPr>
                <w:t>Ecology, 54</w:t>
              </w:r>
              <w:r>
                <w:rPr>
                  <w:noProof/>
                </w:rPr>
                <w:t>(4), 741-758.</w:t>
              </w:r>
            </w:p>
            <w:p w14:paraId="12751D60" w14:textId="77777777" w:rsidR="008665CE" w:rsidRDefault="008665CE" w:rsidP="008665CE">
              <w:pPr>
                <w:pStyle w:val="Bibliography"/>
                <w:ind w:left="720" w:hanging="720"/>
                <w:rPr>
                  <w:noProof/>
                </w:rPr>
              </w:pPr>
              <w:r>
                <w:rPr>
                  <w:noProof/>
                </w:rPr>
                <w:t>E., Wilson, Personal Conversation on February 26, 2018. (n.d.).</w:t>
              </w:r>
            </w:p>
            <w:p w14:paraId="31F4B010" w14:textId="77777777" w:rsidR="008665CE" w:rsidRDefault="008665CE" w:rsidP="008665CE">
              <w:pPr>
                <w:pStyle w:val="Bibliography"/>
                <w:ind w:left="720" w:hanging="720"/>
                <w:rPr>
                  <w:noProof/>
                </w:rPr>
              </w:pPr>
              <w:r>
                <w:rPr>
                  <w:noProof/>
                </w:rPr>
                <w:t xml:space="preserve">Knapp, R. A., Fellers, G. M., Kleeman, P. M., Miller, D. A., Vredenburg, V. T., Rosenblum, E., &amp; Briggs, C. J. (2016, October). Large-scale recovery of an endangered amphibian despite ongoing exposure to multiple stressors. </w:t>
              </w:r>
              <w:r>
                <w:rPr>
                  <w:i/>
                  <w:iCs/>
                  <w:noProof/>
                </w:rPr>
                <w:t>Proceedings of National Academy of Sciences, 42</w:t>
              </w:r>
              <w:r>
                <w:rPr>
                  <w:noProof/>
                </w:rPr>
                <w:t>(113), 11889 - 11894.</w:t>
              </w:r>
            </w:p>
            <w:p w14:paraId="13131488" w14:textId="77777777" w:rsidR="008665CE" w:rsidRDefault="008665CE" w:rsidP="008665CE">
              <w:pPr>
                <w:pStyle w:val="Bibliography"/>
                <w:ind w:left="720" w:hanging="720"/>
                <w:rPr>
                  <w:noProof/>
                </w:rPr>
              </w:pPr>
              <w:r>
                <w:rPr>
                  <w:noProof/>
                </w:rPr>
                <w:t xml:space="preserve">Nafis, G. (2018). </w:t>
              </w:r>
              <w:r>
                <w:rPr>
                  <w:i/>
                  <w:iCs/>
                  <w:noProof/>
                </w:rPr>
                <w:t>Sierra Nevada Yellow-legged Frog - Rana sierrae</w:t>
              </w:r>
              <w:r>
                <w:rPr>
                  <w:noProof/>
                </w:rPr>
                <w:t>. Retrieved from CaliforniaHerps.com: http://www.californiaherps.com/frogs/pages/r.sierrae.html</w:t>
              </w:r>
            </w:p>
            <w:p w14:paraId="5E075A27" w14:textId="77777777" w:rsidR="008665CE" w:rsidRDefault="008665CE" w:rsidP="008665CE">
              <w:pPr>
                <w:pStyle w:val="Bibliography"/>
                <w:ind w:left="720" w:hanging="720"/>
                <w:rPr>
                  <w:noProof/>
                </w:rPr>
              </w:pPr>
              <w:r>
                <w:rPr>
                  <w:noProof/>
                </w:rPr>
                <w:t xml:space="preserve">Vrendenburg, V. T., Fellers, G. M., &amp; Davidson, C. (2005). The mountain yellow-legged frog (Rana muscosa). In </w:t>
              </w:r>
              <w:r>
                <w:rPr>
                  <w:i/>
                  <w:iCs/>
                  <w:noProof/>
                </w:rPr>
                <w:t>Status and Conservation of U.S. Amphibians</w:t>
              </w:r>
              <w:r>
                <w:rPr>
                  <w:noProof/>
                </w:rPr>
                <w:t xml:space="preserve"> (pp. 563-566). Berkeley, California: University of California Press.</w:t>
              </w:r>
            </w:p>
            <w:p w14:paraId="5B1A8593" w14:textId="77777777" w:rsidR="008665CE" w:rsidRDefault="008665CE" w:rsidP="008665CE">
              <w:r>
                <w:rPr>
                  <w:b/>
                  <w:bCs/>
                  <w:noProof/>
                </w:rPr>
                <w:fldChar w:fldCharType="end"/>
              </w:r>
            </w:p>
          </w:sdtContent>
        </w:sdt>
      </w:sdtContent>
    </w:sdt>
    <w:p w14:paraId="23833876" w14:textId="77777777" w:rsidR="008665CE" w:rsidRDefault="008665CE">
      <w:pPr>
        <w:pStyle w:val="BodyText"/>
      </w:pPr>
    </w:p>
    <w:sectPr w:rsidR="008665C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uce Kendall" w:date="2018-03-04T20:50:00Z" w:initials="BK">
    <w:p w14:paraId="60939E76" w14:textId="5DA535EF" w:rsidR="00FB415C" w:rsidRDefault="00FB415C">
      <w:pPr>
        <w:pStyle w:val="CommentText"/>
      </w:pPr>
      <w:r>
        <w:rPr>
          <w:rStyle w:val="CommentReference"/>
        </w:rPr>
        <w:annotationRef/>
      </w:r>
      <w:r>
        <w:t>This sounds like the survival through metamorphosis. What about the survival from egg to 1-yr-old tadpole, or from 1-yr-old tadpole to 2-yr-old tadpole?</w:t>
      </w:r>
    </w:p>
  </w:comment>
  <w:comment w:id="2" w:author="Elizabeth Hiroyasu" w:date="2018-03-05T15:16:00Z" w:initials="EH">
    <w:p w14:paraId="63A9510F" w14:textId="4758A60D" w:rsidR="00FB415C" w:rsidRDefault="00FB415C">
      <w:pPr>
        <w:pStyle w:val="CommentText"/>
      </w:pPr>
      <w:r>
        <w:t>do you mean 20% reading the adult stage? 80% seems like a relatively high survival rate</w:t>
      </w:r>
      <w:r>
        <w:rPr>
          <w:rStyle w:val="CommentReference"/>
        </w:rPr>
        <w:annotationRef/>
      </w:r>
    </w:p>
  </w:comment>
  <w:comment w:id="3" w:author="Bruce Kendall" w:date="2018-03-04T17:37:00Z" w:initials="BK">
    <w:p w14:paraId="52999BC6" w14:textId="77777777" w:rsidR="00FB415C" w:rsidRDefault="00FB415C">
      <w:pPr>
        <w:pStyle w:val="CommentText"/>
      </w:pPr>
      <w:r>
        <w:rPr>
          <w:rStyle w:val="CommentReference"/>
        </w:rPr>
        <w:annotationRef/>
      </w:r>
      <w:r>
        <w:t>This is reproduction by the maturing subadults, and should go in the cell to the left. Here you should have reproduction by adults (p3 * F1)</w:t>
      </w:r>
    </w:p>
  </w:comment>
  <w:comment w:id="5" w:author="Bruce Kendall" w:date="2018-03-04T17:38:00Z" w:initials="BK">
    <w:p w14:paraId="69F9EDA5" w14:textId="77777777" w:rsidR="00FB415C" w:rsidRDefault="00FB415C">
      <w:pPr>
        <w:pStyle w:val="CommentText"/>
      </w:pPr>
      <w:r>
        <w:rPr>
          <w:rStyle w:val="CommentReference"/>
        </w:rPr>
        <w:annotationRef/>
      </w:r>
      <w:r>
        <w:t>Where is this in your model? Based on the values below, I gather you meant to write P1 * G0 for growth from tadpole to subadult</w:t>
      </w:r>
    </w:p>
  </w:comment>
  <w:comment w:id="6" w:author="Bruce Kendall" w:date="2018-03-04T17:40:00Z" w:initials="BK">
    <w:p w14:paraId="01DDB5DB" w14:textId="06E24AD0" w:rsidR="00FB415C" w:rsidRDefault="00FB415C">
      <w:pPr>
        <w:pStyle w:val="CommentText"/>
      </w:pPr>
      <w:r>
        <w:rPr>
          <w:rStyle w:val="CommentReference"/>
        </w:rPr>
        <w:annotationRef/>
      </w:r>
      <w:r>
        <w:t>I’m pretty sure the model is post-breeding (i.e., the “tadpole” stage includes just-hatched eggs). For pre-breeding, the youngest tadples would be a year old.</w:t>
      </w:r>
    </w:p>
  </w:comment>
  <w:comment w:id="10" w:author="Bruce Kendall" w:date="2018-03-04T21:11:00Z" w:initials="BK">
    <w:p w14:paraId="2CDF146F" w14:textId="2C69D076" w:rsidR="00FB415C" w:rsidRDefault="00FB415C">
      <w:pPr>
        <w:pStyle w:val="CommentText"/>
      </w:pPr>
      <w:r>
        <w:rPr>
          <w:rStyle w:val="CommentReference"/>
        </w:rPr>
        <w:annotationRef/>
      </w:r>
      <w:r>
        <w:t>I think that some of my comments above will addtess this.</w:t>
      </w:r>
    </w:p>
  </w:comment>
  <w:comment w:id="11" w:author="Bruce Kendall" w:date="2018-03-04T21:11:00Z" w:initials="BK">
    <w:p w14:paraId="726EFA5C" w14:textId="36F20E58" w:rsidR="00FB415C" w:rsidRDefault="00FB415C">
      <w:pPr>
        <w:pStyle w:val="CommentText"/>
      </w:pPr>
      <w:r>
        <w:rPr>
          <w:rStyle w:val="CommentReference"/>
        </w:rPr>
        <w:annotationRef/>
      </w:r>
      <w:r>
        <w:t>Although if you really have a declining population DD will not have much more effect.</w:t>
      </w:r>
    </w:p>
  </w:comment>
  <w:comment w:id="12" w:author="Elizabeth Hiroyasu" w:date="2018-03-05T15:29:00Z" w:initials="EH">
    <w:p w14:paraId="2C9DAFB8" w14:textId="70DDA8DA" w:rsidR="00FB415C" w:rsidRDefault="00FB415C">
      <w:pPr>
        <w:pStyle w:val="CommentText"/>
      </w:pPr>
      <w:r>
        <w:t>What about the role of predation from introduced fish populations? How might you account for that and simulate management of those fish populations in your model?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939E76" w15:done="0"/>
  <w15:commentEx w15:paraId="63A9510F" w15:done="1"/>
  <w15:commentEx w15:paraId="52999BC6" w15:done="0"/>
  <w15:commentEx w15:paraId="69F9EDA5" w15:done="0"/>
  <w15:commentEx w15:paraId="01DDB5DB" w15:done="0"/>
  <w15:commentEx w15:paraId="2CDF146F" w15:done="0"/>
  <w15:commentEx w15:paraId="726EFA5C" w15:done="0"/>
  <w15:commentEx w15:paraId="2C9DAF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39E76" w16cid:durableId="1E46DA7A"/>
  <w16cid:commentId w16cid:paraId="52999BC6" w16cid:durableId="1E46AD4A"/>
  <w16cid:commentId w16cid:paraId="69F9EDA5" w16cid:durableId="1E46AD91"/>
  <w16cid:commentId w16cid:paraId="01DDB5DB" w16cid:durableId="1E46AE06"/>
  <w16cid:commentId w16cid:paraId="2CDF146F" w16cid:durableId="1E46DF66"/>
  <w16cid:commentId w16cid:paraId="726EFA5C" w16cid:durableId="1E46DF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7E2DA" w14:textId="77777777" w:rsidR="00FB415C" w:rsidRDefault="00FB415C">
      <w:pPr>
        <w:spacing w:after="0"/>
      </w:pPr>
      <w:r>
        <w:separator/>
      </w:r>
    </w:p>
  </w:endnote>
  <w:endnote w:type="continuationSeparator" w:id="0">
    <w:p w14:paraId="4695C8A4" w14:textId="77777777" w:rsidR="00FB415C" w:rsidRDefault="00FB4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7294D" w14:textId="77777777" w:rsidR="00FB415C" w:rsidRDefault="00FB415C">
      <w:r>
        <w:separator/>
      </w:r>
    </w:p>
  </w:footnote>
  <w:footnote w:type="continuationSeparator" w:id="0">
    <w:p w14:paraId="0AE269B1" w14:textId="77777777" w:rsidR="00FB415C" w:rsidRDefault="00FB4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49BB9A"/>
    <w:multiLevelType w:val="multilevel"/>
    <w:tmpl w:val="BE007A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FC1F295"/>
    <w:multiLevelType w:val="multilevel"/>
    <w:tmpl w:val="ACEEB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62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0D7D"/>
    <w:rsid w:val="00057597"/>
    <w:rsid w:val="00124416"/>
    <w:rsid w:val="001C12F5"/>
    <w:rsid w:val="001F2653"/>
    <w:rsid w:val="0021065C"/>
    <w:rsid w:val="002D10FD"/>
    <w:rsid w:val="003208CE"/>
    <w:rsid w:val="0034364B"/>
    <w:rsid w:val="00423702"/>
    <w:rsid w:val="004E29B3"/>
    <w:rsid w:val="00590D07"/>
    <w:rsid w:val="006A1B06"/>
    <w:rsid w:val="00784D58"/>
    <w:rsid w:val="007C513C"/>
    <w:rsid w:val="008665CE"/>
    <w:rsid w:val="008D6863"/>
    <w:rsid w:val="009B6153"/>
    <w:rsid w:val="00A917CF"/>
    <w:rsid w:val="00AA4B0C"/>
    <w:rsid w:val="00B86B75"/>
    <w:rsid w:val="00BC48D5"/>
    <w:rsid w:val="00C36279"/>
    <w:rsid w:val="00CA7B42"/>
    <w:rsid w:val="00D94815"/>
    <w:rsid w:val="00E315A3"/>
    <w:rsid w:val="00EA7ADC"/>
    <w:rsid w:val="00FB415C"/>
    <w:rsid w:val="45A514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04E8"/>
  <w15:docId w15:val="{79756D1C-C598-45C9-8596-54567460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665CE"/>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semiHidden/>
    <w:unhideWhenUsed/>
    <w:rsid w:val="00AA4B0C"/>
    <w:rPr>
      <w:sz w:val="16"/>
      <w:szCs w:val="16"/>
    </w:rPr>
  </w:style>
  <w:style w:type="paragraph" w:styleId="CommentText">
    <w:name w:val="annotation text"/>
    <w:basedOn w:val="Normal"/>
    <w:link w:val="CommentTextChar"/>
    <w:semiHidden/>
    <w:unhideWhenUsed/>
    <w:rsid w:val="00AA4B0C"/>
    <w:rPr>
      <w:sz w:val="20"/>
      <w:szCs w:val="20"/>
    </w:rPr>
  </w:style>
  <w:style w:type="character" w:customStyle="1" w:styleId="CommentTextChar">
    <w:name w:val="Comment Text Char"/>
    <w:basedOn w:val="DefaultParagraphFont"/>
    <w:link w:val="CommentText"/>
    <w:semiHidden/>
    <w:rsid w:val="00AA4B0C"/>
    <w:rPr>
      <w:sz w:val="20"/>
      <w:szCs w:val="20"/>
    </w:rPr>
  </w:style>
  <w:style w:type="paragraph" w:styleId="CommentSubject">
    <w:name w:val="annotation subject"/>
    <w:basedOn w:val="CommentText"/>
    <w:next w:val="CommentText"/>
    <w:link w:val="CommentSubjectChar"/>
    <w:semiHidden/>
    <w:unhideWhenUsed/>
    <w:rsid w:val="00AA4B0C"/>
    <w:rPr>
      <w:b/>
      <w:bCs/>
    </w:rPr>
  </w:style>
  <w:style w:type="character" w:customStyle="1" w:styleId="CommentSubjectChar">
    <w:name w:val="Comment Subject Char"/>
    <w:basedOn w:val="CommentTextChar"/>
    <w:link w:val="CommentSubject"/>
    <w:semiHidden/>
    <w:rsid w:val="00AA4B0C"/>
    <w:rPr>
      <w:b/>
      <w:bCs/>
      <w:sz w:val="20"/>
      <w:szCs w:val="20"/>
    </w:rPr>
  </w:style>
  <w:style w:type="paragraph" w:styleId="BalloonText">
    <w:name w:val="Balloon Text"/>
    <w:basedOn w:val="Normal"/>
    <w:link w:val="BalloonTextChar"/>
    <w:semiHidden/>
    <w:unhideWhenUsed/>
    <w:rsid w:val="00AA4B0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A4B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88642">
      <w:bodyDiv w:val="1"/>
      <w:marLeft w:val="0"/>
      <w:marRight w:val="0"/>
      <w:marTop w:val="0"/>
      <w:marBottom w:val="0"/>
      <w:divBdr>
        <w:top w:val="none" w:sz="0" w:space="0" w:color="auto"/>
        <w:left w:val="none" w:sz="0" w:space="0" w:color="auto"/>
        <w:bottom w:val="none" w:sz="0" w:space="0" w:color="auto"/>
        <w:right w:val="none" w:sz="0" w:space="0" w:color="auto"/>
      </w:divBdr>
    </w:div>
    <w:div w:id="634917665">
      <w:bodyDiv w:val="1"/>
      <w:marLeft w:val="0"/>
      <w:marRight w:val="0"/>
      <w:marTop w:val="0"/>
      <w:marBottom w:val="0"/>
      <w:divBdr>
        <w:top w:val="none" w:sz="0" w:space="0" w:color="auto"/>
        <w:left w:val="none" w:sz="0" w:space="0" w:color="auto"/>
        <w:bottom w:val="none" w:sz="0" w:space="0" w:color="auto"/>
        <w:right w:val="none" w:sz="0" w:space="0" w:color="auto"/>
      </w:divBdr>
    </w:div>
    <w:div w:id="647593221">
      <w:bodyDiv w:val="1"/>
      <w:marLeft w:val="0"/>
      <w:marRight w:val="0"/>
      <w:marTop w:val="0"/>
      <w:marBottom w:val="0"/>
      <w:divBdr>
        <w:top w:val="none" w:sz="0" w:space="0" w:color="auto"/>
        <w:left w:val="none" w:sz="0" w:space="0" w:color="auto"/>
        <w:bottom w:val="none" w:sz="0" w:space="0" w:color="auto"/>
        <w:right w:val="none" w:sz="0" w:space="0" w:color="auto"/>
      </w:divBdr>
    </w:div>
    <w:div w:id="743332856">
      <w:bodyDiv w:val="1"/>
      <w:marLeft w:val="0"/>
      <w:marRight w:val="0"/>
      <w:marTop w:val="0"/>
      <w:marBottom w:val="0"/>
      <w:divBdr>
        <w:top w:val="none" w:sz="0" w:space="0" w:color="auto"/>
        <w:left w:val="none" w:sz="0" w:space="0" w:color="auto"/>
        <w:bottom w:val="none" w:sz="0" w:space="0" w:color="auto"/>
        <w:right w:val="none" w:sz="0" w:space="0" w:color="auto"/>
      </w:divBdr>
    </w:div>
    <w:div w:id="834414751">
      <w:bodyDiv w:val="1"/>
      <w:marLeft w:val="0"/>
      <w:marRight w:val="0"/>
      <w:marTop w:val="0"/>
      <w:marBottom w:val="0"/>
      <w:divBdr>
        <w:top w:val="none" w:sz="0" w:space="0" w:color="auto"/>
        <w:left w:val="none" w:sz="0" w:space="0" w:color="auto"/>
        <w:bottom w:val="none" w:sz="0" w:space="0" w:color="auto"/>
        <w:right w:val="none" w:sz="0" w:space="0" w:color="auto"/>
      </w:divBdr>
    </w:div>
    <w:div w:id="935946073">
      <w:bodyDiv w:val="1"/>
      <w:marLeft w:val="0"/>
      <w:marRight w:val="0"/>
      <w:marTop w:val="0"/>
      <w:marBottom w:val="0"/>
      <w:divBdr>
        <w:top w:val="none" w:sz="0" w:space="0" w:color="auto"/>
        <w:left w:val="none" w:sz="0" w:space="0" w:color="auto"/>
        <w:bottom w:val="none" w:sz="0" w:space="0" w:color="auto"/>
        <w:right w:val="none" w:sz="0" w:space="0" w:color="auto"/>
      </w:divBdr>
    </w:div>
    <w:div w:id="1101535908">
      <w:bodyDiv w:val="1"/>
      <w:marLeft w:val="0"/>
      <w:marRight w:val="0"/>
      <w:marTop w:val="0"/>
      <w:marBottom w:val="0"/>
      <w:divBdr>
        <w:top w:val="none" w:sz="0" w:space="0" w:color="auto"/>
        <w:left w:val="none" w:sz="0" w:space="0" w:color="auto"/>
        <w:bottom w:val="none" w:sz="0" w:space="0" w:color="auto"/>
        <w:right w:val="none" w:sz="0" w:space="0" w:color="auto"/>
      </w:divBdr>
    </w:div>
    <w:div w:id="1240678665">
      <w:bodyDiv w:val="1"/>
      <w:marLeft w:val="0"/>
      <w:marRight w:val="0"/>
      <w:marTop w:val="0"/>
      <w:marBottom w:val="0"/>
      <w:divBdr>
        <w:top w:val="none" w:sz="0" w:space="0" w:color="auto"/>
        <w:left w:val="none" w:sz="0" w:space="0" w:color="auto"/>
        <w:bottom w:val="none" w:sz="0" w:space="0" w:color="auto"/>
        <w:right w:val="none" w:sz="0" w:space="0" w:color="auto"/>
      </w:divBdr>
    </w:div>
    <w:div w:id="1276401662">
      <w:bodyDiv w:val="1"/>
      <w:marLeft w:val="0"/>
      <w:marRight w:val="0"/>
      <w:marTop w:val="0"/>
      <w:marBottom w:val="0"/>
      <w:divBdr>
        <w:top w:val="none" w:sz="0" w:space="0" w:color="auto"/>
        <w:left w:val="none" w:sz="0" w:space="0" w:color="auto"/>
        <w:bottom w:val="none" w:sz="0" w:space="0" w:color="auto"/>
        <w:right w:val="none" w:sz="0" w:space="0" w:color="auto"/>
      </w:divBdr>
    </w:div>
    <w:div w:id="1397511337">
      <w:bodyDiv w:val="1"/>
      <w:marLeft w:val="0"/>
      <w:marRight w:val="0"/>
      <w:marTop w:val="0"/>
      <w:marBottom w:val="0"/>
      <w:divBdr>
        <w:top w:val="none" w:sz="0" w:space="0" w:color="auto"/>
        <w:left w:val="none" w:sz="0" w:space="0" w:color="auto"/>
        <w:bottom w:val="none" w:sz="0" w:space="0" w:color="auto"/>
        <w:right w:val="none" w:sz="0" w:space="0" w:color="auto"/>
      </w:divBdr>
    </w:div>
    <w:div w:id="1444307292">
      <w:bodyDiv w:val="1"/>
      <w:marLeft w:val="0"/>
      <w:marRight w:val="0"/>
      <w:marTop w:val="0"/>
      <w:marBottom w:val="0"/>
      <w:divBdr>
        <w:top w:val="none" w:sz="0" w:space="0" w:color="auto"/>
        <w:left w:val="none" w:sz="0" w:space="0" w:color="auto"/>
        <w:bottom w:val="none" w:sz="0" w:space="0" w:color="auto"/>
        <w:right w:val="none" w:sz="0" w:space="0" w:color="auto"/>
      </w:divBdr>
    </w:div>
    <w:div w:id="1500971403">
      <w:bodyDiv w:val="1"/>
      <w:marLeft w:val="0"/>
      <w:marRight w:val="0"/>
      <w:marTop w:val="0"/>
      <w:marBottom w:val="0"/>
      <w:divBdr>
        <w:top w:val="none" w:sz="0" w:space="0" w:color="auto"/>
        <w:left w:val="none" w:sz="0" w:space="0" w:color="auto"/>
        <w:bottom w:val="none" w:sz="0" w:space="0" w:color="auto"/>
        <w:right w:val="none" w:sz="0" w:space="0" w:color="auto"/>
      </w:divBdr>
    </w:div>
    <w:div w:id="1619486828">
      <w:bodyDiv w:val="1"/>
      <w:marLeft w:val="0"/>
      <w:marRight w:val="0"/>
      <w:marTop w:val="0"/>
      <w:marBottom w:val="0"/>
      <w:divBdr>
        <w:top w:val="none" w:sz="0" w:space="0" w:color="auto"/>
        <w:left w:val="none" w:sz="0" w:space="0" w:color="auto"/>
        <w:bottom w:val="none" w:sz="0" w:space="0" w:color="auto"/>
        <w:right w:val="none" w:sz="0" w:space="0" w:color="auto"/>
      </w:divBdr>
    </w:div>
    <w:div w:id="1945066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useFELayout/>
    <w:compatSetting w:name="compatibilityMode" w:uri="http://schemas.microsoft.com/office/word" w:val="12"/>
  </w:compat>
  <w:rsids>
    <w:rsidRoot w:val="00440E59"/>
    <w:rsid w:val="0044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Bon11</b:Tag>
    <b:SourceType>Report</b:SourceType>
    <b:Guid>{BE20C418-237C-476D-A119-FD2F5B1398D7}</b:Guid>
    <b:Title>A Status Review of the Mountain Yellow-Legged Frog (Rana sierrae and Rana muscosa)</b:Title>
    <b:Year>2011</b:Year>
    <b:Author>
      <b:Author>
        <b:NameList>
          <b:Person>
            <b:Last>Bonham</b:Last>
            <b:First>Charlton</b:First>
          </b:Person>
        </b:NameList>
      </b:Author>
    </b:Author>
    <b:Publisher>Natural Resources Agency</b:Publisher>
    <b:Department>Department of Fish and Game</b:Department>
    <b:Institution>State of California</b:Institution>
    <b:RefOrder>1</b:RefOrder>
  </b:Source>
  <b:Source>
    <b:Tag>Bri10</b:Tag>
    <b:SourceType>JournalArticle</b:SourceType>
    <b:Guid>{BFC8D5DE-C23A-448C-B379-C352F3F0312D}</b:Guid>
    <b:Title>Enzootic and epizootic dynamics of the chytrid fungal pathogen of amphibians</b:Title>
    <b:Year>2010</b:Year>
    <b:JournalName>PNAS</b:JournalName>
    <b:Pages>9695-9700</b:Pages>
    <b:Author>
      <b:Author>
        <b:NameList>
          <b:Person>
            <b:Last>Briggs</b:Last>
            <b:Middle>J.</b:Middle>
            <b:First>Cheryl</b:First>
          </b:Person>
          <b:Person>
            <b:Last>Knapp</b:Last>
            <b:Middle>A.</b:Middle>
            <b:First>Roland</b:First>
          </b:Person>
          <b:Person>
            <b:Last>Vredenburg</b:Last>
            <b:Middle>T.</b:Middle>
            <b:First>Vance</b:First>
          </b:Person>
        </b:NameList>
      </b:Author>
    </b:Author>
    <b:Month>May</b:Month>
    <b:Day>25</b:Day>
    <b:Volume>107</b:Volume>
    <b:Issue>21</b:Issue>
    <b:RefOrder>4</b:RefOrder>
  </b:Source>
  <b:Source>
    <b:Tag>Vre05</b:Tag>
    <b:SourceType>BookSection</b:SourceType>
    <b:Guid>{42CB02ED-59E9-43F9-A9FA-5A1D8DB5602F}</b:Guid>
    <b:Title>The mountain yellow-legged frog (Rana muscosa)</b:Title>
    <b:Year>2005</b:Year>
    <b:City>Berkeley</b:City>
    <b:Publisher>University of California Press</b:Publisher>
    <b:JournalName>Status and Conservation of U.S. Amphibians</b:JournalName>
    <b:Pages>563-566</b:Pages>
    <b:Author>
      <b:Author>
        <b:NameList>
          <b:Person>
            <b:Last>Vrendenburg</b:Last>
            <b:Middle>T.</b:Middle>
            <b:First>V.</b:First>
          </b:Person>
          <b:Person>
            <b:Last>Fellers</b:Last>
            <b:Middle>M.</b:Middle>
            <b:First>G.</b:First>
          </b:Person>
          <b:Person>
            <b:Last>Davidson</b:Last>
            <b:First>C.</b:First>
          </b:Person>
        </b:NameList>
      </b:Author>
    </b:Author>
    <b:StateProvince>California</b:StateProvince>
    <b:BookTitle>Status and Conservation of U.S. Amphibians</b:BookTitle>
    <b:RefOrder>2</b:RefOrder>
  </b:Source>
  <b:Source>
    <b:Tag>Cal73</b:Tag>
    <b:SourceType>JournalArticle</b:SourceType>
    <b:Guid>{9071D1EB-00ED-4A0D-8A85-2EE6E3BFDD27}</b:Guid>
    <b:Author>
      <b:Author>
        <b:NameList>
          <b:Person>
            <b:Last>Calef</b:Last>
            <b:First>George</b:First>
            <b:Middle>Waller</b:Middle>
          </b:Person>
        </b:NameList>
      </b:Author>
    </b:Author>
    <b:Title>Natural Mortality of Tadpoles in a Population of Rana Aurora</b:Title>
    <b:JournalName>Ecology</b:JournalName>
    <b:Year>1973</b:Year>
    <b:Pages>741-758</b:Pages>
    <b:Month>July</b:Month>
    <b:Day>1</b:Day>
    <b:Publisher>Ecological Society of America</b:Publisher>
    <b:Volume>54</b:Volume>
    <b:Issue>4</b:Issue>
    <b:RefOrder>3</b:RefOrder>
  </b:Source>
  <b:Source>
    <b:Tag>Gar18</b:Tag>
    <b:SourceType>InternetSite</b:SourceType>
    <b:Guid>{01B6192D-302E-4AD4-AA31-2729C696EB6E}</b:Guid>
    <b:Author>
      <b:Author>
        <b:NameList>
          <b:Person>
            <b:Last>Nafis</b:Last>
            <b:First>Gary</b:First>
          </b:Person>
        </b:NameList>
      </b:Author>
    </b:Author>
    <b:Title>Sierra Nevada Yellow-legged Frog - Rana sierrae</b:Title>
    <b:InternetSiteTitle>CaliforniaHerps.com</b:InternetSiteTitle>
    <b:Year>2018</b:Year>
    <b:URL>http://www.californiaherps.com/frogs/pages/r.sierrae.html</b:URL>
    <b:RefOrder>5</b:RefOrder>
  </b:Source>
  <b:Source>
    <b:Tag>EWi</b:Tag>
    <b:SourceType>Misc</b:SourceType>
    <b:Guid>{7A8F4C36-69D0-4427-9732-17FAEAD74A6D}</b:Guid>
    <b:Title>E., Wilson, Personal Conversation on February 26, 2018</b:Title>
    <b:RefOrder>6</b:RefOrder>
  </b:Source>
  <b:Source>
    <b:Tag>Kna16</b:Tag>
    <b:SourceType>JournalArticle</b:SourceType>
    <b:Guid>{6F9DDB6B-712F-4DAA-A9DE-F49FD1FED788}</b:Guid>
    <b:Title>Large-scale recovery of an endangered amphibian despite ongoing exposure to multiple stressors</b:Title>
    <b:Year>2016</b:Year>
    <b:Month>October</b:Month>
    <b:Pages>11889 - 11894</b:Pages>
    <b:JournalName>Proceedings of National Academy of Sciences</b:JournalName>
    <b:Author>
      <b:Author>
        <b:NameList>
          <b:Person>
            <b:Last>Knapp</b:Last>
            <b:Middle>A.</b:Middle>
            <b:First>Roland</b:First>
          </b:Person>
          <b:Person>
            <b:Last>Fellers</b:Last>
            <b:Middle>M.</b:Middle>
            <b:First>Gary</b:First>
          </b:Person>
          <b:Person>
            <b:Last>Kleeman</b:Last>
            <b:Middle>M.</b:Middle>
            <b:First>Patrick</b:First>
          </b:Person>
          <b:Person>
            <b:Last>Miller</b:Last>
            <b:Middle>A. W.</b:Middle>
            <b:First>David</b:First>
          </b:Person>
          <b:Person>
            <b:Last>Vredenburg</b:Last>
            <b:Middle>T.</b:Middle>
            <b:First>Vance</b:First>
          </b:Person>
          <b:Person>
            <b:Last>Rosenblum</b:Last>
            <b:First>Erica Bree</b:First>
          </b:Person>
          <b:Person>
            <b:Last>Briggs</b:Last>
            <b:Middle>J.</b:Middle>
            <b:First>Cheryl</b:First>
          </b:Person>
        </b:NameList>
      </b:Author>
    </b:Author>
    <b:Volume>42</b:Volume>
    <b:Issue>113</b:Issue>
    <b:RefOrder>7</b:RefOrder>
  </b:Source>
</b:Sources>
</file>

<file path=customXml/itemProps1.xml><?xml version="1.0" encoding="utf-8"?>
<ds:datastoreItem xmlns:ds="http://schemas.openxmlformats.org/officeDocument/2006/customXml" ds:itemID="{851C8CCF-0D4B-48DD-B1A7-B58CEFC9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3D82CE43.dotm</Template>
  <TotalTime>1</TotalTime>
  <Pages>10</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Demographic Analysis</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Demographic Analysis</dc:title>
  <dc:creator>Craig O'Neill</dc:creator>
  <cp:lastModifiedBy>Craig ONeill</cp:lastModifiedBy>
  <cp:revision>2</cp:revision>
  <dcterms:created xsi:type="dcterms:W3CDTF">2018-03-16T22:51:00Z</dcterms:created>
  <dcterms:modified xsi:type="dcterms:W3CDTF">2018-03-16T22:51:00Z</dcterms:modified>
</cp:coreProperties>
</file>