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맑은 고딕" w:hAnsi="맑은 고딕" w:eastAsia="맑은 고딕"/>
          <w:b/>
          <w:color w:val="5B6876"/>
          <w:sz w:val="18"/>
        </w:rPr>
        <w:t>One Key Research</w:t>
      </w:r>
      <w:r>
        <w:rPr>
          <w:rFonts w:ascii="맑은 고딕" w:hAnsi="맑은 고딕" w:eastAsia="맑은 고딕"/>
          <w:color w:val="5B6876"/>
          <w:sz w:val="18"/>
        </w:rPr>
        <w:t xml:space="preserve">  </w:t>
      </w:r>
      <w:r>
        <w:rPr>
          <w:rFonts w:ascii="맑은 고딕" w:hAnsi="맑은 고딕" w:eastAsia="맑은 고딕"/>
          <w:color w:val="5B6876"/>
          <w:sz w:val="18"/>
        </w:rPr>
        <w:t>기업 분석 | 2026년 10월 11일 (기준일 2026-10-08)</w:t>
      </w:r>
    </w:p>
    <w:p>
      <w:pPr>
        <w:spacing w:after="80"/>
      </w:pPr>
      <w:r>
        <w:rPr>
          <w:rFonts w:ascii="맑은 고딕" w:hAnsi="맑은 고딕" w:eastAsia="맑은 고딕"/>
          <w:b/>
          <w:color w:val="1F3A5F"/>
          <w:sz w:val="28"/>
        </w:rPr>
        <w:t xml:space="preserve">기아 </w:t>
      </w:r>
      <w:r>
        <w:rPr>
          <w:rFonts w:ascii="맑은 고딕" w:hAnsi="맑은 고딕" w:eastAsia="맑은 고딕"/>
          <w:b/>
          <w:color w:val="1F3A5F"/>
          <w:sz w:val="28"/>
        </w:rPr>
        <w:t>000270 · KOSPI · 자동차</w:t>
      </w:r>
    </w:p>
    <w:p>
      <w:pPr>
        <w:pStyle w:val="Title"/>
        <w:spacing w:after="120"/>
      </w:pPr>
      <w:r>
        <w:rPr>
          <w:rFonts w:ascii="맑은 고딕" w:hAnsi="맑은 고딕" w:eastAsia="맑은 고딕"/>
        </w:rPr>
        <w:t>3분기는 환율이 돕고,</w:t>
      </w:r>
      <w:r>
        <w:br/>
      </w:r>
      <w:r>
        <w:rPr>
          <w:rFonts w:ascii="맑은 고딕" w:hAnsi="맑은 고딕" w:eastAsia="맑은 고딕"/>
        </w:rPr>
        <w:t>내년은 환율이 깎는다</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color="auto" w:fill="E9EFF5"/>
          </w:tcPr>
          <w:p>
            <w:pPr>
              <w:jc w:val="center"/>
            </w:pPr>
            <w:r>
              <w:rPr>
                <w:rFonts w:ascii="맑은 고딕" w:hAnsi="맑은 고딕" w:eastAsia="맑은 고딕"/>
                <w:b w:val="0"/>
                <w:color w:val="5B6876"/>
                <w:sz w:val="17"/>
              </w:rPr>
              <w:t>투자의견</w:t>
            </w:r>
          </w:p>
        </w:tc>
        <w:tc>
          <w:tcPr>
            <w:tcW w:type="dxa" w:w="2409"/>
            <w:shd w:val="clear" w:color="auto" w:fill="E9EFF5"/>
          </w:tcPr>
          <w:p>
            <w:pPr>
              <w:jc w:val="center"/>
            </w:pPr>
            <w:r>
              <w:rPr>
                <w:rFonts w:ascii="맑은 고딕" w:hAnsi="맑은 고딕" w:eastAsia="맑은 고딕"/>
                <w:b w:val="0"/>
                <w:color w:val="5B6876"/>
                <w:sz w:val="17"/>
              </w:rPr>
              <w:t>목표주가</w:t>
            </w:r>
          </w:p>
        </w:tc>
        <w:tc>
          <w:tcPr>
            <w:tcW w:type="dxa" w:w="2409"/>
            <w:shd w:val="clear" w:color="auto" w:fill="E9EFF5"/>
          </w:tcPr>
          <w:p>
            <w:pPr>
              <w:jc w:val="center"/>
            </w:pPr>
            <w:r>
              <w:rPr>
                <w:rFonts w:ascii="맑은 고딕" w:hAnsi="맑은 고딕" w:eastAsia="맑은 고딕"/>
                <w:b w:val="0"/>
                <w:color w:val="5B6876"/>
                <w:sz w:val="17"/>
              </w:rPr>
              <w:t>현재 주가(2026-10-08)</w:t>
            </w:r>
          </w:p>
        </w:tc>
        <w:tc>
          <w:tcPr>
            <w:tcW w:type="dxa" w:w="2409"/>
            <w:shd w:val="clear" w:color="auto" w:fill="E9EFF5"/>
          </w:tcPr>
          <w:p>
            <w:pPr>
              <w:jc w:val="center"/>
            </w:pPr>
            <w:r>
              <w:rPr>
                <w:rFonts w:ascii="맑은 고딕" w:hAnsi="맑은 고딕" w:eastAsia="맑은 고딕"/>
                <w:b w:val="0"/>
                <w:color w:val="5B6876"/>
                <w:sz w:val="17"/>
              </w:rPr>
              <w:t>목표주가와의 차이</w:t>
            </w:r>
          </w:p>
        </w:tc>
      </w:tr>
      <w:tr>
        <w:tc>
          <w:tcPr>
            <w:tcW w:type="dxa" w:w="2409"/>
          </w:tcPr>
          <w:p>
            <w:pPr>
              <w:jc w:val="center"/>
            </w:pPr>
            <w:r>
              <w:rPr>
                <w:rFonts w:ascii="맑은 고딕" w:hAnsi="맑은 고딕" w:eastAsia="맑은 고딕"/>
                <w:b/>
                <w:color w:val="1F3A5F"/>
                <w:sz w:val="24"/>
              </w:rPr>
              <w:t>중립</w:t>
            </w:r>
          </w:p>
        </w:tc>
        <w:tc>
          <w:tcPr>
            <w:tcW w:type="dxa" w:w="2409"/>
          </w:tcPr>
          <w:p>
            <w:pPr>
              <w:jc w:val="center"/>
            </w:pPr>
            <w:r>
              <w:rPr>
                <w:rFonts w:ascii="맑은 고딕" w:hAnsi="맑은 고딕" w:eastAsia="맑은 고딕"/>
                <w:b/>
                <w:color w:val="1F3A5F"/>
                <w:sz w:val="24"/>
              </w:rPr>
              <w:t>106,800원</w:t>
            </w:r>
          </w:p>
        </w:tc>
        <w:tc>
          <w:tcPr>
            <w:tcW w:type="dxa" w:w="2409"/>
          </w:tcPr>
          <w:p>
            <w:pPr>
              <w:jc w:val="center"/>
            </w:pPr>
            <w:r>
              <w:rPr>
                <w:rFonts w:ascii="맑은 고딕" w:hAnsi="맑은 고딕" w:eastAsia="맑은 고딕"/>
                <w:b/>
                <w:color w:val="1F3A5F"/>
                <w:sz w:val="24"/>
              </w:rPr>
              <w:t>106,800원</w:t>
            </w:r>
          </w:p>
        </w:tc>
        <w:tc>
          <w:tcPr>
            <w:tcW w:type="dxa" w:w="2409"/>
          </w:tcPr>
          <w:p>
            <w:pPr>
              <w:jc w:val="center"/>
            </w:pPr>
            <w:r>
              <w:rPr>
                <w:rFonts w:ascii="맑은 고딕" w:hAnsi="맑은 고딕" w:eastAsia="맑은 고딕"/>
                <w:b/>
                <w:color w:val="1F3A5F"/>
                <w:sz w:val="24"/>
              </w:rPr>
              <w:t>+0.0%</w:t>
            </w:r>
          </w:p>
        </w:tc>
      </w:tr>
    </w:tbl>
    <w:p/>
    <w:p>
      <w:pPr>
        <w:pStyle w:val="Heading2"/>
        <w:spacing w:after="80"/>
      </w:pPr>
      <w:r>
        <w:rPr>
          <w:rFonts w:ascii="맑은 고딕" w:hAnsi="맑은 고딕" w:eastAsia="맑은 고딕"/>
        </w:rPr>
        <w:t>3분기: 분기 말 환율이 충당부채를 줄인다</w:t>
      </w:r>
    </w:p>
    <w:p>
      <w:pPr>
        <w:spacing w:after="120"/>
      </w:pPr>
      <w:r>
        <w:rPr>
          <w:rFonts w:ascii="맑은 고딕" w:hAnsi="맑은 고딕" w:eastAsia="맑은 고딕"/>
        </w:rPr>
        <w:t>기아는 판매보증충당부채 9.3조원을 지고 있고 그 절반쯤이 환율에 묶여 있다. 분기 말 원/달러가 오르면 충당부채가 불어나 비용이 되고, 내리면 이익이 된다. 회사가 금액을 밝힌 네 분기로 재면 묶인 몫은 50%다. 원/달러는 6월 말 1,542원에서 9월 말 1,358원이 됐다. 3분기 환평가는 5,484억원 이익으로 추정한다(2분기는 −802억원). 3분기 영업이익은 27,482억원으로 컨센서스(25,023억원)보다 10% 많다.</w:t>
      </w:r>
    </w:p>
    <w:p>
      <w:pPr>
        <w:pStyle w:val="Heading2"/>
        <w:spacing w:after="80"/>
      </w:pPr>
      <w:r>
        <w:rPr>
          <w:rFonts w:ascii="맑은 고딕" w:hAnsi="맑은 고딕" w:eastAsia="맑은 고딕"/>
        </w:rPr>
        <w:t>평균환율·원자재·유럽 전기차 가격이 이익률을 깎는다</w:t>
      </w:r>
    </w:p>
    <w:p>
      <w:pPr>
        <w:spacing w:after="120"/>
      </w:pPr>
      <w:r>
        <w:rPr>
          <w:rFonts w:ascii="맑은 고딕" w:hAnsi="맑은 고딕" w:eastAsia="맑은 고딕"/>
        </w:rPr>
        <w:t>관세와 환평가를 빼고 본 영업이익률은 2분기에 10.7%였다. 3분기에는 9.2%로 본다. 2분기에서 달라지는 것을 줄로 더하면, 평균환율이 내려(원/달러 −5.2%, 원/유로 −6.2%) 4,019억원이 줄고, 봄에 오른 금속 값과 유럽 전기차 가격 인하가 266억원을 더 깎는다. 유럽 소매에서 전기차 비중은 2분기 26%에서 7~8월 30%가 됐다. 3분기 도매는 846,696대로 전년보다 7.9% 늘었고, 미국 관세 영향은 8,300억원으로 2분기와 비슷하다. 컨센서스 2.5조원은 핵심 영업이익률 8.8%에 해당한다.</w:t>
      </w:r>
    </w:p>
    <w:p>
      <w:pPr>
        <w:pStyle w:val="Heading2"/>
        <w:spacing w:after="80"/>
      </w:pPr>
      <w:r>
        <w:rPr>
          <w:rFonts w:ascii="맑은 고딕" w:hAnsi="맑은 고딕" w:eastAsia="맑은 고딕"/>
        </w:rPr>
        <w:t>내년: 원화 강세가 이어지면 컨센서스보다 적다</w:t>
      </w:r>
    </w:p>
    <w:p>
      <w:pPr>
        <w:spacing w:after="120"/>
      </w:pPr>
      <w:r>
        <w:rPr>
          <w:rFonts w:ascii="맑은 고딕" w:hAnsi="맑은 고딕" w:eastAsia="맑은 고딕"/>
        </w:rPr>
        <w:t>분기 안에서는 분기 말 환율이 이익을 움직였다. 평균환율은 분기에도 이익을 깎고, 회사는 한 해 계획에서 그 영향을 크게 잡는다. 2026년 계획에서 원/달러가 52원 내리는 데 영업이익 8,003억원이 준다고 밝혔다. 원/달러가 10월 초 수준(1,351원)에 머물면 2026년 평균(1,435원)보다 낮아 2027년 영업이익은 7.9조원이다. 컨센서스(10.7조원)보다 26% 적다. 가치평가 방식 셋을 과거 27개 시점에 돌리면 가장 나은 방식도 주가를 그대로 둔 것과 차이가 없었다. 그래서 목표주가를 현재가 106,800원에 두고 의견은 중립이다.</w:t>
      </w:r>
    </w:p>
    <w:p>
      <w:pPr>
        <w:spacing w:after="120"/>
      </w:pPr>
      <w:r>
        <w:rPr>
          <w:rFonts w:ascii="맑은 고딕" w:hAnsi="맑은 고딕" w:eastAsia="맑은 고딕"/>
          <w:b/>
        </w:rPr>
        <w:t>더 높게 볼 조건.</w:t>
      </w:r>
      <w:r>
        <w:rPr>
          <w:rFonts w:ascii="맑은 고딕" w:hAnsi="맑은 고딕" w:eastAsia="맑은 고딕"/>
        </w:rPr>
        <w:t xml:space="preserve"> ① 3분기 핵심 영업이익률이 직전 4개 분기 평균(10.3%)을 지킨다(영업이익 3.1조원). ② 원/달러가 2026년 평균으로 돌아간다(2027년 영업이익 9.2조원). ③ 미국 관세가 더 내린다(지금 분기 8,300억원).</w:t>
      </w:r>
    </w:p>
    <w:p>
      <w:pPr>
        <w:spacing w:after="120"/>
      </w:pPr>
      <w:r>
        <w:rPr>
          <w:rFonts w:ascii="맑은 고딕" w:hAnsi="맑은 고딕" w:eastAsia="맑은 고딕"/>
          <w:b/>
        </w:rPr>
        <w:t>더 낮게 볼 조건.</w:t>
      </w:r>
      <w:r>
        <w:rPr>
          <w:rFonts w:ascii="맑은 고딕" w:hAnsi="맑은 고딕" w:eastAsia="맑은 고딕"/>
        </w:rPr>
        <w:t xml:space="preserve"> ① 3분기 핵심 영업이익률이 8.8% 아래로 나온다(1%p에 3,288억원). ② 판매보증비가 2025년 3분기처럼 뛴다(그때 매출의 5.4%, 2분기는 2.5%). ③ 원화가 더 강해진다(10원에 한 해 1,539억원).</w:t>
      </w:r>
    </w:p>
    <w:p>
      <w:pPr>
        <w:spacing w:after="120"/>
      </w:pPr>
      <w:r>
        <w:rPr>
          <w:rFonts w:ascii="맑은 고딕" w:hAnsi="맑은 고딕" w:eastAsia="맑은 고딕"/>
          <w:color w:val="5B6876"/>
          <w:sz w:val="16"/>
        </w:rPr>
        <w:t>숫자는 모두 모델 엑셀의 칸에서 읽었다. 그림은 모델 안의 엑셀 차트다. 컨센서스는 견주는 데에만 썼다.</w:t>
      </w:r>
    </w:p>
    <w:p>
      <w:pPr>
        <w:spacing w:after="40"/>
      </w:pPr>
      <w:r>
        <w:rPr>
          <w:rFonts w:ascii="맑은 고딕" w:hAnsi="맑은 고딕" w:eastAsia="맑은 고딕"/>
          <w:b/>
          <w:color w:val="1F3A5F"/>
          <w:sz w:val="19"/>
        </w:rPr>
        <w:t>3분기 영업이익을 2.7조원으로 추정한다. 컨센서스 2.5조원보다 10% 많다</w:t>
      </w:r>
    </w:p>
    <w:p>
      <w:pPr>
        <w:jc w:val="center"/>
      </w:pPr>
      <w:r>
        <w:drawing>
          <wp:inline xmlns:a="http://schemas.openxmlformats.org/drawingml/2006/main" xmlns:pic="http://schemas.openxmlformats.org/drawingml/2006/picture">
            <wp:extent cx="5580000" cy="3893422"/>
            <wp:docPr id="1" name="Picture 1"/>
            <wp:cNvGraphicFramePr>
              <a:graphicFrameLocks noChangeAspect="1"/>
            </wp:cNvGraphicFramePr>
            <a:graphic>
              <a:graphicData uri="http://schemas.openxmlformats.org/drawingml/2006/picture">
                <pic:pic>
                  <pic:nvPicPr>
                    <pic:cNvPr id="0" name="f01.png"/>
                    <pic:cNvPicPr/>
                  </pic:nvPicPr>
                  <pic:blipFill>
                    <a:blip r:embed="rId9"/>
                    <a:stretch>
                      <a:fillRect/>
                    </a:stretch>
                  </pic:blipFill>
                  <pic:spPr>
                    <a:xfrm>
                      <a:off x="0" y="0"/>
                      <a:ext cx="5580000" cy="3893422"/>
                    </a:xfrm>
                    <a:prstGeom prst="rect"/>
                  </pic:spPr>
                </pic:pic>
              </a:graphicData>
            </a:graphic>
          </wp:inline>
        </w:drawing>
      </w:r>
    </w:p>
    <w:p>
      <w:pPr>
        <w:spacing w:after="120"/>
      </w:pPr>
      <w:r>
        <w:rPr>
          <w:rFonts w:ascii="맑은 고딕" w:hAnsi="맑은 고딕" w:eastAsia="맑은 고딕"/>
          <w:color w:val="5B6876"/>
          <w:sz w:val="16"/>
        </w:rPr>
        <w:t>자료: 기아, FnGuide, One Key 추정</w:t>
      </w:r>
    </w:p>
    <w:p>
      <w:pPr>
        <w:spacing w:after="40"/>
      </w:pPr>
      <w:r>
        <w:rPr>
          <w:rFonts w:ascii="맑은 고딕" w:hAnsi="맑은 고딕" w:eastAsia="맑은 고딕"/>
          <w:b/>
          <w:color w:val="1F3A5F"/>
          <w:sz w:val="19"/>
        </w:rPr>
        <w:t>주요 지표</w:t>
      </w:r>
    </w:p>
    <w:tbl>
      <w:tblPr>
        <w:tblStyle w:val="TableGrid"/>
        <w:tblW w:type="auto" w:w="0"/>
        <w:jc w:val="center"/>
        <w:tblLook w:firstColumn="1" w:firstRow="1" w:lastColumn="0" w:lastRow="0" w:noHBand="0" w:noVBand="1" w:val="04A0"/>
      </w:tblPr>
      <w:tblGrid>
        <w:gridCol w:w="4819"/>
        <w:gridCol w:w="4819"/>
      </w:tblGrid>
      <w:tr>
        <w:tc>
          <w:tcPr>
            <w:tcW w:type="dxa" w:w="4819"/>
          </w:tcPr>
          <w:p>
            <w:pPr>
              <w:spacing w:after="0"/>
            </w:pPr>
            <w:r>
              <w:rPr>
                <w:rFonts w:ascii="맑은 고딕" w:hAnsi="맑은 고딕" w:eastAsia="맑은 고딕"/>
                <w:sz w:val="17"/>
              </w:rPr>
              <w:t>시가총액</w:t>
            </w:r>
          </w:p>
        </w:tc>
        <w:tc>
          <w:tcPr>
            <w:tcW w:type="dxa" w:w="4819"/>
          </w:tcPr>
          <w:p>
            <w:pPr>
              <w:spacing w:after="0"/>
              <w:jc w:val="right"/>
            </w:pPr>
            <w:r>
              <w:rPr>
                <w:rFonts w:ascii="맑은 고딕" w:hAnsi="맑은 고딕" w:eastAsia="맑은 고딕"/>
                <w:sz w:val="17"/>
              </w:rPr>
              <w:t>41.7조원</w:t>
            </w:r>
          </w:p>
        </w:tc>
      </w:tr>
      <w:tr>
        <w:tc>
          <w:tcPr>
            <w:tcW w:type="dxa" w:w="4819"/>
          </w:tcPr>
          <w:p>
            <w:pPr>
              <w:spacing w:after="0"/>
            </w:pPr>
            <w:r>
              <w:rPr>
                <w:rFonts w:ascii="맑은 고딕" w:hAnsi="맑은 고딕" w:eastAsia="맑은 고딕"/>
                <w:sz w:val="17"/>
              </w:rPr>
              <w:t>P/B · P/E(최근 4개 분기)</w:t>
            </w:r>
          </w:p>
        </w:tc>
        <w:tc>
          <w:tcPr>
            <w:tcW w:type="dxa" w:w="4819"/>
          </w:tcPr>
          <w:p>
            <w:pPr>
              <w:spacing w:after="0"/>
            </w:pPr>
            <w:r>
              <w:rPr>
                <w:rFonts w:ascii="맑은 고딕" w:hAnsi="맑은 고딕" w:eastAsia="맑은 고딕"/>
                <w:sz w:val="17"/>
              </w:rPr>
              <w:t>0.64배 · 5.9배</w:t>
            </w:r>
          </w:p>
        </w:tc>
      </w:tr>
      <w:tr>
        <w:tc>
          <w:tcPr>
            <w:tcW w:type="dxa" w:w="4819"/>
          </w:tcPr>
          <w:p>
            <w:pPr>
              <w:spacing w:after="0"/>
            </w:pPr>
            <w:r>
              <w:rPr>
                <w:rFonts w:ascii="맑은 고딕" w:hAnsi="맑은 고딕" w:eastAsia="맑은 고딕"/>
                <w:sz w:val="17"/>
              </w:rPr>
              <w:t>배당수익률(2026년 결산 추정)</w:t>
            </w:r>
          </w:p>
        </w:tc>
        <w:tc>
          <w:tcPr>
            <w:tcW w:type="dxa" w:w="4819"/>
          </w:tcPr>
          <w:p>
            <w:pPr>
              <w:spacing w:after="0"/>
              <w:jc w:val="right"/>
            </w:pPr>
            <w:r>
              <w:rPr>
                <w:rFonts w:ascii="맑은 고딕" w:hAnsi="맑은 고딕" w:eastAsia="맑은 고딕"/>
                <w:sz w:val="17"/>
              </w:rPr>
              <w:t>6.4%</w:t>
            </w:r>
          </w:p>
        </w:tc>
      </w:tr>
      <w:tr>
        <w:tc>
          <w:tcPr>
            <w:tcW w:type="dxa" w:w="4819"/>
          </w:tcPr>
          <w:p>
            <w:pPr>
              <w:spacing w:after="0"/>
            </w:pPr>
            <w:r>
              <w:rPr>
                <w:rFonts w:ascii="맑은 고딕" w:hAnsi="맑은 고딕" w:eastAsia="맑은 고딕"/>
                <w:sz w:val="17"/>
              </w:rPr>
              <w:t>순현금 ÷ 시가총액(2026년 6월 말)</w:t>
            </w:r>
          </w:p>
        </w:tc>
        <w:tc>
          <w:tcPr>
            <w:tcW w:type="dxa" w:w="4819"/>
          </w:tcPr>
          <w:p>
            <w:pPr>
              <w:spacing w:after="0"/>
              <w:jc w:val="right"/>
            </w:pPr>
            <w:r>
              <w:rPr>
                <w:rFonts w:ascii="맑은 고딕" w:hAnsi="맑은 고딕" w:eastAsia="맑은 고딕"/>
                <w:sz w:val="17"/>
              </w:rPr>
              <w:t>51%</w:t>
            </w:r>
          </w:p>
        </w:tc>
      </w:tr>
      <w:tr>
        <w:tc>
          <w:tcPr>
            <w:tcW w:type="dxa" w:w="4819"/>
          </w:tcPr>
          <w:p>
            <w:pPr>
              <w:spacing w:after="0"/>
            </w:pPr>
            <w:r>
              <w:rPr>
                <w:rFonts w:ascii="맑은 고딕" w:hAnsi="맑은 고딕" w:eastAsia="맑은 고딕"/>
                <w:sz w:val="17"/>
              </w:rPr>
              <w:t>올해 주가 변화(KOSPI)</w:t>
            </w:r>
          </w:p>
        </w:tc>
        <w:tc>
          <w:tcPr>
            <w:tcW w:type="dxa" w:w="4819"/>
          </w:tcPr>
          <w:p>
            <w:pPr>
              <w:spacing w:after="0"/>
            </w:pPr>
            <w:r>
              <w:rPr>
                <w:rFonts w:ascii="맑은 고딕" w:hAnsi="맑은 고딕" w:eastAsia="맑은 고딕"/>
                <w:sz w:val="17"/>
              </w:rPr>
              <w:t>−12% (+57%)</w:t>
            </w:r>
          </w:p>
        </w:tc>
      </w:tr>
      <w:tr>
        <w:tc>
          <w:tcPr>
            <w:tcW w:type="dxa" w:w="4819"/>
          </w:tcPr>
          <w:p>
            <w:pPr>
              <w:spacing w:after="0"/>
            </w:pPr>
            <w:r>
              <w:rPr>
                <w:rFonts w:ascii="맑은 고딕" w:hAnsi="맑은 고딕" w:eastAsia="맑은 고딕"/>
                <w:sz w:val="17"/>
              </w:rPr>
              <w:t>3분기 도매(전년 대비)</w:t>
            </w:r>
          </w:p>
        </w:tc>
        <w:tc>
          <w:tcPr>
            <w:tcW w:type="dxa" w:w="4819"/>
          </w:tcPr>
          <w:p>
            <w:pPr>
              <w:spacing w:after="0"/>
            </w:pPr>
            <w:r>
              <w:rPr>
                <w:rFonts w:ascii="맑은 고딕" w:hAnsi="맑은 고딕" w:eastAsia="맑은 고딕"/>
                <w:sz w:val="17"/>
              </w:rPr>
              <w:t>84.7만대 (+7.9%)</w:t>
            </w:r>
          </w:p>
        </w:tc>
      </w:tr>
    </w:tbl>
    <w:p>
      <w:pPr>
        <w:spacing w:after="40"/>
      </w:pPr>
    </w:p>
    <w:p>
      <w:pPr>
        <w:spacing w:after="40"/>
      </w:pPr>
      <w:r>
        <w:rPr>
          <w:rFonts w:ascii="맑은 고딕" w:hAnsi="맑은 고딕" w:eastAsia="맑은 고딕"/>
          <w:b/>
          <w:color w:val="1F3A5F"/>
          <w:sz w:val="19"/>
        </w:rPr>
        <w:t>실적과 추정</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1F3A5F"/>
          </w:tcPr>
          <w:p>
            <w:pPr>
              <w:spacing w:after="0"/>
              <w:jc w:val="center"/>
            </w:pPr>
            <w:r>
              <w:rPr>
                <w:rFonts w:ascii="맑은 고딕" w:hAnsi="맑은 고딕" w:eastAsia="맑은 고딕"/>
                <w:b/>
                <w:color w:val="FFFFFF"/>
                <w:sz w:val="17"/>
              </w:rPr>
              <w:t>조원</w:t>
            </w:r>
          </w:p>
        </w:tc>
        <w:tc>
          <w:tcPr>
            <w:tcW w:type="dxa" w:w="1606"/>
            <w:shd w:val="clear" w:color="auto" w:fill="1F3A5F"/>
          </w:tcPr>
          <w:p>
            <w:pPr>
              <w:spacing w:after="0"/>
              <w:jc w:val="center"/>
            </w:pPr>
            <w:r>
              <w:rPr>
                <w:rFonts w:ascii="맑은 고딕" w:hAnsi="맑은 고딕" w:eastAsia="맑은 고딕"/>
                <w:b/>
                <w:color w:val="FFFFFF"/>
                <w:sz w:val="17"/>
              </w:rPr>
              <w:t>2024</w:t>
            </w:r>
          </w:p>
        </w:tc>
        <w:tc>
          <w:tcPr>
            <w:tcW w:type="dxa" w:w="1606"/>
            <w:shd w:val="clear" w:color="auto" w:fill="1F3A5F"/>
          </w:tcPr>
          <w:p>
            <w:pPr>
              <w:spacing w:after="0"/>
              <w:jc w:val="center"/>
            </w:pPr>
            <w:r>
              <w:rPr>
                <w:rFonts w:ascii="맑은 고딕" w:hAnsi="맑은 고딕" w:eastAsia="맑은 고딕"/>
                <w:b/>
                <w:color w:val="FFFFFF"/>
                <w:sz w:val="17"/>
              </w:rPr>
              <w:t>2025</w:t>
            </w:r>
          </w:p>
        </w:tc>
        <w:tc>
          <w:tcPr>
            <w:tcW w:type="dxa" w:w="1606"/>
            <w:shd w:val="clear" w:color="auto" w:fill="1F3A5F"/>
          </w:tcPr>
          <w:p>
            <w:pPr>
              <w:spacing w:after="0"/>
              <w:jc w:val="center"/>
            </w:pPr>
            <w:r>
              <w:rPr>
                <w:rFonts w:ascii="맑은 고딕" w:hAnsi="맑은 고딕" w:eastAsia="맑은 고딕"/>
                <w:b/>
                <w:color w:val="FFFFFF"/>
                <w:sz w:val="17"/>
              </w:rPr>
              <w:t>2026F</w:t>
            </w:r>
          </w:p>
        </w:tc>
        <w:tc>
          <w:tcPr>
            <w:tcW w:type="dxa" w:w="1606"/>
            <w:shd w:val="clear" w:color="auto" w:fill="1F3A5F"/>
          </w:tcPr>
          <w:p>
            <w:pPr>
              <w:spacing w:after="0"/>
              <w:jc w:val="center"/>
            </w:pPr>
            <w:r>
              <w:rPr>
                <w:rFonts w:ascii="맑은 고딕" w:hAnsi="맑은 고딕" w:eastAsia="맑은 고딕"/>
                <w:b/>
                <w:color w:val="FFFFFF"/>
                <w:sz w:val="17"/>
              </w:rPr>
              <w:t>2027F</w:t>
            </w:r>
          </w:p>
        </w:tc>
        <w:tc>
          <w:tcPr>
            <w:tcW w:type="dxa" w:w="1606"/>
            <w:shd w:val="clear" w:color="auto" w:fill="1F3A5F"/>
          </w:tcPr>
          <w:p>
            <w:pPr>
              <w:spacing w:after="0"/>
              <w:jc w:val="center"/>
            </w:pPr>
            <w:r>
              <w:rPr>
                <w:rFonts w:ascii="맑은 고딕" w:hAnsi="맑은 고딕" w:eastAsia="맑은 고딕"/>
                <w:b/>
                <w:color w:val="FFFFFF"/>
                <w:sz w:val="17"/>
              </w:rPr>
              <w:t>2028F</w:t>
            </w:r>
          </w:p>
        </w:tc>
      </w:tr>
      <w:tr>
        <w:tc>
          <w:tcPr>
            <w:tcW w:type="dxa" w:w="1606"/>
          </w:tcPr>
          <w:p>
            <w:pPr>
              <w:spacing w:after="0"/>
            </w:pPr>
            <w:r>
              <w:rPr>
                <w:rFonts w:ascii="맑은 고딕" w:hAnsi="맑은 고딕" w:eastAsia="맑은 고딕"/>
                <w:sz w:val="17"/>
              </w:rPr>
              <w:t>매출액</w:t>
            </w:r>
          </w:p>
        </w:tc>
        <w:tc>
          <w:tcPr>
            <w:tcW w:type="dxa" w:w="1606"/>
          </w:tcPr>
          <w:p>
            <w:pPr>
              <w:spacing w:after="0"/>
              <w:jc w:val="right"/>
            </w:pPr>
            <w:r>
              <w:rPr>
                <w:rFonts w:ascii="맑은 고딕" w:hAnsi="맑은 고딕" w:eastAsia="맑은 고딕"/>
                <w:sz w:val="17"/>
              </w:rPr>
              <w:t>107.4</w:t>
            </w:r>
          </w:p>
        </w:tc>
        <w:tc>
          <w:tcPr>
            <w:tcW w:type="dxa" w:w="1606"/>
          </w:tcPr>
          <w:p>
            <w:pPr>
              <w:spacing w:after="0"/>
              <w:jc w:val="right"/>
            </w:pPr>
            <w:r>
              <w:rPr>
                <w:rFonts w:ascii="맑은 고딕" w:hAnsi="맑은 고딕" w:eastAsia="맑은 고딕"/>
                <w:sz w:val="17"/>
              </w:rPr>
              <w:t>114.1</w:t>
            </w:r>
          </w:p>
        </w:tc>
        <w:tc>
          <w:tcPr>
            <w:tcW w:type="dxa" w:w="1606"/>
          </w:tcPr>
          <w:p>
            <w:pPr>
              <w:spacing w:after="0"/>
              <w:jc w:val="right"/>
            </w:pPr>
            <w:r>
              <w:rPr>
                <w:rFonts w:ascii="맑은 고딕" w:hAnsi="맑은 고딕" w:eastAsia="맑은 고딕"/>
                <w:sz w:val="17"/>
              </w:rPr>
              <w:t>122.4</w:t>
            </w:r>
          </w:p>
        </w:tc>
        <w:tc>
          <w:tcPr>
            <w:tcW w:type="dxa" w:w="1606"/>
          </w:tcPr>
          <w:p>
            <w:pPr>
              <w:spacing w:after="0"/>
              <w:jc w:val="right"/>
            </w:pPr>
            <w:r>
              <w:rPr>
                <w:rFonts w:ascii="맑은 고딕" w:hAnsi="맑은 고딕" w:eastAsia="맑은 고딕"/>
                <w:sz w:val="17"/>
              </w:rPr>
              <w:t>118.9</w:t>
            </w:r>
          </w:p>
        </w:tc>
        <w:tc>
          <w:tcPr>
            <w:tcW w:type="dxa" w:w="1606"/>
          </w:tcPr>
          <w:p>
            <w:pPr>
              <w:spacing w:after="0"/>
              <w:jc w:val="right"/>
            </w:pPr>
            <w:r>
              <w:rPr>
                <w:rFonts w:ascii="맑은 고딕" w:hAnsi="맑은 고딕" w:eastAsia="맑은 고딕"/>
                <w:sz w:val="17"/>
              </w:rPr>
              <w:t>121.3</w:t>
            </w:r>
          </w:p>
        </w:tc>
      </w:tr>
      <w:tr>
        <w:tc>
          <w:tcPr>
            <w:tcW w:type="dxa" w:w="1606"/>
          </w:tcPr>
          <w:p>
            <w:pPr>
              <w:spacing w:after="0"/>
            </w:pPr>
            <w:r>
              <w:rPr>
                <w:rFonts w:ascii="맑은 고딕" w:hAnsi="맑은 고딕" w:eastAsia="맑은 고딕"/>
                <w:sz w:val="17"/>
              </w:rPr>
              <w:t>영업이익</w:t>
            </w:r>
          </w:p>
        </w:tc>
        <w:tc>
          <w:tcPr>
            <w:tcW w:type="dxa" w:w="1606"/>
          </w:tcPr>
          <w:p>
            <w:pPr>
              <w:spacing w:after="0"/>
              <w:jc w:val="right"/>
            </w:pPr>
            <w:r>
              <w:rPr>
                <w:rFonts w:ascii="맑은 고딕" w:hAnsi="맑은 고딕" w:eastAsia="맑은 고딕"/>
                <w:sz w:val="17"/>
              </w:rPr>
              <w:t>12.7</w:t>
            </w:r>
          </w:p>
        </w:tc>
        <w:tc>
          <w:tcPr>
            <w:tcW w:type="dxa" w:w="1606"/>
          </w:tcPr>
          <w:p>
            <w:pPr>
              <w:spacing w:after="0"/>
              <w:jc w:val="right"/>
            </w:pPr>
            <w:r>
              <w:rPr>
                <w:rFonts w:ascii="맑은 고딕" w:hAnsi="맑은 고딕" w:eastAsia="맑은 고딕"/>
                <w:sz w:val="17"/>
              </w:rPr>
              <w:t>9.1</w:t>
            </w:r>
          </w:p>
        </w:tc>
        <w:tc>
          <w:tcPr>
            <w:tcW w:type="dxa" w:w="1606"/>
          </w:tcPr>
          <w:p>
            <w:pPr>
              <w:spacing w:after="0"/>
              <w:jc w:val="right"/>
            </w:pPr>
            <w:r>
              <w:rPr>
                <w:rFonts w:ascii="맑은 고딕" w:hAnsi="맑은 고딕" w:eastAsia="맑은 고딕"/>
                <w:sz w:val="17"/>
              </w:rPr>
              <w:t>9.2</w:t>
            </w:r>
          </w:p>
        </w:tc>
        <w:tc>
          <w:tcPr>
            <w:tcW w:type="dxa" w:w="1606"/>
          </w:tcPr>
          <w:p>
            <w:pPr>
              <w:spacing w:after="0"/>
              <w:jc w:val="right"/>
            </w:pPr>
            <w:r>
              <w:rPr>
                <w:rFonts w:ascii="맑은 고딕" w:hAnsi="맑은 고딕" w:eastAsia="맑은 고딕"/>
                <w:sz w:val="17"/>
              </w:rPr>
              <w:t>7.9</w:t>
            </w:r>
          </w:p>
        </w:tc>
        <w:tc>
          <w:tcPr>
            <w:tcW w:type="dxa" w:w="1606"/>
          </w:tcPr>
          <w:p>
            <w:pPr>
              <w:spacing w:after="0"/>
              <w:jc w:val="right"/>
            </w:pPr>
            <w:r>
              <w:rPr>
                <w:rFonts w:ascii="맑은 고딕" w:hAnsi="맑은 고딕" w:eastAsia="맑은 고딕"/>
                <w:sz w:val="17"/>
              </w:rPr>
              <w:t>8.1</w:t>
            </w:r>
          </w:p>
        </w:tc>
      </w:tr>
      <w:tr>
        <w:tc>
          <w:tcPr>
            <w:tcW w:type="dxa" w:w="1606"/>
          </w:tcPr>
          <w:p>
            <w:pPr>
              <w:spacing w:after="0"/>
            </w:pPr>
            <w:r>
              <w:rPr>
                <w:rFonts w:ascii="맑은 고딕" w:hAnsi="맑은 고딕" w:eastAsia="맑은 고딕"/>
                <w:sz w:val="17"/>
              </w:rPr>
              <w:t>순이익</w:t>
            </w:r>
          </w:p>
        </w:tc>
        <w:tc>
          <w:tcPr>
            <w:tcW w:type="dxa" w:w="1606"/>
          </w:tcPr>
          <w:p>
            <w:pPr>
              <w:spacing w:after="0"/>
              <w:jc w:val="right"/>
            </w:pPr>
            <w:r>
              <w:rPr>
                <w:rFonts w:ascii="맑은 고딕" w:hAnsi="맑은 고딕" w:eastAsia="맑은 고딕"/>
                <w:sz w:val="17"/>
              </w:rPr>
              <w:t>9.8</w:t>
            </w:r>
          </w:p>
        </w:tc>
        <w:tc>
          <w:tcPr>
            <w:tcW w:type="dxa" w:w="1606"/>
          </w:tcPr>
          <w:p>
            <w:pPr>
              <w:spacing w:after="0"/>
              <w:jc w:val="right"/>
            </w:pPr>
            <w:r>
              <w:rPr>
                <w:rFonts w:ascii="맑은 고딕" w:hAnsi="맑은 고딕" w:eastAsia="맑은 고딕"/>
                <w:sz w:val="17"/>
              </w:rPr>
              <w:t>7.6</w:t>
            </w:r>
          </w:p>
        </w:tc>
        <w:tc>
          <w:tcPr>
            <w:tcW w:type="dxa" w:w="1606"/>
          </w:tcPr>
          <w:p>
            <w:pPr>
              <w:spacing w:after="0"/>
              <w:jc w:val="right"/>
            </w:pPr>
            <w:r>
              <w:rPr>
                <w:rFonts w:ascii="맑은 고딕" w:hAnsi="맑은 고딕" w:eastAsia="맑은 고딕"/>
                <w:sz w:val="17"/>
              </w:rPr>
              <w:t>7.9</w:t>
            </w:r>
          </w:p>
        </w:tc>
        <w:tc>
          <w:tcPr>
            <w:tcW w:type="dxa" w:w="1606"/>
          </w:tcPr>
          <w:p>
            <w:pPr>
              <w:spacing w:after="0"/>
              <w:jc w:val="right"/>
            </w:pPr>
            <w:r>
              <w:rPr>
                <w:rFonts w:ascii="맑은 고딕" w:hAnsi="맑은 고딕" w:eastAsia="맑은 고딕"/>
                <w:sz w:val="17"/>
              </w:rPr>
              <w:t>6.9</w:t>
            </w:r>
          </w:p>
        </w:tc>
        <w:tc>
          <w:tcPr>
            <w:tcW w:type="dxa" w:w="1606"/>
          </w:tcPr>
          <w:p>
            <w:pPr>
              <w:spacing w:after="0"/>
              <w:jc w:val="right"/>
            </w:pPr>
            <w:r>
              <w:rPr>
                <w:rFonts w:ascii="맑은 고딕" w:hAnsi="맑은 고딕" w:eastAsia="맑은 고딕"/>
                <w:sz w:val="17"/>
              </w:rPr>
              <w:t>7.0</w:t>
            </w:r>
          </w:p>
        </w:tc>
      </w:tr>
      <w:tr>
        <w:tc>
          <w:tcPr>
            <w:tcW w:type="dxa" w:w="1606"/>
          </w:tcPr>
          <w:p>
            <w:pPr>
              <w:spacing w:after="0"/>
            </w:pPr>
            <w:r>
              <w:rPr>
                <w:rFonts w:ascii="맑은 고딕" w:hAnsi="맑은 고딕" w:eastAsia="맑은 고딕"/>
                <w:sz w:val="17"/>
              </w:rPr>
              <w:t>ROE</w:t>
            </w:r>
          </w:p>
        </w:tc>
        <w:tc>
          <w:tcPr>
            <w:tcW w:type="dxa" w:w="1606"/>
          </w:tcPr>
          <w:p>
            <w:pPr>
              <w:spacing w:after="0"/>
              <w:jc w:val="right"/>
            </w:pPr>
            <w:r>
              <w:rPr>
                <w:rFonts w:ascii="맑은 고딕" w:hAnsi="맑은 고딕" w:eastAsia="맑은 고딕"/>
                <w:sz w:val="17"/>
              </w:rPr>
              <w:t>19.1%</w:t>
            </w:r>
          </w:p>
        </w:tc>
        <w:tc>
          <w:tcPr>
            <w:tcW w:type="dxa" w:w="1606"/>
          </w:tcPr>
          <w:p>
            <w:pPr>
              <w:spacing w:after="0"/>
              <w:jc w:val="right"/>
            </w:pPr>
            <w:r>
              <w:rPr>
                <w:rFonts w:ascii="맑은 고딕" w:hAnsi="맑은 고딕" w:eastAsia="맑은 고딕"/>
                <w:sz w:val="17"/>
              </w:rPr>
              <w:t>12.9%</w:t>
            </w:r>
          </w:p>
        </w:tc>
        <w:tc>
          <w:tcPr>
            <w:tcW w:type="dxa" w:w="1606"/>
          </w:tcPr>
          <w:p>
            <w:pPr>
              <w:spacing w:after="0"/>
              <w:jc w:val="right"/>
            </w:pPr>
            <w:r>
              <w:rPr>
                <w:rFonts w:ascii="맑은 고딕" w:hAnsi="맑은 고딕" w:eastAsia="맑은 고딕"/>
                <w:sz w:val="17"/>
              </w:rPr>
              <w:t>12.2%</w:t>
            </w:r>
          </w:p>
        </w:tc>
        <w:tc>
          <w:tcPr>
            <w:tcW w:type="dxa" w:w="1606"/>
          </w:tcPr>
          <w:p>
            <w:pPr>
              <w:spacing w:after="0"/>
              <w:jc w:val="right"/>
            </w:pPr>
            <w:r>
              <w:rPr>
                <w:rFonts w:ascii="맑은 고딕" w:hAnsi="맑은 고딕" w:eastAsia="맑은 고딕"/>
                <w:sz w:val="17"/>
              </w:rPr>
              <w:t>9.7%</w:t>
            </w:r>
          </w:p>
        </w:tc>
        <w:tc>
          <w:tcPr>
            <w:tcW w:type="dxa" w:w="1606"/>
          </w:tcPr>
          <w:p>
            <w:pPr>
              <w:spacing w:after="0"/>
              <w:jc w:val="right"/>
            </w:pPr>
            <w:r>
              <w:rPr>
                <w:rFonts w:ascii="맑은 고딕" w:hAnsi="맑은 고딕" w:eastAsia="맑은 고딕"/>
                <w:sz w:val="17"/>
              </w:rPr>
              <w:t>9.4%</w:t>
            </w:r>
          </w:p>
        </w:tc>
      </w:tr>
      <w:tr>
        <w:tc>
          <w:tcPr>
            <w:tcW w:type="dxa" w:w="1606"/>
          </w:tcPr>
          <w:p>
            <w:pPr>
              <w:spacing w:after="0"/>
            </w:pPr>
            <w:r>
              <w:rPr>
                <w:rFonts w:ascii="맑은 고딕" w:hAnsi="맑은 고딕" w:eastAsia="맑은 고딕"/>
                <w:sz w:val="17"/>
              </w:rPr>
              <w:t>배당금(원)</w:t>
            </w:r>
          </w:p>
        </w:tc>
        <w:tc>
          <w:tcPr>
            <w:tcW w:type="dxa" w:w="1606"/>
          </w:tcPr>
          <w:p>
            <w:pPr>
              <w:spacing w:after="0"/>
              <w:jc w:val="right"/>
            </w:pPr>
            <w:r>
              <w:rPr>
                <w:rFonts w:ascii="맑은 고딕" w:hAnsi="맑은 고딕" w:eastAsia="맑은 고딕"/>
                <w:sz w:val="17"/>
              </w:rPr>
              <w:t>6,500</w:t>
            </w:r>
          </w:p>
        </w:tc>
        <w:tc>
          <w:tcPr>
            <w:tcW w:type="dxa" w:w="1606"/>
          </w:tcPr>
          <w:p>
            <w:pPr>
              <w:spacing w:after="0"/>
              <w:jc w:val="right"/>
            </w:pPr>
            <w:r>
              <w:rPr>
                <w:rFonts w:ascii="맑은 고딕" w:hAnsi="맑은 고딕" w:eastAsia="맑은 고딕"/>
                <w:sz w:val="17"/>
              </w:rPr>
              <w:t>6,800</w:t>
            </w:r>
          </w:p>
        </w:tc>
        <w:tc>
          <w:tcPr>
            <w:tcW w:type="dxa" w:w="1606"/>
          </w:tcPr>
          <w:p>
            <w:pPr>
              <w:spacing w:after="0"/>
              <w:jc w:val="right"/>
            </w:pPr>
            <w:r>
              <w:rPr>
                <w:rFonts w:ascii="맑은 고딕" w:hAnsi="맑은 고딕" w:eastAsia="맑은 고딕"/>
                <w:sz w:val="17"/>
              </w:rPr>
              <w:t>6,800</w:t>
            </w:r>
          </w:p>
        </w:tc>
        <w:tc>
          <w:tcPr>
            <w:tcW w:type="dxa" w:w="1606"/>
          </w:tcPr>
          <w:p>
            <w:pPr>
              <w:spacing w:after="0"/>
              <w:jc w:val="right"/>
            </w:pPr>
            <w:r>
              <w:rPr>
                <w:rFonts w:ascii="맑은 고딕" w:hAnsi="맑은 고딕" w:eastAsia="맑은 고딕"/>
                <w:sz w:val="17"/>
              </w:rPr>
              <w:t>6,800</w:t>
            </w:r>
          </w:p>
        </w:tc>
        <w:tc>
          <w:tcPr>
            <w:tcW w:type="dxa" w:w="1606"/>
          </w:tcPr>
          <w:p>
            <w:pPr>
              <w:spacing w:after="0"/>
              <w:jc w:val="right"/>
            </w:pPr>
            <w:r>
              <w:rPr>
                <w:rFonts w:ascii="맑은 고딕" w:hAnsi="맑은 고딕" w:eastAsia="맑은 고딕"/>
                <w:sz w:val="17"/>
              </w:rPr>
              <w:t>6,800</w:t>
            </w:r>
          </w:p>
        </w:tc>
      </w:tr>
    </w:tbl>
    <w:p>
      <w:pPr>
        <w:spacing w:after="40"/>
      </w:pPr>
    </w:p>
    <w:p>
      <w:pPr>
        <w:spacing w:after="120"/>
      </w:pPr>
      <w:r>
        <w:rPr>
          <w:rFonts w:ascii="맑은 고딕" w:hAnsi="맑은 고딕" w:eastAsia="맑은 고딕"/>
          <w:color w:val="5B6876"/>
          <w:sz w:val="16"/>
        </w:rPr>
        <w:t>자료: 기아, One Key 추정</w:t>
      </w:r>
    </w:p>
    <w:p>
      <w:r>
        <w:br w:type="page"/>
      </w:r>
    </w:p>
    <w:p>
      <w:pPr>
        <w:pStyle w:val="Heading1"/>
        <w:spacing w:after="120"/>
      </w:pPr>
      <w:r>
        <w:rPr>
          <w:rFonts w:ascii="맑은 고딕" w:hAnsi="맑은 고딕" w:eastAsia="맑은 고딕"/>
        </w:rPr>
        <w:t>핵심 그림</w:t>
      </w:r>
    </w:p>
    <w:p>
      <w:pPr>
        <w:spacing w:after="40"/>
      </w:pPr>
      <w:r>
        <w:rPr>
          <w:rFonts w:ascii="맑은 고딕" w:hAnsi="맑은 고딕" w:eastAsia="맑은 고딕"/>
          <w:b/>
          <w:color w:val="1F3A5F"/>
          <w:sz w:val="19"/>
        </w:rPr>
        <w:t>2분기에서 3분기로: 환평가가 +6,286억원 달라진다. 분기 말 원/달러가 −12% 움직였다</w:t>
      </w:r>
    </w:p>
    <w:p>
      <w:pPr>
        <w:jc w:val="center"/>
      </w:pPr>
      <w:r>
        <w:drawing>
          <wp:inline xmlns:a="http://schemas.openxmlformats.org/drawingml/2006/main" xmlns:pic="http://schemas.openxmlformats.org/drawingml/2006/picture">
            <wp:extent cx="5580000" cy="3893422"/>
            <wp:docPr id="2" name="Picture 2"/>
            <wp:cNvGraphicFramePr>
              <a:graphicFrameLocks noChangeAspect="1"/>
            </wp:cNvGraphicFramePr>
            <a:graphic>
              <a:graphicData uri="http://schemas.openxmlformats.org/drawingml/2006/picture">
                <pic:pic>
                  <pic:nvPicPr>
                    <pic:cNvPr id="0" name="f02.png"/>
                    <pic:cNvPicPr/>
                  </pic:nvPicPr>
                  <pic:blipFill>
                    <a:blip r:embed="rId10"/>
                    <a:stretch>
                      <a:fillRect/>
                    </a:stretch>
                  </pic:blipFill>
                  <pic:spPr>
                    <a:xfrm>
                      <a:off x="0" y="0"/>
                      <a:ext cx="5580000" cy="3893422"/>
                    </a:xfrm>
                    <a:prstGeom prst="rect"/>
                  </pic:spPr>
                </pic:pic>
              </a:graphicData>
            </a:graphic>
          </wp:inline>
        </w:drawing>
      </w:r>
    </w:p>
    <w:p>
      <w:pPr>
        <w:spacing w:after="120"/>
      </w:pPr>
      <w:r>
        <w:rPr>
          <w:rFonts w:ascii="맑은 고딕" w:hAnsi="맑은 고딕" w:eastAsia="맑은 고딕"/>
          <w:color w:val="5B6876"/>
          <w:sz w:val="16"/>
        </w:rPr>
        <w:t>자료: 기아 분기 경영실적 자료, 한국은행 ECOS, One Key 추정</w:t>
      </w:r>
    </w:p>
    <w:p>
      <w:pPr>
        <w:spacing w:after="40"/>
      </w:pPr>
      <w:r>
        <w:rPr>
          <w:rFonts w:ascii="맑은 고딕" w:hAnsi="맑은 고딕" w:eastAsia="맑은 고딕"/>
          <w:b/>
          <w:color w:val="1F3A5F"/>
          <w:sz w:val="19"/>
        </w:rPr>
        <w:t>영업이익은 2026년 9.2조원, 2027년 7.9조원으로 추정한다. 2027년 컨센서스는 10.7조원</w:t>
      </w:r>
    </w:p>
    <w:p>
      <w:pPr>
        <w:jc w:val="center"/>
      </w:pPr>
      <w:r>
        <w:drawing>
          <wp:inline xmlns:a="http://schemas.openxmlformats.org/drawingml/2006/main" xmlns:pic="http://schemas.openxmlformats.org/drawingml/2006/picture">
            <wp:extent cx="5580000" cy="3893422"/>
            <wp:docPr id="3" name="Picture 3"/>
            <wp:cNvGraphicFramePr>
              <a:graphicFrameLocks noChangeAspect="1"/>
            </wp:cNvGraphicFramePr>
            <a:graphic>
              <a:graphicData uri="http://schemas.openxmlformats.org/drawingml/2006/picture">
                <pic:pic>
                  <pic:nvPicPr>
                    <pic:cNvPr id="0" name="f09.png"/>
                    <pic:cNvPicPr/>
                  </pic:nvPicPr>
                  <pic:blipFill>
                    <a:blip r:embed="rId11"/>
                    <a:stretch>
                      <a:fillRect/>
                    </a:stretch>
                  </pic:blipFill>
                  <pic:spPr>
                    <a:xfrm>
                      <a:off x="0" y="0"/>
                      <a:ext cx="5580000" cy="3893422"/>
                    </a:xfrm>
                    <a:prstGeom prst="rect"/>
                  </pic:spPr>
                </pic:pic>
              </a:graphicData>
            </a:graphic>
          </wp:inline>
        </w:drawing>
      </w:r>
    </w:p>
    <w:p>
      <w:pPr>
        <w:spacing w:after="120"/>
      </w:pPr>
      <w:r>
        <w:rPr>
          <w:rFonts w:ascii="맑은 고딕" w:hAnsi="맑은 고딕" w:eastAsia="맑은 고딕"/>
          <w:color w:val="5B6876"/>
          <w:sz w:val="16"/>
        </w:rPr>
        <w:t>자료: 기아, FnGuide, One Key 추정</w:t>
      </w:r>
    </w:p>
    <w:p>
      <w:pPr>
        <w:pStyle w:val="Heading1"/>
        <w:spacing w:after="120"/>
      </w:pPr>
      <w:r>
        <w:rPr>
          <w:rFonts w:ascii="맑은 고딕" w:hAnsi="맑은 고딕" w:eastAsia="맑은 고딕"/>
        </w:rPr>
        <w:t>실적 전망: 직전 분기에서 달라지는 것을 줄로 더한다</w:t>
      </w:r>
    </w:p>
    <w:p>
      <w:pPr>
        <w:pStyle w:val="Heading2"/>
        <w:spacing w:after="80"/>
      </w:pPr>
      <w:r>
        <w:rPr>
          <w:rFonts w:ascii="맑은 고딕" w:hAnsi="맑은 고딕" w:eastAsia="맑은 고딕"/>
        </w:rPr>
        <w:t>방법</w:t>
      </w:r>
    </w:p>
    <w:p>
      <w:pPr>
        <w:spacing w:after="120"/>
      </w:pPr>
      <w:r>
        <w:rPr>
          <w:rFonts w:ascii="맑은 고딕" w:hAnsi="맑은 고딕" w:eastAsia="맑은 고딕"/>
        </w:rPr>
        <w:t>기아의 분기 영업이익에는 성격이 다른 것이 섞여 있다. 차를 팔아 남긴 이익, 미국 관세, 판매보증충당부채를 분기 말 환율로 다시 잰 값(환평가), 가끔 나오는 품질비용이다. 회사는 분기 실적자료에서 관세 영향을 밝히고, 2026년부터는 환평가 금액도 밝힌다. 그래서 영업이익에서 관세를 더하고 환평가와 일회성 품질비용을 뺀 것을 핵심 영업이익이라 부르고, 세 줄을 따로 냈다.</w:t>
      </w:r>
    </w:p>
    <w:p>
      <w:pPr>
        <w:spacing w:after="120"/>
      </w:pPr>
      <w:r>
        <w:rPr>
          <w:rFonts w:ascii="맑은 고딕" w:hAnsi="맑은 고딕" w:eastAsia="맑은 고딕"/>
        </w:rPr>
        <w:t>분기가 끝나면 그 분기의 판매 대수(매달 초 공시), 환율(매일), 관세율(법)은 이미 나와 있다. 후보를 아홉 세워 2024년 3분기부터 2026년 2분기까지 8개 분기에 그 분기 발표 전 자료만으로 돌렸다.</w:t>
      </w:r>
    </w:p>
    <w:p>
      <w:pPr>
        <w:spacing w:after="40"/>
      </w:pPr>
      <w:r>
        <w:rPr>
          <w:rFonts w:ascii="맑은 고딕" w:hAnsi="맑은 고딕" w:eastAsia="맑은 고딕"/>
          <w:b/>
          <w:color w:val="1F3A5F"/>
          <w:sz w:val="19"/>
        </w:rPr>
        <w:t>표 1</w:t>
      </w:r>
      <w:r>
        <w:rPr>
          <w:rFonts w:ascii="맑은 고딕" w:hAnsi="맑은 고딕" w:eastAsia="맑은 고딕"/>
          <w:b/>
          <w:color w:val="1F3A5F"/>
          <w:sz w:val="19"/>
        </w:rPr>
        <w:t xml:space="preserve"> 영업이익을 내는 후보 아홉: 과거 분기에 돌린 결과 </w:t>
      </w:r>
      <w:r>
        <w:rPr>
          <w:rFonts w:ascii="맑은 고딕" w:hAnsi="맑은 고딕" w:eastAsia="맑은 고딕"/>
          <w:b/>
          <w:color w:val="1F3A5F"/>
          <w:sz w:val="19"/>
        </w:rPr>
        <w:t>(억원)</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1F3A5F"/>
          </w:tcPr>
          <w:p>
            <w:pPr>
              <w:spacing w:after="0"/>
              <w:jc w:val="center"/>
            </w:pPr>
            <w:r>
              <w:rPr>
                <w:rFonts w:ascii="맑은 고딕" w:hAnsi="맑은 고딕" w:eastAsia="맑은 고딕"/>
                <w:b/>
                <w:color w:val="FFFFFF"/>
                <w:sz w:val="17"/>
              </w:rPr>
              <w:t>후보</w:t>
            </w:r>
          </w:p>
        </w:tc>
        <w:tc>
          <w:tcPr>
            <w:tcW w:type="dxa" w:w="1928"/>
            <w:shd w:val="clear" w:color="auto" w:fill="1F3A5F"/>
          </w:tcPr>
          <w:p>
            <w:pPr>
              <w:spacing w:after="0"/>
              <w:jc w:val="center"/>
            </w:pPr>
            <w:r>
              <w:rPr>
                <w:rFonts w:ascii="맑은 고딕" w:hAnsi="맑은 고딕" w:eastAsia="맑은 고딕"/>
                <w:b/>
                <w:color w:val="FFFFFF"/>
                <w:sz w:val="17"/>
              </w:rPr>
              <w:t>8개 분기 평균 절대 오차</w:t>
            </w:r>
          </w:p>
        </w:tc>
        <w:tc>
          <w:tcPr>
            <w:tcW w:type="dxa" w:w="1928"/>
            <w:shd w:val="clear" w:color="auto" w:fill="1F3A5F"/>
          </w:tcPr>
          <w:p>
            <w:pPr>
              <w:spacing w:after="0"/>
              <w:jc w:val="center"/>
            </w:pPr>
            <w:r>
              <w:rPr>
                <w:rFonts w:ascii="맑은 고딕" w:hAnsi="맑은 고딕" w:eastAsia="맑은 고딕"/>
                <w:b/>
                <w:color w:val="FFFFFF"/>
                <w:sz w:val="17"/>
              </w:rPr>
              <w:t>치우침</w:t>
            </w:r>
          </w:p>
        </w:tc>
        <w:tc>
          <w:tcPr>
            <w:tcW w:type="dxa" w:w="1928"/>
            <w:shd w:val="clear" w:color="auto" w:fill="1F3A5F"/>
          </w:tcPr>
          <w:p>
            <w:pPr>
              <w:spacing w:after="0"/>
              <w:jc w:val="center"/>
            </w:pPr>
            <w:r>
              <w:rPr>
                <w:rFonts w:ascii="맑은 고딕" w:hAnsi="맑은 고딕" w:eastAsia="맑은 고딕"/>
                <w:b/>
                <w:color w:val="FFFFFF"/>
                <w:sz w:val="17"/>
              </w:rPr>
              <w:t>12개 분기</w:t>
            </w:r>
          </w:p>
        </w:tc>
        <w:tc>
          <w:tcPr>
            <w:tcW w:type="dxa" w:w="1928"/>
            <w:shd w:val="clear" w:color="auto" w:fill="1F3A5F"/>
          </w:tcPr>
          <w:p>
            <w:pPr>
              <w:spacing w:after="0"/>
              <w:jc w:val="center"/>
            </w:pPr>
            <w:r>
              <w:rPr>
                <w:rFonts w:ascii="맑은 고딕" w:hAnsi="맑은 고딕" w:eastAsia="맑은 고딕"/>
                <w:b/>
                <w:color w:val="FFFFFF"/>
                <w:sz w:val="17"/>
              </w:rPr>
              <w:t>3분기에 넣으면</w:t>
            </w:r>
          </w:p>
        </w:tc>
      </w:tr>
      <w:tr>
        <w:tc>
          <w:tcPr>
            <w:tcW w:type="dxa" w:w="1928"/>
          </w:tcPr>
          <w:p>
            <w:pPr>
              <w:spacing w:after="0"/>
            </w:pPr>
            <w:r>
              <w:rPr>
                <w:rFonts w:ascii="맑은 고딕" w:hAnsi="맑은 고딕" w:eastAsia="맑은 고딕"/>
                <w:sz w:val="17"/>
              </w:rPr>
              <w:t>직전 분기 그대로</w:t>
            </w:r>
          </w:p>
        </w:tc>
        <w:tc>
          <w:tcPr>
            <w:tcW w:type="dxa" w:w="1928"/>
          </w:tcPr>
          <w:p>
            <w:pPr>
              <w:spacing w:after="0"/>
              <w:jc w:val="right"/>
            </w:pPr>
            <w:r>
              <w:rPr>
                <w:rFonts w:ascii="맑은 고딕" w:hAnsi="맑은 고딕" w:eastAsia="맑은 고딕"/>
                <w:sz w:val="17"/>
              </w:rPr>
              <w:t>4,919</w:t>
            </w:r>
          </w:p>
        </w:tc>
        <w:tc>
          <w:tcPr>
            <w:tcW w:type="dxa" w:w="1928"/>
          </w:tcPr>
          <w:p>
            <w:pPr>
              <w:spacing w:after="0"/>
              <w:jc w:val="right"/>
            </w:pPr>
            <w:r>
              <w:rPr>
                <w:rFonts w:ascii="맑은 고딕" w:hAnsi="맑은 고딕" w:eastAsia="맑은 고딕"/>
                <w:sz w:val="17"/>
              </w:rPr>
              <w:t>+1,269</w:t>
            </w:r>
          </w:p>
        </w:tc>
        <w:tc>
          <w:tcPr>
            <w:tcW w:type="dxa" w:w="1928"/>
          </w:tcPr>
          <w:p>
            <w:pPr>
              <w:spacing w:after="0"/>
              <w:jc w:val="right"/>
            </w:pPr>
            <w:r>
              <w:rPr>
                <w:rFonts w:ascii="맑은 고딕" w:hAnsi="맑은 고딕" w:eastAsia="맑은 고딕"/>
                <w:sz w:val="17"/>
              </w:rPr>
              <w:t>5,042</w:t>
            </w:r>
          </w:p>
        </w:tc>
        <w:tc>
          <w:tcPr>
            <w:tcW w:type="dxa" w:w="1928"/>
          </w:tcPr>
          <w:p>
            <w:pPr>
              <w:spacing w:after="0"/>
              <w:jc w:val="right"/>
            </w:pPr>
            <w:r>
              <w:rPr>
                <w:rFonts w:ascii="맑은 고딕" w:hAnsi="맑은 고딕" w:eastAsia="맑은 고딕"/>
                <w:sz w:val="17"/>
              </w:rPr>
              <w:t>26,290</w:t>
            </w:r>
          </w:p>
        </w:tc>
      </w:tr>
      <w:tr>
        <w:tc>
          <w:tcPr>
            <w:tcW w:type="dxa" w:w="1928"/>
          </w:tcPr>
          <w:p>
            <w:pPr>
              <w:spacing w:after="0"/>
            </w:pPr>
            <w:r>
              <w:rPr>
                <w:rFonts w:ascii="맑은 고딕" w:hAnsi="맑은 고딕" w:eastAsia="맑은 고딕"/>
                <w:sz w:val="17"/>
              </w:rPr>
              <w:t>전년 같은 분기 그대로</w:t>
            </w:r>
          </w:p>
        </w:tc>
        <w:tc>
          <w:tcPr>
            <w:tcW w:type="dxa" w:w="1928"/>
          </w:tcPr>
          <w:p>
            <w:pPr>
              <w:spacing w:after="0"/>
              <w:jc w:val="right"/>
            </w:pPr>
            <w:r>
              <w:rPr>
                <w:rFonts w:ascii="맑은 고딕" w:hAnsi="맑은 고딕" w:eastAsia="맑은 고딕"/>
                <w:sz w:val="17"/>
              </w:rPr>
              <w:t>5,992</w:t>
            </w:r>
          </w:p>
        </w:tc>
        <w:tc>
          <w:tcPr>
            <w:tcW w:type="dxa" w:w="1928"/>
          </w:tcPr>
          <w:p>
            <w:pPr>
              <w:spacing w:after="0"/>
              <w:jc w:val="right"/>
            </w:pPr>
            <w:r>
              <w:rPr>
                <w:rFonts w:ascii="맑은 고딕" w:hAnsi="맑은 고딕" w:eastAsia="맑은 고딕"/>
                <w:sz w:val="17"/>
              </w:rPr>
              <w:t>+5,328</w:t>
            </w:r>
          </w:p>
        </w:tc>
        <w:tc>
          <w:tcPr>
            <w:tcW w:type="dxa" w:w="1928"/>
          </w:tcPr>
          <w:p>
            <w:pPr>
              <w:spacing w:after="0"/>
              <w:jc w:val="right"/>
            </w:pPr>
            <w:r>
              <w:rPr>
                <w:rFonts w:ascii="맑은 고딕" w:hAnsi="맑은 고딕" w:eastAsia="맑은 고딕"/>
                <w:sz w:val="17"/>
              </w:rPr>
              <w:t>6,535</w:t>
            </w:r>
          </w:p>
        </w:tc>
        <w:tc>
          <w:tcPr>
            <w:tcW w:type="dxa" w:w="1928"/>
          </w:tcPr>
          <w:p>
            <w:pPr>
              <w:spacing w:after="0"/>
              <w:jc w:val="right"/>
            </w:pPr>
            <w:r>
              <w:rPr>
                <w:rFonts w:ascii="맑은 고딕" w:hAnsi="맑은 고딕" w:eastAsia="맑은 고딕"/>
                <w:sz w:val="17"/>
              </w:rPr>
              <w:t>14,620</w:t>
            </w:r>
          </w:p>
        </w:tc>
      </w:tr>
      <w:tr>
        <w:tc>
          <w:tcPr>
            <w:tcW w:type="dxa" w:w="1928"/>
          </w:tcPr>
          <w:p>
            <w:pPr>
              <w:spacing w:after="0"/>
            </w:pPr>
            <w:r>
              <w:rPr>
                <w:rFonts w:ascii="맑은 고딕" w:hAnsi="맑은 고딕" w:eastAsia="맑은 고딕"/>
                <w:sz w:val="17"/>
              </w:rPr>
              <w:t>물량 × 직전 분기 핵심 이익률</w:t>
            </w:r>
          </w:p>
        </w:tc>
        <w:tc>
          <w:tcPr>
            <w:tcW w:type="dxa" w:w="1928"/>
          </w:tcPr>
          <w:p>
            <w:pPr>
              <w:spacing w:after="0"/>
              <w:jc w:val="right"/>
            </w:pPr>
            <w:r>
              <w:rPr>
                <w:rFonts w:ascii="맑은 고딕" w:hAnsi="맑은 고딕" w:eastAsia="맑은 고딕"/>
                <w:sz w:val="17"/>
              </w:rPr>
              <w:t>4,493</w:t>
            </w:r>
          </w:p>
        </w:tc>
        <w:tc>
          <w:tcPr>
            <w:tcW w:type="dxa" w:w="1928"/>
          </w:tcPr>
          <w:p>
            <w:pPr>
              <w:spacing w:after="0"/>
              <w:jc w:val="right"/>
            </w:pPr>
            <w:r>
              <w:rPr>
                <w:rFonts w:ascii="맑은 고딕" w:hAnsi="맑은 고딕" w:eastAsia="맑은 고딕"/>
                <w:sz w:val="17"/>
              </w:rPr>
              <w:t>+2,239</w:t>
            </w:r>
          </w:p>
        </w:tc>
        <w:tc>
          <w:tcPr>
            <w:tcW w:type="dxa" w:w="1928"/>
          </w:tcPr>
          <w:p>
            <w:pPr>
              <w:spacing w:after="0"/>
              <w:jc w:val="right"/>
            </w:pPr>
            <w:r>
              <w:rPr>
                <w:rFonts w:ascii="맑은 고딕" w:hAnsi="맑은 고딕" w:eastAsia="맑은 고딕"/>
                <w:sz w:val="17"/>
              </w:rPr>
              <w:t>4,617</w:t>
            </w:r>
          </w:p>
        </w:tc>
        <w:tc>
          <w:tcPr>
            <w:tcW w:type="dxa" w:w="1928"/>
          </w:tcPr>
          <w:p>
            <w:pPr>
              <w:spacing w:after="0"/>
              <w:jc w:val="right"/>
            </w:pPr>
            <w:r>
              <w:rPr>
                <w:rFonts w:ascii="맑은 고딕" w:hAnsi="맑은 고딕" w:eastAsia="맑은 고딕"/>
                <w:sz w:val="17"/>
              </w:rPr>
              <w:t>32,253</w:t>
            </w:r>
          </w:p>
        </w:tc>
      </w:tr>
      <w:tr>
        <w:tc>
          <w:tcPr>
            <w:tcW w:type="dxa" w:w="1928"/>
          </w:tcPr>
          <w:p>
            <w:pPr>
              <w:spacing w:after="0"/>
            </w:pPr>
            <w:r>
              <w:rPr>
                <w:rFonts w:ascii="맑은 고딕" w:hAnsi="맑은 고딕" w:eastAsia="맑은 고딕"/>
                <w:sz w:val="17"/>
              </w:rPr>
              <w:t>물량 × 직전 4개 분기 평균 핵심 이익률</w:t>
            </w:r>
          </w:p>
        </w:tc>
        <w:tc>
          <w:tcPr>
            <w:tcW w:type="dxa" w:w="1928"/>
          </w:tcPr>
          <w:p>
            <w:pPr>
              <w:spacing w:after="0"/>
              <w:jc w:val="right"/>
            </w:pPr>
            <w:r>
              <w:rPr>
                <w:rFonts w:ascii="맑은 고딕" w:hAnsi="맑은 고딕" w:eastAsia="맑은 고딕"/>
                <w:sz w:val="17"/>
              </w:rPr>
              <w:t>3,646</w:t>
            </w:r>
          </w:p>
        </w:tc>
        <w:tc>
          <w:tcPr>
            <w:tcW w:type="dxa" w:w="1928"/>
          </w:tcPr>
          <w:p>
            <w:pPr>
              <w:spacing w:after="0"/>
              <w:jc w:val="right"/>
            </w:pPr>
            <w:r>
              <w:rPr>
                <w:rFonts w:ascii="맑은 고딕" w:hAnsi="맑은 고딕" w:eastAsia="맑은 고딕"/>
                <w:sz w:val="17"/>
              </w:rPr>
              <w:t>+3,106</w:t>
            </w:r>
          </w:p>
        </w:tc>
        <w:tc>
          <w:tcPr>
            <w:tcW w:type="dxa" w:w="1928"/>
          </w:tcPr>
          <w:p>
            <w:pPr>
              <w:spacing w:after="0"/>
              <w:jc w:val="right"/>
            </w:pPr>
            <w:r>
              <w:rPr>
                <w:rFonts w:ascii="맑은 고딕" w:hAnsi="맑은 고딕" w:eastAsia="맑은 고딕"/>
                <w:sz w:val="17"/>
              </w:rPr>
              <w:t>3,475</w:t>
            </w:r>
          </w:p>
        </w:tc>
        <w:tc>
          <w:tcPr>
            <w:tcW w:type="dxa" w:w="1928"/>
          </w:tcPr>
          <w:p>
            <w:pPr>
              <w:spacing w:after="0"/>
              <w:jc w:val="right"/>
            </w:pPr>
            <w:r>
              <w:rPr>
                <w:rFonts w:ascii="맑은 고딕" w:hAnsi="맑은 고딕" w:eastAsia="맑은 고딕"/>
                <w:sz w:val="17"/>
              </w:rPr>
              <w:t>31,024</w:t>
            </w:r>
          </w:p>
        </w:tc>
      </w:tr>
      <w:tr>
        <w:tc>
          <w:tcPr>
            <w:tcW w:type="dxa" w:w="1928"/>
          </w:tcPr>
          <w:p>
            <w:pPr>
              <w:spacing w:after="0"/>
            </w:pPr>
            <w:r>
              <w:rPr>
                <w:rFonts w:ascii="맑은 고딕" w:hAnsi="맑은 고딕" w:eastAsia="맑은 고딕"/>
                <w:sz w:val="17"/>
              </w:rPr>
              <w:t>(물량 × 환율) × 직전 분기 핵심 이익률</w:t>
            </w:r>
          </w:p>
        </w:tc>
        <w:tc>
          <w:tcPr>
            <w:tcW w:type="dxa" w:w="1928"/>
          </w:tcPr>
          <w:p>
            <w:pPr>
              <w:spacing w:after="0"/>
              <w:jc w:val="right"/>
            </w:pPr>
            <w:r>
              <w:rPr>
                <w:rFonts w:ascii="맑은 고딕" w:hAnsi="맑은 고딕" w:eastAsia="맑은 고딕"/>
                <w:sz w:val="17"/>
              </w:rPr>
              <w:t>4,305</w:t>
            </w:r>
          </w:p>
        </w:tc>
        <w:tc>
          <w:tcPr>
            <w:tcW w:type="dxa" w:w="1928"/>
          </w:tcPr>
          <w:p>
            <w:pPr>
              <w:spacing w:after="0"/>
              <w:jc w:val="right"/>
            </w:pPr>
            <w:r>
              <w:rPr>
                <w:rFonts w:ascii="맑은 고딕" w:hAnsi="맑은 고딕" w:eastAsia="맑은 고딕"/>
                <w:sz w:val="17"/>
              </w:rPr>
              <w:t>+2,512</w:t>
            </w:r>
          </w:p>
        </w:tc>
        <w:tc>
          <w:tcPr>
            <w:tcW w:type="dxa" w:w="1928"/>
          </w:tcPr>
          <w:p>
            <w:pPr>
              <w:spacing w:after="0"/>
              <w:jc w:val="right"/>
            </w:pPr>
            <w:r>
              <w:rPr>
                <w:rFonts w:ascii="맑은 고딕" w:hAnsi="맑은 고딕" w:eastAsia="맑은 고딕"/>
                <w:sz w:val="17"/>
              </w:rPr>
              <w:t>4,456</w:t>
            </w:r>
          </w:p>
        </w:tc>
        <w:tc>
          <w:tcPr>
            <w:tcW w:type="dxa" w:w="1928"/>
          </w:tcPr>
          <w:p>
            <w:pPr>
              <w:spacing w:after="0"/>
              <w:jc w:val="right"/>
            </w:pPr>
            <w:r>
              <w:rPr>
                <w:rFonts w:ascii="맑은 고딕" w:hAnsi="맑은 고딕" w:eastAsia="맑은 고딕"/>
                <w:sz w:val="17"/>
              </w:rPr>
              <w:t>30,745</w:t>
            </w:r>
          </w:p>
        </w:tc>
      </w:tr>
      <w:tr>
        <w:tc>
          <w:tcPr>
            <w:tcW w:type="dxa" w:w="1928"/>
          </w:tcPr>
          <w:p>
            <w:pPr>
              <w:spacing w:after="0"/>
            </w:pPr>
            <w:r>
              <w:rPr>
                <w:rFonts w:ascii="맑은 고딕" w:hAnsi="맑은 고딕" w:eastAsia="맑은 고딕"/>
                <w:sz w:val="17"/>
              </w:rPr>
              <w:t>(물량 × 환율) × 직전 4개 분기 평균</w:t>
            </w:r>
          </w:p>
        </w:tc>
        <w:tc>
          <w:tcPr>
            <w:tcW w:type="dxa" w:w="1928"/>
          </w:tcPr>
          <w:p>
            <w:pPr>
              <w:spacing w:after="0"/>
              <w:jc w:val="right"/>
            </w:pPr>
            <w:r>
              <w:rPr>
                <w:rFonts w:ascii="맑은 고딕" w:hAnsi="맑은 고딕" w:eastAsia="맑은 고딕"/>
                <w:sz w:val="17"/>
              </w:rPr>
              <w:t>4,011</w:t>
            </w:r>
          </w:p>
        </w:tc>
        <w:tc>
          <w:tcPr>
            <w:tcW w:type="dxa" w:w="1928"/>
          </w:tcPr>
          <w:p>
            <w:pPr>
              <w:spacing w:after="0"/>
              <w:jc w:val="right"/>
            </w:pPr>
            <w:r>
              <w:rPr>
                <w:rFonts w:ascii="맑은 고딕" w:hAnsi="맑은 고딕" w:eastAsia="맑은 고딕"/>
                <w:sz w:val="17"/>
              </w:rPr>
              <w:t>+3,408</w:t>
            </w:r>
          </w:p>
        </w:tc>
        <w:tc>
          <w:tcPr>
            <w:tcW w:type="dxa" w:w="1928"/>
          </w:tcPr>
          <w:p>
            <w:pPr>
              <w:spacing w:after="0"/>
              <w:jc w:val="right"/>
            </w:pPr>
            <w:r>
              <w:rPr>
                <w:rFonts w:ascii="맑은 고딕" w:hAnsi="맑은 고딕" w:eastAsia="맑은 고딕"/>
                <w:sz w:val="17"/>
              </w:rPr>
              <w:t>3,642</w:t>
            </w:r>
          </w:p>
        </w:tc>
        <w:tc>
          <w:tcPr>
            <w:tcW w:type="dxa" w:w="1928"/>
          </w:tcPr>
          <w:p>
            <w:pPr>
              <w:spacing w:after="0"/>
              <w:jc w:val="right"/>
            </w:pPr>
            <w:r>
              <w:rPr>
                <w:rFonts w:ascii="맑은 고딕" w:hAnsi="맑은 고딕" w:eastAsia="맑은 고딕"/>
                <w:sz w:val="17"/>
              </w:rPr>
              <w:t>29,569</w:t>
            </w:r>
          </w:p>
        </w:tc>
      </w:tr>
      <w:tr>
        <w:tc>
          <w:tcPr>
            <w:tcW w:type="dxa" w:w="1928"/>
          </w:tcPr>
          <w:p>
            <w:pPr>
              <w:spacing w:after="0"/>
            </w:pPr>
            <w:r>
              <w:rPr>
                <w:rFonts w:ascii="맑은 고딕" w:hAnsi="맑은 고딕" w:eastAsia="맑은 고딕"/>
                <w:sz w:val="17"/>
              </w:rPr>
              <w:t>직전 분기 핵심 이익률 + 평균환율 다리 계수</w:t>
            </w:r>
          </w:p>
        </w:tc>
        <w:tc>
          <w:tcPr>
            <w:tcW w:type="dxa" w:w="1928"/>
          </w:tcPr>
          <w:p>
            <w:pPr>
              <w:spacing w:after="0"/>
              <w:jc w:val="right"/>
            </w:pPr>
            <w:r>
              <w:rPr>
                <w:rFonts w:ascii="맑은 고딕" w:hAnsi="맑은 고딕" w:eastAsia="맑은 고딕"/>
                <w:sz w:val="17"/>
              </w:rPr>
              <w:t>5,074</w:t>
            </w:r>
          </w:p>
        </w:tc>
        <w:tc>
          <w:tcPr>
            <w:tcW w:type="dxa" w:w="1928"/>
          </w:tcPr>
          <w:p>
            <w:pPr>
              <w:spacing w:after="0"/>
              <w:jc w:val="right"/>
            </w:pPr>
            <w:r>
              <w:rPr>
                <w:rFonts w:ascii="맑은 고딕" w:hAnsi="맑은 고딕" w:eastAsia="맑은 고딕"/>
                <w:sz w:val="17"/>
              </w:rPr>
              <w:t>+3,542</w:t>
            </w:r>
          </w:p>
        </w:tc>
        <w:tc>
          <w:tcPr>
            <w:tcW w:type="dxa" w:w="1928"/>
          </w:tcPr>
          <w:p>
            <w:pPr>
              <w:spacing w:after="0"/>
              <w:jc w:val="right"/>
            </w:pPr>
            <w:r>
              <w:rPr>
                <w:rFonts w:ascii="맑은 고딕" w:hAnsi="맑은 고딕" w:eastAsia="맑은 고딕"/>
                <w:sz w:val="17"/>
              </w:rPr>
              <w:t>5,203</w:t>
            </w:r>
          </w:p>
        </w:tc>
        <w:tc>
          <w:tcPr>
            <w:tcW w:type="dxa" w:w="1928"/>
          </w:tcPr>
          <w:p>
            <w:pPr>
              <w:spacing w:after="0"/>
              <w:jc w:val="right"/>
            </w:pPr>
            <w:r>
              <w:rPr>
                <w:rFonts w:ascii="맑은 고딕" w:hAnsi="맑은 고딕" w:eastAsia="맑은 고딕"/>
                <w:sz w:val="17"/>
              </w:rPr>
              <w:t>26,272</w:t>
            </w:r>
          </w:p>
        </w:tc>
      </w:tr>
      <w:tr>
        <w:tc>
          <w:tcPr>
            <w:tcW w:type="dxa" w:w="1928"/>
          </w:tcPr>
          <w:p>
            <w:pPr>
              <w:spacing w:after="0"/>
            </w:pPr>
            <w:r>
              <w:rPr>
                <w:rFonts w:ascii="맑은 고딕" w:hAnsi="맑은 고딕" w:eastAsia="맑은 고딕"/>
                <w:sz w:val="17"/>
              </w:rPr>
              <w:t>직전 분기에서 걸어가기</w:t>
            </w:r>
          </w:p>
        </w:tc>
        <w:tc>
          <w:tcPr>
            <w:tcW w:type="dxa" w:w="1928"/>
          </w:tcPr>
          <w:p>
            <w:pPr>
              <w:spacing w:after="0"/>
              <w:jc w:val="right"/>
            </w:pPr>
            <w:r>
              <w:rPr>
                <w:rFonts w:ascii="맑은 고딕" w:hAnsi="맑은 고딕" w:eastAsia="맑은 고딕"/>
                <w:sz w:val="17"/>
              </w:rPr>
              <w:t>2,928</w:t>
            </w:r>
          </w:p>
        </w:tc>
        <w:tc>
          <w:tcPr>
            <w:tcW w:type="dxa" w:w="1928"/>
          </w:tcPr>
          <w:p>
            <w:pPr>
              <w:spacing w:after="0"/>
              <w:jc w:val="right"/>
            </w:pPr>
            <w:r>
              <w:rPr>
                <w:rFonts w:ascii="맑은 고딕" w:hAnsi="맑은 고딕" w:eastAsia="맑은 고딕"/>
                <w:sz w:val="17"/>
              </w:rPr>
              <w:t>+2,928</w:t>
            </w:r>
          </w:p>
        </w:tc>
        <w:tc>
          <w:tcPr>
            <w:tcW w:type="dxa" w:w="1928"/>
          </w:tcPr>
          <w:p>
            <w:pPr>
              <w:spacing w:after="0"/>
              <w:jc w:val="right"/>
            </w:pPr>
            <w:r>
              <w:rPr>
                <w:rFonts w:ascii="맑은 고딕" w:hAnsi="맑은 고딕" w:eastAsia="맑은 고딕"/>
                <w:sz w:val="17"/>
              </w:rPr>
              <w:t>3,060</w:t>
            </w:r>
          </w:p>
        </w:tc>
        <w:tc>
          <w:tcPr>
            <w:tcW w:type="dxa" w:w="1928"/>
          </w:tcPr>
          <w:p>
            <w:pPr>
              <w:spacing w:after="0"/>
              <w:jc w:val="right"/>
            </w:pPr>
            <w:r>
              <w:rPr>
                <w:rFonts w:ascii="맑은 고딕" w:hAnsi="맑은 고딕" w:eastAsia="맑은 고딕"/>
                <w:sz w:val="17"/>
              </w:rPr>
              <w:t>27,748</w:t>
            </w:r>
          </w:p>
        </w:tc>
      </w:tr>
      <w:tr>
        <w:tc>
          <w:tcPr>
            <w:tcW w:type="dxa" w:w="1928"/>
          </w:tcPr>
          <w:p>
            <w:pPr>
              <w:spacing w:after="0"/>
            </w:pPr>
            <w:r>
              <w:rPr>
                <w:rFonts w:ascii="맑은 고딕" w:hAnsi="맑은 고딕" w:eastAsia="맑은 고딕"/>
                <w:b/>
                <w:sz w:val="17"/>
              </w:rPr>
              <w:t>걸어가기 + 분기 중 자료(원자재, 유럽 전기차 가격)</w:t>
            </w:r>
          </w:p>
        </w:tc>
        <w:tc>
          <w:tcPr>
            <w:tcW w:type="dxa" w:w="1928"/>
          </w:tcPr>
          <w:p>
            <w:pPr>
              <w:spacing w:after="0"/>
              <w:jc w:val="right"/>
            </w:pPr>
            <w:r>
              <w:rPr>
                <w:rFonts w:ascii="맑은 고딕" w:hAnsi="맑은 고딕" w:eastAsia="맑은 고딕"/>
                <w:b/>
                <w:sz w:val="17"/>
              </w:rPr>
              <w:t>2,635</w:t>
            </w:r>
          </w:p>
        </w:tc>
        <w:tc>
          <w:tcPr>
            <w:tcW w:type="dxa" w:w="1928"/>
          </w:tcPr>
          <w:p>
            <w:pPr>
              <w:spacing w:after="0"/>
              <w:jc w:val="right"/>
            </w:pPr>
            <w:r>
              <w:rPr>
                <w:rFonts w:ascii="맑은 고딕" w:hAnsi="맑은 고딕" w:eastAsia="맑은 고딕"/>
                <w:b/>
                <w:sz w:val="17"/>
              </w:rPr>
              <w:t>+2,635</w:t>
            </w:r>
          </w:p>
        </w:tc>
        <w:tc>
          <w:tcPr>
            <w:tcW w:type="dxa" w:w="1928"/>
          </w:tcPr>
          <w:p>
            <w:pPr>
              <w:spacing w:after="0"/>
              <w:jc w:val="right"/>
            </w:pPr>
            <w:r>
              <w:rPr>
                <w:rFonts w:ascii="맑은 고딕" w:hAnsi="맑은 고딕" w:eastAsia="맑은 고딕"/>
                <w:b/>
                <w:sz w:val="17"/>
              </w:rPr>
              <w:t>2,864</w:t>
            </w:r>
          </w:p>
        </w:tc>
        <w:tc>
          <w:tcPr>
            <w:tcW w:type="dxa" w:w="1928"/>
          </w:tcPr>
          <w:p>
            <w:pPr>
              <w:spacing w:after="0"/>
              <w:jc w:val="right"/>
            </w:pPr>
            <w:r>
              <w:rPr>
                <w:rFonts w:ascii="맑은 고딕" w:hAnsi="맑은 고딕" w:eastAsia="맑은 고딕"/>
                <w:b/>
                <w:sz w:val="17"/>
              </w:rPr>
              <w:t>27,482</w:t>
            </w:r>
          </w:p>
        </w:tc>
      </w:tr>
    </w:tbl>
    <w:p>
      <w:pPr>
        <w:spacing w:after="40"/>
      </w:pPr>
    </w:p>
    <w:p>
      <w:pPr>
        <w:spacing w:after="120"/>
      </w:pPr>
      <w:r>
        <w:rPr>
          <w:rFonts w:ascii="맑은 고딕" w:hAnsi="맑은 고딕" w:eastAsia="맑은 고딕"/>
          <w:color w:val="5B6876"/>
          <w:sz w:val="16"/>
        </w:rPr>
        <w:t>자료: 기아 분기 경영실적 자료, 월 판매 공시, 한국은행 ECOS, One Key 계산. 8개 분기는 2024년 3분기~2026년 2분기, 12개 분기는 2023년 3분기부터. 다~사는 관세를 빼고 환평가를 더한다. 아·자는 직전 분기 영업이익에 달라지는 줄을 더한다</w:t>
      </w:r>
    </w:p>
    <w:p>
      <w:pPr>
        <w:spacing w:after="120"/>
      </w:pPr>
      <w:r>
        <w:rPr>
          <w:rFonts w:ascii="맑은 고딕" w:hAnsi="맑은 고딕" w:eastAsia="맑은 고딕"/>
        </w:rPr>
        <w:t>가장 덜 빗나간 것은 직전 분기 영업이익에서 달라지는 줄만 더한 식이다. 줄은 여섯이다. 물량(도매 변화 × 대당 매출총이익), 평균환율(달러 지역 매출과 유럽 매출에 원/달러·원/유로 변화를 따로 곱하고 전가율을 곱한다), 기말환율(판매보증충당부채 환평가), 관세(세율이 바뀐 다음 달부터 손익에 잡힌다), 그리고 회사가 금액을 밝힌 2026년 4월 뒤의 원자재와 유럽 전기차 가격이다. 평균 절대 오차 2,635억원으로 직전 분기를 그대로 쓴 것(4,919억원)보다 작고, 물량에 직전 4개 분기 평균 핵심 이익률을 곱한 식(3,646억원)보다도 작다. 원자재와 유럽 전기차 가격 두 줄을 빼면 2,928억원이다.</w:t>
      </w:r>
    </w:p>
    <w:p>
      <w:pPr>
        <w:spacing w:after="120"/>
      </w:pPr>
      <w:r>
        <w:rPr>
          <w:rFonts w:ascii="맑은 고딕" w:hAnsi="맑은 고딕" w:eastAsia="맑은 고딕"/>
        </w:rPr>
        <w:t>평균환율은 넣는 방법에 따라 갈렸다. 회사가 내는 전년 대비 증감 분석의 환율 효과를 원/달러 변화 하나로 나눈 계수를 쓰면 오차가 5,074억원으로 커졌다. 매출의 5분의 1이 유럽이라 달러만으로는 계수가 분기마다 크게 흔들린다. 달러 지역 매출과 유럽 매출에 두 환율의 변화를 따로 곱한 값으로 나누면 전가율이 0.33~0.49로 고르게 나온다. 분기 추정에는 이 전가율을 썼고, 한 해 추정에는 회사가 밝힌 민감도를 썼다(포인트 3).</w:t>
      </w:r>
    </w:p>
    <w:p>
      <w:pPr>
        <w:pStyle w:val="Heading2"/>
        <w:spacing w:after="80"/>
      </w:pPr>
      <w:r>
        <w:rPr>
          <w:rFonts w:ascii="맑은 고딕" w:hAnsi="맑은 고딕" w:eastAsia="맑은 고딕"/>
        </w:rPr>
        <w:t>3분기: 영업이익 27,482억원</w:t>
      </w:r>
    </w:p>
    <w:p>
      <w:pPr>
        <w:spacing w:after="40"/>
      </w:pPr>
      <w:r>
        <w:rPr>
          <w:rFonts w:ascii="맑은 고딕" w:hAnsi="맑은 고딕" w:eastAsia="맑은 고딕"/>
          <w:b/>
          <w:color w:val="1F3A5F"/>
          <w:sz w:val="19"/>
        </w:rPr>
        <w:t>표 2</w:t>
      </w:r>
      <w:r>
        <w:rPr>
          <w:rFonts w:ascii="맑은 고딕" w:hAnsi="맑은 고딕" w:eastAsia="맑은 고딕"/>
          <w:b/>
          <w:color w:val="1F3A5F"/>
          <w:sz w:val="19"/>
        </w:rPr>
        <w:t xml:space="preserve"> 3분기 영업이익을 쌓은 순서: 2분기에서 달라지는 것 </w:t>
      </w:r>
      <w:r>
        <w:rPr>
          <w:rFonts w:ascii="맑은 고딕" w:hAnsi="맑은 고딕" w:eastAsia="맑은 고딕"/>
          <w:b/>
          <w:color w:val="1F3A5F"/>
          <w:sz w:val="19"/>
        </w:rPr>
        <w:t>(억원)</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A5F"/>
          </w:tcPr>
          <w:p>
            <w:pPr>
              <w:spacing w:after="0"/>
              <w:jc w:val="center"/>
            </w:pPr>
            <w:r>
              <w:rPr>
                <w:rFonts w:ascii="맑은 고딕" w:hAnsi="맑은 고딕" w:eastAsia="맑은 고딕"/>
                <w:b/>
                <w:color w:val="FFFFFF"/>
                <w:sz w:val="17"/>
              </w:rPr>
              <w:t>줄</w:t>
            </w:r>
          </w:p>
        </w:tc>
        <w:tc>
          <w:tcPr>
            <w:tcW w:type="dxa" w:w="3213"/>
            <w:shd w:val="clear" w:color="auto" w:fill="1F3A5F"/>
          </w:tcPr>
          <w:p>
            <w:pPr>
              <w:spacing w:after="0"/>
              <w:jc w:val="center"/>
            </w:pPr>
            <w:r>
              <w:rPr>
                <w:rFonts w:ascii="맑은 고딕" w:hAnsi="맑은 고딕" w:eastAsia="맑은 고딕"/>
                <w:b/>
                <w:color w:val="FFFFFF"/>
                <w:sz w:val="17"/>
              </w:rPr>
              <w:t>값</w:t>
            </w:r>
          </w:p>
        </w:tc>
        <w:tc>
          <w:tcPr>
            <w:tcW w:type="dxa" w:w="3213"/>
            <w:shd w:val="clear" w:color="auto" w:fill="1F3A5F"/>
          </w:tcPr>
          <w:p>
            <w:pPr>
              <w:spacing w:after="0"/>
              <w:jc w:val="center"/>
            </w:pPr>
            <w:r>
              <w:rPr>
                <w:rFonts w:ascii="맑은 고딕" w:hAnsi="맑은 고딕" w:eastAsia="맑은 고딕"/>
                <w:b/>
                <w:color w:val="FFFFFF"/>
                <w:sz w:val="17"/>
              </w:rPr>
              <w:t>어떻게</w:t>
            </w:r>
          </w:p>
        </w:tc>
      </w:tr>
      <w:tr>
        <w:tc>
          <w:tcPr>
            <w:tcW w:type="dxa" w:w="3213"/>
          </w:tcPr>
          <w:p>
            <w:pPr>
              <w:spacing w:after="0"/>
            </w:pPr>
            <w:r>
              <w:rPr>
                <w:rFonts w:ascii="맑은 고딕" w:hAnsi="맑은 고딕" w:eastAsia="맑은 고딕"/>
                <w:sz w:val="17"/>
              </w:rPr>
              <w:t>2분기 영업이익</w:t>
            </w:r>
          </w:p>
        </w:tc>
        <w:tc>
          <w:tcPr>
            <w:tcW w:type="dxa" w:w="3213"/>
          </w:tcPr>
          <w:p>
            <w:pPr>
              <w:spacing w:after="0"/>
              <w:jc w:val="right"/>
            </w:pPr>
            <w:r>
              <w:rPr>
                <w:rFonts w:ascii="맑은 고딕" w:hAnsi="맑은 고딕" w:eastAsia="맑은 고딕"/>
                <w:sz w:val="17"/>
              </w:rPr>
              <w:t>26,290</w:t>
            </w:r>
          </w:p>
        </w:tc>
        <w:tc>
          <w:tcPr>
            <w:tcW w:type="dxa" w:w="3213"/>
          </w:tcPr>
          <w:p>
            <w:pPr>
              <w:spacing w:after="0"/>
            </w:pPr>
            <w:r>
              <w:rPr>
                <w:rFonts w:ascii="맑은 고딕" w:hAnsi="맑은 고딕" w:eastAsia="맑은 고딕"/>
                <w:sz w:val="17"/>
              </w:rPr>
              <w:t>분기 경영실적 자료</w:t>
            </w:r>
          </w:p>
        </w:tc>
      </w:tr>
      <w:tr>
        <w:tc>
          <w:tcPr>
            <w:tcW w:type="dxa" w:w="3213"/>
          </w:tcPr>
          <w:p>
            <w:pPr>
              <w:spacing w:after="0"/>
            </w:pPr>
            <w:r>
              <w:rPr>
                <w:rFonts w:ascii="맑은 고딕" w:hAnsi="맑은 고딕" w:eastAsia="맑은 고딕"/>
                <w:sz w:val="17"/>
              </w:rPr>
              <w:t>물량</w:t>
            </w:r>
          </w:p>
        </w:tc>
        <w:tc>
          <w:tcPr>
            <w:tcW w:type="dxa" w:w="3213"/>
          </w:tcPr>
          <w:p>
            <w:pPr>
              <w:spacing w:after="0"/>
              <w:jc w:val="right"/>
            </w:pPr>
            <w:r>
              <w:rPr>
                <w:rFonts w:ascii="맑은 고딕" w:hAnsi="맑은 고딕" w:eastAsia="맑은 고딕"/>
                <w:sz w:val="17"/>
              </w:rPr>
              <w:t>−277</w:t>
            </w:r>
          </w:p>
        </w:tc>
        <w:tc>
          <w:tcPr>
            <w:tcW w:type="dxa" w:w="3213"/>
          </w:tcPr>
          <w:p>
            <w:pPr>
              <w:spacing w:after="0"/>
            </w:pPr>
            <w:r>
              <w:rPr>
                <w:rFonts w:ascii="맑은 고딕" w:hAnsi="맑은 고딕" w:eastAsia="맑은 고딕"/>
                <w:sz w:val="17"/>
              </w:rPr>
              <w:t>도매 변화(−0.5%) × 대당 매출총이익</w:t>
            </w:r>
          </w:p>
        </w:tc>
      </w:tr>
      <w:tr>
        <w:tc>
          <w:tcPr>
            <w:tcW w:type="dxa" w:w="3213"/>
          </w:tcPr>
          <w:p>
            <w:pPr>
              <w:spacing w:after="0"/>
            </w:pPr>
            <w:r>
              <w:rPr>
                <w:rFonts w:ascii="맑은 고딕" w:hAnsi="맑은 고딕" w:eastAsia="맑은 고딕"/>
                <w:sz w:val="17"/>
              </w:rPr>
              <w:t>환율(평균)</w:t>
            </w:r>
          </w:p>
        </w:tc>
        <w:tc>
          <w:tcPr>
            <w:tcW w:type="dxa" w:w="3213"/>
          </w:tcPr>
          <w:p>
            <w:pPr>
              <w:spacing w:after="0"/>
              <w:jc w:val="right"/>
            </w:pPr>
            <w:r>
              <w:rPr>
                <w:rFonts w:ascii="맑은 고딕" w:hAnsi="맑은 고딕" w:eastAsia="맑은 고딕"/>
                <w:sz w:val="17"/>
              </w:rPr>
              <w:t>−4,019</w:t>
            </w:r>
          </w:p>
        </w:tc>
        <w:tc>
          <w:tcPr>
            <w:tcW w:type="dxa" w:w="3213"/>
          </w:tcPr>
          <w:p>
            <w:pPr>
              <w:spacing w:after="0"/>
            </w:pPr>
            <w:r>
              <w:rPr>
                <w:rFonts w:ascii="맑은 고딕" w:hAnsi="맑은 고딕" w:eastAsia="맑은 고딕"/>
                <w:sz w:val="17"/>
              </w:rPr>
              <w:t>원/달러 −5.2%, 원/유로 −6.2%. 달러 지역 매출과 유럽 매출에 곱하고 전가율 0.33</w:t>
            </w:r>
          </w:p>
        </w:tc>
      </w:tr>
      <w:tr>
        <w:tc>
          <w:tcPr>
            <w:tcW w:type="dxa" w:w="3213"/>
          </w:tcPr>
          <w:p>
            <w:pPr>
              <w:spacing w:after="0"/>
            </w:pPr>
            <w:r>
              <w:rPr>
                <w:rFonts w:ascii="맑은 고딕" w:hAnsi="맑은 고딕" w:eastAsia="맑은 고딕"/>
                <w:sz w:val="17"/>
              </w:rPr>
              <w:t>기말환율(환평가)</w:t>
            </w:r>
          </w:p>
        </w:tc>
        <w:tc>
          <w:tcPr>
            <w:tcW w:type="dxa" w:w="3213"/>
          </w:tcPr>
          <w:p>
            <w:pPr>
              <w:spacing w:after="0"/>
              <w:jc w:val="right"/>
            </w:pPr>
            <w:r>
              <w:rPr>
                <w:rFonts w:ascii="맑은 고딕" w:hAnsi="맑은 고딕" w:eastAsia="맑은 고딕"/>
                <w:sz w:val="17"/>
              </w:rPr>
              <w:t>+5,914</w:t>
            </w:r>
          </w:p>
        </w:tc>
        <w:tc>
          <w:tcPr>
            <w:tcW w:type="dxa" w:w="3213"/>
          </w:tcPr>
          <w:p>
            <w:pPr>
              <w:spacing w:after="0"/>
            </w:pPr>
            <w:r>
              <w:rPr>
                <w:rFonts w:ascii="맑은 고딕" w:hAnsi="맑은 고딕" w:eastAsia="맑은 고딕"/>
                <w:sz w:val="17"/>
              </w:rPr>
              <w:t>분기 말 원/달러 1원에 28억원. 2분기에는 올랐고 3분기에는 내렸다</w:t>
            </w:r>
          </w:p>
        </w:tc>
      </w:tr>
      <w:tr>
        <w:tc>
          <w:tcPr>
            <w:tcW w:type="dxa" w:w="3213"/>
          </w:tcPr>
          <w:p>
            <w:pPr>
              <w:spacing w:after="0"/>
            </w:pPr>
            <w:r>
              <w:rPr>
                <w:rFonts w:ascii="맑은 고딕" w:hAnsi="맑은 고딕" w:eastAsia="맑은 고딕"/>
                <w:sz w:val="17"/>
              </w:rPr>
              <w:t>관세</w:t>
            </w:r>
          </w:p>
        </w:tc>
        <w:tc>
          <w:tcPr>
            <w:tcW w:type="dxa" w:w="3213"/>
          </w:tcPr>
          <w:p>
            <w:pPr>
              <w:spacing w:after="0"/>
              <w:jc w:val="right"/>
            </w:pPr>
            <w:r>
              <w:rPr>
                <w:rFonts w:ascii="맑은 고딕" w:hAnsi="맑은 고딕" w:eastAsia="맑은 고딕"/>
                <w:sz w:val="17"/>
              </w:rPr>
              <w:t>−160</w:t>
            </w:r>
          </w:p>
        </w:tc>
        <w:tc>
          <w:tcPr>
            <w:tcW w:type="dxa" w:w="3213"/>
          </w:tcPr>
          <w:p>
            <w:pPr>
              <w:spacing w:after="0"/>
            </w:pPr>
            <w:r>
              <w:rPr>
                <w:rFonts w:ascii="맑은 고딕" w:hAnsi="맑은 고딕" w:eastAsia="맑은 고딕"/>
                <w:sz w:val="17"/>
              </w:rPr>
              <w:t>미국행 수출 대수 × 15% × 2분기의 비율</w:t>
            </w:r>
          </w:p>
        </w:tc>
      </w:tr>
      <w:tr>
        <w:tc>
          <w:tcPr>
            <w:tcW w:type="dxa" w:w="3213"/>
          </w:tcPr>
          <w:p>
            <w:pPr>
              <w:spacing w:after="0"/>
            </w:pPr>
            <w:r>
              <w:rPr>
                <w:rFonts w:ascii="맑은 고딕" w:hAnsi="맑은 고딕" w:eastAsia="맑은 고딕"/>
                <w:sz w:val="17"/>
              </w:rPr>
              <w:t>원자재</w:t>
            </w:r>
          </w:p>
        </w:tc>
        <w:tc>
          <w:tcPr>
            <w:tcW w:type="dxa" w:w="3213"/>
          </w:tcPr>
          <w:p>
            <w:pPr>
              <w:spacing w:after="0"/>
              <w:jc w:val="right"/>
            </w:pPr>
            <w:r>
              <w:rPr>
                <w:rFonts w:ascii="맑은 고딕" w:hAnsi="맑은 고딕" w:eastAsia="맑은 고딕"/>
                <w:sz w:val="17"/>
              </w:rPr>
              <w:t>−115</w:t>
            </w:r>
          </w:p>
        </w:tc>
        <w:tc>
          <w:tcPr>
            <w:tcW w:type="dxa" w:w="3213"/>
          </w:tcPr>
          <w:p>
            <w:pPr>
              <w:spacing w:after="0"/>
            </w:pPr>
            <w:r>
              <w:rPr>
                <w:rFonts w:ascii="맑은 고딕" w:hAnsi="맑은 고딕" w:eastAsia="맑은 고딕"/>
                <w:sz w:val="17"/>
              </w:rPr>
              <w:t>금속 값은 한 분기 늦게 원가에 들어간다. 2분기 금속 지수 +1.3%</w:t>
            </w:r>
          </w:p>
        </w:tc>
      </w:tr>
      <w:tr>
        <w:tc>
          <w:tcPr>
            <w:tcW w:type="dxa" w:w="3213"/>
          </w:tcPr>
          <w:p>
            <w:pPr>
              <w:spacing w:after="0"/>
            </w:pPr>
            <w:r>
              <w:rPr>
                <w:rFonts w:ascii="맑은 고딕" w:hAnsi="맑은 고딕" w:eastAsia="맑은 고딕"/>
                <w:sz w:val="17"/>
              </w:rPr>
              <w:t>유럽 전기차 가격</w:t>
            </w:r>
          </w:p>
        </w:tc>
        <w:tc>
          <w:tcPr>
            <w:tcW w:type="dxa" w:w="3213"/>
          </w:tcPr>
          <w:p>
            <w:pPr>
              <w:spacing w:after="0"/>
              <w:jc w:val="right"/>
            </w:pPr>
            <w:r>
              <w:rPr>
                <w:rFonts w:ascii="맑은 고딕" w:hAnsi="맑은 고딕" w:eastAsia="맑은 고딕"/>
                <w:sz w:val="17"/>
              </w:rPr>
              <w:t>−151</w:t>
            </w:r>
          </w:p>
        </w:tc>
        <w:tc>
          <w:tcPr>
            <w:tcW w:type="dxa" w:w="3213"/>
          </w:tcPr>
          <w:p>
            <w:pPr>
              <w:spacing w:after="0"/>
            </w:pPr>
            <w:r>
              <w:rPr>
                <w:rFonts w:ascii="맑은 고딕" w:hAnsi="맑은 고딕" w:eastAsia="맑은 고딕"/>
                <w:sz w:val="17"/>
              </w:rPr>
              <w:t>유럽 소매의 전기차 비중 25.8% → 29.9%</w:t>
            </w:r>
          </w:p>
        </w:tc>
      </w:tr>
      <w:tr>
        <w:tc>
          <w:tcPr>
            <w:tcW w:type="dxa" w:w="3213"/>
          </w:tcPr>
          <w:p>
            <w:pPr>
              <w:spacing w:after="0"/>
            </w:pPr>
            <w:r>
              <w:rPr>
                <w:rFonts w:ascii="맑은 고딕" w:hAnsi="맑은 고딕" w:eastAsia="맑은 고딕"/>
                <w:b/>
                <w:sz w:val="17"/>
              </w:rPr>
              <w:t>= 영업이익</w:t>
            </w:r>
          </w:p>
        </w:tc>
        <w:tc>
          <w:tcPr>
            <w:tcW w:type="dxa" w:w="3213"/>
          </w:tcPr>
          <w:p>
            <w:pPr>
              <w:spacing w:after="0"/>
              <w:jc w:val="right"/>
            </w:pPr>
            <w:r>
              <w:rPr>
                <w:rFonts w:ascii="맑은 고딕" w:hAnsi="맑은 고딕" w:eastAsia="맑은 고딕"/>
                <w:b/>
                <w:sz w:val="17"/>
              </w:rPr>
              <w:t>27,482</w:t>
            </w:r>
          </w:p>
        </w:tc>
        <w:tc>
          <w:tcPr>
            <w:tcW w:type="dxa" w:w="3213"/>
          </w:tcPr>
          <w:p>
            <w:pPr>
              <w:spacing w:after="0"/>
            </w:pPr>
            <w:r>
              <w:rPr>
                <w:rFonts w:ascii="맑은 고딕" w:hAnsi="맑은 고딕" w:eastAsia="맑은 고딕"/>
                <w:b/>
                <w:sz w:val="17"/>
              </w:rPr>
              <w:t>컨센서스 25,023</w:t>
            </w:r>
          </w:p>
        </w:tc>
      </w:tr>
      <w:tr>
        <w:tc>
          <w:tcPr>
            <w:tcW w:type="dxa" w:w="3213"/>
          </w:tcPr>
          <w:p>
            <w:pPr>
              <w:spacing w:after="0"/>
            </w:pPr>
            <w:r>
              <w:rPr>
                <w:rFonts w:ascii="맑은 고딕" w:hAnsi="맑은 고딕" w:eastAsia="맑은 고딕"/>
                <w:sz w:val="17"/>
              </w:rPr>
              <w:t>참고: 매출액</w:t>
            </w:r>
          </w:p>
        </w:tc>
        <w:tc>
          <w:tcPr>
            <w:tcW w:type="dxa" w:w="3213"/>
          </w:tcPr>
          <w:p>
            <w:pPr>
              <w:spacing w:after="0"/>
              <w:jc w:val="right"/>
            </w:pPr>
            <w:r>
              <w:rPr>
                <w:rFonts w:ascii="맑은 고딕" w:hAnsi="맑은 고딕" w:eastAsia="맑은 고딕"/>
                <w:sz w:val="17"/>
              </w:rPr>
              <w:t>314,707</w:t>
            </w:r>
          </w:p>
        </w:tc>
        <w:tc>
          <w:tcPr>
            <w:tcW w:type="dxa" w:w="3213"/>
          </w:tcPr>
          <w:p>
            <w:pPr>
              <w:spacing w:after="0"/>
            </w:pPr>
            <w:r>
              <w:rPr>
                <w:rFonts w:ascii="맑은 고딕" w:hAnsi="맑은 고딕" w:eastAsia="맑은 고딕"/>
                <w:sz w:val="17"/>
              </w:rPr>
              <w:t>컨센서스 316,710</w:t>
            </w:r>
          </w:p>
        </w:tc>
      </w:tr>
    </w:tbl>
    <w:p>
      <w:pPr>
        <w:spacing w:after="40"/>
      </w:pPr>
    </w:p>
    <w:p>
      <w:pPr>
        <w:spacing w:after="120"/>
      </w:pPr>
      <w:r>
        <w:rPr>
          <w:rFonts w:ascii="맑은 고딕" w:hAnsi="맑은 고딕" w:eastAsia="맑은 고딕"/>
          <w:color w:val="5B6876"/>
          <w:sz w:val="16"/>
        </w:rPr>
        <w:t>자료: One Key 추정</w:t>
      </w:r>
    </w:p>
    <w:p>
      <w:pPr>
        <w:spacing w:after="120"/>
      </w:pPr>
      <w:r>
        <w:rPr>
          <w:rFonts w:ascii="맑은 고딕" w:hAnsi="맑은 고딕" w:eastAsia="맑은 고딕"/>
        </w:rPr>
        <w:t>범위는 과거 평균 절대 오차를 더하고 뺀 24,847억~30,117억원이다. 컨센서스(25,023억원)보다 10% 많다. 가장 큰 줄은 기말환율이다. 9월 말 원/달러가 내려 2분기에 비용이던 환평가가 3분기에 이익으로 돌고, 그 차이가 5,914억원이다. 포인트 1의 식(충당부채 × 환율 변화 × 환율에 묶인 몫)으로 내도 2분기보다 6,286억원 좋아져 두 방법이 비슷하다. 반대쪽 줄은 평균환율이다. 3분기 평균 원/달러가 2분기보다 5.2% 낮아 4,019억원이 준다.</w:t>
      </w:r>
    </w:p>
    <w:p>
      <w:pPr>
        <w:spacing w:after="40"/>
      </w:pPr>
      <w:r>
        <w:rPr>
          <w:rFonts w:ascii="맑은 고딕" w:hAnsi="맑은 고딕" w:eastAsia="맑은 고딕"/>
          <w:b/>
          <w:color w:val="1F3A5F"/>
          <w:sz w:val="19"/>
        </w:rPr>
        <w:t>그림 1</w:t>
      </w:r>
      <w:r>
        <w:rPr>
          <w:rFonts w:ascii="맑은 고딕" w:hAnsi="맑은 고딕" w:eastAsia="맑은 고딕"/>
          <w:b/>
          <w:color w:val="1F3A5F"/>
          <w:sz w:val="19"/>
        </w:rPr>
        <w:t xml:space="preserve"> 3분기 영업이익을 2.7조원으로 추정한다. 컨센서스 2.5조원보다 10% 많다</w:t>
      </w:r>
    </w:p>
    <w:p>
      <w:pPr>
        <w:jc w:val="center"/>
      </w:pPr>
      <w:r>
        <w:drawing>
          <wp:inline xmlns:a="http://schemas.openxmlformats.org/drawingml/2006/main" xmlns:pic="http://schemas.openxmlformats.org/drawingml/2006/picture">
            <wp:extent cx="5580000" cy="3893422"/>
            <wp:docPr id="4" name="Picture 4"/>
            <wp:cNvGraphicFramePr>
              <a:graphicFrameLocks noChangeAspect="1"/>
            </wp:cNvGraphicFramePr>
            <a:graphic>
              <a:graphicData uri="http://schemas.openxmlformats.org/drawingml/2006/picture">
                <pic:pic>
                  <pic:nvPicPr>
                    <pic:cNvPr id="0" name="f01.png"/>
                    <pic:cNvPicPr/>
                  </pic:nvPicPr>
                  <pic:blipFill>
                    <a:blip r:embed="rId9"/>
                    <a:stretch>
                      <a:fillRect/>
                    </a:stretch>
                  </pic:blipFill>
                  <pic:spPr>
                    <a:xfrm>
                      <a:off x="0" y="0"/>
                      <a:ext cx="5580000" cy="3893422"/>
                    </a:xfrm>
                    <a:prstGeom prst="rect"/>
                  </pic:spPr>
                </pic:pic>
              </a:graphicData>
            </a:graphic>
          </wp:inline>
        </w:drawing>
      </w:r>
    </w:p>
    <w:p>
      <w:pPr>
        <w:spacing w:after="120"/>
      </w:pPr>
      <w:r>
        <w:rPr>
          <w:rFonts w:ascii="맑은 고딕" w:hAnsi="맑은 고딕" w:eastAsia="맑은 고딕"/>
          <w:color w:val="5B6876"/>
          <w:sz w:val="16"/>
        </w:rPr>
        <w:t>주: 컨센서스는 실적이 나온 분기는 발표 전 값(FnGuide의 컨센서스 대비에서 거꾸로 구함), 3·4분기는 2026년 10월 8일 값</w:t>
      </w:r>
      <w:r>
        <w:br/>
      </w:r>
      <w:r>
        <w:rPr>
          <w:rFonts w:ascii="맑은 고딕" w:hAnsi="맑은 고딕" w:eastAsia="맑은 고딕"/>
          <w:color w:val="5B6876"/>
          <w:sz w:val="16"/>
        </w:rPr>
        <w:t>자료: 기아 분기 경영실적 자료, FnGuide, One Key 추정</w:t>
      </w:r>
    </w:p>
    <w:p>
      <w:pPr>
        <w:spacing w:after="40"/>
      </w:pPr>
      <w:r>
        <w:rPr>
          <w:rFonts w:ascii="맑은 고딕" w:hAnsi="맑은 고딕" w:eastAsia="맑은 고딕"/>
          <w:b/>
          <w:color w:val="1F3A5F"/>
          <w:sz w:val="19"/>
        </w:rPr>
        <w:t>그림 2</w:t>
      </w:r>
      <w:r>
        <w:rPr>
          <w:rFonts w:ascii="맑은 고딕" w:hAnsi="맑은 고딕" w:eastAsia="맑은 고딕"/>
          <w:b/>
          <w:color w:val="1F3A5F"/>
          <w:sz w:val="19"/>
        </w:rPr>
        <w:t xml:space="preserve"> 8개 분기 평균 절대 오차는 채택한 방식 2,635억원, 직전 분기를 그대로 쓰면 4,919억원</w:t>
      </w:r>
    </w:p>
    <w:p>
      <w:pPr>
        <w:jc w:val="center"/>
      </w:pPr>
      <w:r>
        <w:drawing>
          <wp:inline xmlns:a="http://schemas.openxmlformats.org/drawingml/2006/main" xmlns:pic="http://schemas.openxmlformats.org/drawingml/2006/picture">
            <wp:extent cx="5580000" cy="3893422"/>
            <wp:docPr id="5" name="Picture 5"/>
            <wp:cNvGraphicFramePr>
              <a:graphicFrameLocks noChangeAspect="1"/>
            </wp:cNvGraphicFramePr>
            <a:graphic>
              <a:graphicData uri="http://schemas.openxmlformats.org/drawingml/2006/picture">
                <pic:pic>
                  <pic:nvPicPr>
                    <pic:cNvPr id="0" name="f08.png"/>
                    <pic:cNvPicPr/>
                  </pic:nvPicPr>
                  <pic:blipFill>
                    <a:blip r:embed="rId12"/>
                    <a:stretch>
                      <a:fillRect/>
                    </a:stretch>
                  </pic:blipFill>
                  <pic:spPr>
                    <a:xfrm>
                      <a:off x="0" y="0"/>
                      <a:ext cx="5580000" cy="3893422"/>
                    </a:xfrm>
                    <a:prstGeom prst="rect"/>
                  </pic:spPr>
                </pic:pic>
              </a:graphicData>
            </a:graphic>
          </wp:inline>
        </w:drawing>
      </w:r>
    </w:p>
    <w:p>
      <w:pPr>
        <w:spacing w:after="120"/>
      </w:pPr>
      <w:r>
        <w:rPr>
          <w:rFonts w:ascii="맑은 고딕" w:hAnsi="맑은 고딕" w:eastAsia="맑은 고딕"/>
          <w:color w:val="5B6876"/>
          <w:sz w:val="16"/>
        </w:rPr>
        <w:t>주: 2024년 3분기~2026년 2분기 영업이익. 이익률은 핵심 영업이익률(관세·환평가·일회성을 뺀 것). 이익률을 쓰는 다섯 후보는 관세를 빼고 환평가를 더한다. 걸어가기 두 후보는 직전 분기 영업이익에 달라지는 줄을 더한다</w:t>
      </w:r>
      <w:r>
        <w:br/>
      </w:r>
      <w:r>
        <w:rPr>
          <w:rFonts w:ascii="맑은 고딕" w:hAnsi="맑은 고딕" w:eastAsia="맑은 고딕"/>
          <w:color w:val="5B6876"/>
          <w:sz w:val="16"/>
        </w:rPr>
        <w:t>자료: 기아 분기 경영실적 자료, 월 판매 공시, 한국은행 ECOS, One Key 계산</w:t>
      </w:r>
    </w:p>
    <w:p>
      <w:pPr>
        <w:pStyle w:val="Heading2"/>
        <w:spacing w:after="80"/>
      </w:pPr>
      <w:r>
        <w:rPr>
          <w:rFonts w:ascii="맑은 고딕" w:hAnsi="맑은 고딕" w:eastAsia="맑은 고딕"/>
        </w:rPr>
        <w:t>지역별로 나눠 본 매출</w:t>
      </w:r>
    </w:p>
    <w:p>
      <w:pPr>
        <w:spacing w:after="120"/>
      </w:pPr>
      <w:r>
        <w:rPr>
          <w:rFonts w:ascii="맑은 고딕" w:hAnsi="맑은 고딕" w:eastAsia="맑은 고딕"/>
        </w:rPr>
        <w:t>매출은 지역 다섯으로 나눠 다시 쌓아 봤다. 정기보고서에 지역별 매출이 분기마다 나오고, 회사 IR 자료에 지역별 현지판매가 달마다 나온다. 둘을 나누면 지역별 대당 매출이 된다. 2분기 대당 매출은 미국 5,397만원, 유럽 4,297만원으로 지역마다 크게 다르다. 직전 분기 지역 매출에 현지판매 변화와 그 지역 통화의 환율 변화를 곱해 더하면, 견줄 수 있는 7개 분기에서 평균 3,951억원 빗나갔다. 한 덩어리로 낸 매출(5,141억원)보다 작다.</w:t>
      </w:r>
    </w:p>
    <w:p>
      <w:pPr>
        <w:spacing w:after="40"/>
      </w:pPr>
      <w:r>
        <w:rPr>
          <w:rFonts w:ascii="맑은 고딕" w:hAnsi="맑은 고딕" w:eastAsia="맑은 고딕"/>
          <w:b/>
          <w:color w:val="1F3A5F"/>
          <w:sz w:val="19"/>
        </w:rPr>
        <w:t>표 3</w:t>
      </w:r>
      <w:r>
        <w:rPr>
          <w:rFonts w:ascii="맑은 고딕" w:hAnsi="맑은 고딕" w:eastAsia="맑은 고딕"/>
          <w:b/>
          <w:color w:val="1F3A5F"/>
          <w:sz w:val="19"/>
        </w:rPr>
        <w:t xml:space="preserve"> 지역별 매출 = 현지판매 × 대당 매출 </w:t>
      </w:r>
      <w:r>
        <w:rPr>
          <w:rFonts w:ascii="맑은 고딕" w:hAnsi="맑은 고딕" w:eastAsia="맑은 고딕"/>
          <w:b/>
          <w:color w:val="1F3A5F"/>
          <w:sz w:val="19"/>
        </w:rPr>
        <w:t>(억원, 만원, 만대)</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shd w:val="clear" w:color="auto" w:fill="1F3A5F"/>
          </w:tcPr>
          <w:p>
            <w:pPr>
              <w:spacing w:after="0"/>
              <w:jc w:val="center"/>
            </w:pPr>
            <w:r>
              <w:rPr>
                <w:rFonts w:ascii="맑은 고딕" w:hAnsi="맑은 고딕" w:eastAsia="맑은 고딕"/>
                <w:b/>
                <w:color w:val="FFFFFF"/>
                <w:sz w:val="17"/>
              </w:rPr>
              <w:t>지역</w:t>
            </w:r>
          </w:p>
        </w:tc>
        <w:tc>
          <w:tcPr>
            <w:tcW w:type="dxa" w:w="1205"/>
            <w:shd w:val="clear" w:color="auto" w:fill="1F3A5F"/>
          </w:tcPr>
          <w:p>
            <w:pPr>
              <w:spacing w:after="0"/>
              <w:jc w:val="center"/>
            </w:pPr>
            <w:r>
              <w:rPr>
                <w:rFonts w:ascii="맑은 고딕" w:hAnsi="맑은 고딕" w:eastAsia="맑은 고딕"/>
                <w:b/>
                <w:color w:val="FFFFFF"/>
                <w:sz w:val="17"/>
              </w:rPr>
              <w:t>2Q26 매출</w:t>
            </w:r>
          </w:p>
        </w:tc>
        <w:tc>
          <w:tcPr>
            <w:tcW w:type="dxa" w:w="1205"/>
            <w:shd w:val="clear" w:color="auto" w:fill="1F3A5F"/>
          </w:tcPr>
          <w:p>
            <w:pPr>
              <w:spacing w:after="0"/>
              <w:jc w:val="center"/>
            </w:pPr>
            <w:r>
              <w:rPr>
                <w:rFonts w:ascii="맑은 고딕" w:hAnsi="맑은 고딕" w:eastAsia="맑은 고딕"/>
                <w:b/>
                <w:color w:val="FFFFFF"/>
                <w:sz w:val="17"/>
              </w:rPr>
              <w:t>비중</w:t>
            </w:r>
          </w:p>
        </w:tc>
        <w:tc>
          <w:tcPr>
            <w:tcW w:type="dxa" w:w="1205"/>
            <w:shd w:val="clear" w:color="auto" w:fill="1F3A5F"/>
          </w:tcPr>
          <w:p>
            <w:pPr>
              <w:spacing w:after="0"/>
              <w:jc w:val="center"/>
            </w:pPr>
            <w:r>
              <w:rPr>
                <w:rFonts w:ascii="맑은 고딕" w:hAnsi="맑은 고딕" w:eastAsia="맑은 고딕"/>
                <w:b/>
                <w:color w:val="FFFFFF"/>
                <w:sz w:val="17"/>
              </w:rPr>
              <w:t>대당 매출(만원)</w:t>
            </w:r>
          </w:p>
        </w:tc>
        <w:tc>
          <w:tcPr>
            <w:tcW w:type="dxa" w:w="1205"/>
            <w:shd w:val="clear" w:color="auto" w:fill="1F3A5F"/>
          </w:tcPr>
          <w:p>
            <w:pPr>
              <w:spacing w:after="0"/>
              <w:jc w:val="center"/>
            </w:pPr>
            <w:r>
              <w:rPr>
                <w:rFonts w:ascii="맑은 고딕" w:hAnsi="맑은 고딕" w:eastAsia="맑은 고딕"/>
                <w:b/>
                <w:color w:val="FFFFFF"/>
                <w:sz w:val="17"/>
              </w:rPr>
              <w:t>2Q26 현지판매</w:t>
            </w:r>
          </w:p>
        </w:tc>
        <w:tc>
          <w:tcPr>
            <w:tcW w:type="dxa" w:w="1205"/>
            <w:shd w:val="clear" w:color="auto" w:fill="1F3A5F"/>
          </w:tcPr>
          <w:p>
            <w:pPr>
              <w:spacing w:after="0"/>
              <w:jc w:val="center"/>
            </w:pPr>
            <w:r>
              <w:rPr>
                <w:rFonts w:ascii="맑은 고딕" w:hAnsi="맑은 고딕" w:eastAsia="맑은 고딕"/>
                <w:b/>
                <w:color w:val="FFFFFF"/>
                <w:sz w:val="17"/>
              </w:rPr>
              <w:t>3Q26 현지판매</w:t>
            </w:r>
          </w:p>
        </w:tc>
        <w:tc>
          <w:tcPr>
            <w:tcW w:type="dxa" w:w="1205"/>
            <w:shd w:val="clear" w:color="auto" w:fill="1F3A5F"/>
          </w:tcPr>
          <w:p>
            <w:pPr>
              <w:spacing w:after="0"/>
              <w:jc w:val="center"/>
            </w:pPr>
            <w:r>
              <w:rPr>
                <w:rFonts w:ascii="맑은 고딕" w:hAnsi="맑은 고딕" w:eastAsia="맑은 고딕"/>
                <w:b/>
                <w:color w:val="FFFFFF"/>
                <w:sz w:val="17"/>
              </w:rPr>
              <w:t>변화</w:t>
            </w:r>
          </w:p>
        </w:tc>
        <w:tc>
          <w:tcPr>
            <w:tcW w:type="dxa" w:w="1205"/>
            <w:shd w:val="clear" w:color="auto" w:fill="1F3A5F"/>
          </w:tcPr>
          <w:p>
            <w:pPr>
              <w:spacing w:after="0"/>
              <w:jc w:val="center"/>
            </w:pPr>
            <w:r>
              <w:rPr>
                <w:rFonts w:ascii="맑은 고딕" w:hAnsi="맑은 고딕" w:eastAsia="맑은 고딕"/>
                <w:b/>
                <w:color w:val="FFFFFF"/>
                <w:sz w:val="17"/>
              </w:rPr>
              <w:t>3Q26 매출(쌓은 값)</w:t>
            </w:r>
          </w:p>
        </w:tc>
      </w:tr>
      <w:tr>
        <w:tc>
          <w:tcPr>
            <w:tcW w:type="dxa" w:w="1205"/>
          </w:tcPr>
          <w:p>
            <w:pPr>
              <w:spacing w:after="0"/>
            </w:pPr>
            <w:r>
              <w:rPr>
                <w:rFonts w:ascii="맑은 고딕" w:hAnsi="맑은 고딕" w:eastAsia="맑은 고딕"/>
                <w:sz w:val="17"/>
              </w:rPr>
              <w:t>국내</w:t>
            </w:r>
          </w:p>
        </w:tc>
        <w:tc>
          <w:tcPr>
            <w:tcW w:type="dxa" w:w="1205"/>
          </w:tcPr>
          <w:p>
            <w:pPr>
              <w:spacing w:after="0"/>
              <w:jc w:val="right"/>
            </w:pPr>
            <w:r>
              <w:rPr>
                <w:rFonts w:ascii="맑은 고딕" w:hAnsi="맑은 고딕" w:eastAsia="맑은 고딕"/>
                <w:sz w:val="17"/>
              </w:rPr>
              <w:t>85,443</w:t>
            </w:r>
          </w:p>
        </w:tc>
        <w:tc>
          <w:tcPr>
            <w:tcW w:type="dxa" w:w="1205"/>
          </w:tcPr>
          <w:p>
            <w:pPr>
              <w:spacing w:after="0"/>
              <w:jc w:val="right"/>
            </w:pPr>
            <w:r>
              <w:rPr>
                <w:rFonts w:ascii="맑은 고딕" w:hAnsi="맑은 고딕" w:eastAsia="맑은 고딕"/>
                <w:sz w:val="17"/>
              </w:rPr>
              <w:t>25.9%</w:t>
            </w:r>
          </w:p>
        </w:tc>
        <w:tc>
          <w:tcPr>
            <w:tcW w:type="dxa" w:w="1205"/>
          </w:tcPr>
          <w:p>
            <w:pPr>
              <w:spacing w:after="0"/>
              <w:jc w:val="right"/>
            </w:pPr>
            <w:r>
              <w:rPr>
                <w:rFonts w:ascii="맑은 고딕" w:hAnsi="맑은 고딕" w:eastAsia="맑은 고딕"/>
                <w:sz w:val="17"/>
              </w:rPr>
              <w:t>5,519</w:t>
            </w:r>
          </w:p>
        </w:tc>
        <w:tc>
          <w:tcPr>
            <w:tcW w:type="dxa" w:w="1205"/>
          </w:tcPr>
          <w:p>
            <w:pPr>
              <w:spacing w:after="0"/>
              <w:jc w:val="right"/>
            </w:pPr>
            <w:r>
              <w:rPr>
                <w:rFonts w:ascii="맑은 고딕" w:hAnsi="맑은 고딕" w:eastAsia="맑은 고딕"/>
                <w:sz w:val="17"/>
              </w:rPr>
              <w:t>15.5</w:t>
            </w:r>
          </w:p>
        </w:tc>
        <w:tc>
          <w:tcPr>
            <w:tcW w:type="dxa" w:w="1205"/>
          </w:tcPr>
          <w:p>
            <w:pPr>
              <w:spacing w:after="0"/>
              <w:jc w:val="right"/>
            </w:pPr>
            <w:r>
              <w:rPr>
                <w:rFonts w:ascii="맑은 고딕" w:hAnsi="맑은 고딕" w:eastAsia="맑은 고딕"/>
                <w:sz w:val="17"/>
              </w:rPr>
              <w:t>14.3</w:t>
            </w:r>
          </w:p>
        </w:tc>
        <w:tc>
          <w:tcPr>
            <w:tcW w:type="dxa" w:w="1205"/>
          </w:tcPr>
          <w:p>
            <w:pPr>
              <w:spacing w:after="0"/>
              <w:jc w:val="right"/>
            </w:pPr>
            <w:r>
              <w:rPr>
                <w:rFonts w:ascii="맑은 고딕" w:hAnsi="맑은 고딕" w:eastAsia="맑은 고딕"/>
                <w:sz w:val="17"/>
              </w:rPr>
              <w:t>−7.9%</w:t>
            </w:r>
          </w:p>
        </w:tc>
        <w:tc>
          <w:tcPr>
            <w:tcW w:type="dxa" w:w="1205"/>
          </w:tcPr>
          <w:p>
            <w:pPr>
              <w:spacing w:after="0"/>
              <w:jc w:val="right"/>
            </w:pPr>
            <w:r>
              <w:rPr>
                <w:rFonts w:ascii="맑은 고딕" w:hAnsi="맑은 고딕" w:eastAsia="맑은 고딕"/>
                <w:sz w:val="17"/>
              </w:rPr>
              <w:t>78,687</w:t>
            </w:r>
          </w:p>
        </w:tc>
      </w:tr>
      <w:tr>
        <w:tc>
          <w:tcPr>
            <w:tcW w:type="dxa" w:w="1205"/>
          </w:tcPr>
          <w:p>
            <w:pPr>
              <w:spacing w:after="0"/>
            </w:pPr>
            <w:r>
              <w:rPr>
                <w:rFonts w:ascii="맑은 고딕" w:hAnsi="맑은 고딕" w:eastAsia="맑은 고딕"/>
                <w:sz w:val="17"/>
              </w:rPr>
              <w:t>미국</w:t>
            </w:r>
          </w:p>
        </w:tc>
        <w:tc>
          <w:tcPr>
            <w:tcW w:type="dxa" w:w="1205"/>
          </w:tcPr>
          <w:p>
            <w:pPr>
              <w:spacing w:after="0"/>
              <w:jc w:val="right"/>
            </w:pPr>
            <w:r>
              <w:rPr>
                <w:rFonts w:ascii="맑은 고딕" w:hAnsi="맑은 고딕" w:eastAsia="맑은 고딕"/>
                <w:sz w:val="17"/>
              </w:rPr>
              <w:t>120,730</w:t>
            </w:r>
          </w:p>
        </w:tc>
        <w:tc>
          <w:tcPr>
            <w:tcW w:type="dxa" w:w="1205"/>
          </w:tcPr>
          <w:p>
            <w:pPr>
              <w:spacing w:after="0"/>
              <w:jc w:val="right"/>
            </w:pPr>
            <w:r>
              <w:rPr>
                <w:rFonts w:ascii="맑은 고딕" w:hAnsi="맑은 고딕" w:eastAsia="맑은 고딕"/>
                <w:sz w:val="17"/>
              </w:rPr>
              <w:t>36.5%</w:t>
            </w:r>
          </w:p>
        </w:tc>
        <w:tc>
          <w:tcPr>
            <w:tcW w:type="dxa" w:w="1205"/>
          </w:tcPr>
          <w:p>
            <w:pPr>
              <w:spacing w:after="0"/>
              <w:jc w:val="right"/>
            </w:pPr>
            <w:r>
              <w:rPr>
                <w:rFonts w:ascii="맑은 고딕" w:hAnsi="맑은 고딕" w:eastAsia="맑은 고딕"/>
                <w:sz w:val="17"/>
              </w:rPr>
              <w:t>5,397</w:t>
            </w:r>
          </w:p>
        </w:tc>
        <w:tc>
          <w:tcPr>
            <w:tcW w:type="dxa" w:w="1205"/>
          </w:tcPr>
          <w:p>
            <w:pPr>
              <w:spacing w:after="0"/>
              <w:jc w:val="right"/>
            </w:pPr>
            <w:r>
              <w:rPr>
                <w:rFonts w:ascii="맑은 고딕" w:hAnsi="맑은 고딕" w:eastAsia="맑은 고딕"/>
                <w:sz w:val="17"/>
              </w:rPr>
              <w:t>22.4</w:t>
            </w:r>
          </w:p>
        </w:tc>
        <w:tc>
          <w:tcPr>
            <w:tcW w:type="dxa" w:w="1205"/>
          </w:tcPr>
          <w:p>
            <w:pPr>
              <w:spacing w:after="0"/>
              <w:jc w:val="right"/>
            </w:pPr>
            <w:r>
              <w:rPr>
                <w:rFonts w:ascii="맑은 고딕" w:hAnsi="맑은 고딕" w:eastAsia="맑은 고딕"/>
                <w:sz w:val="17"/>
              </w:rPr>
              <w:t>23.9</w:t>
            </w:r>
          </w:p>
        </w:tc>
        <w:tc>
          <w:tcPr>
            <w:tcW w:type="dxa" w:w="1205"/>
          </w:tcPr>
          <w:p>
            <w:pPr>
              <w:spacing w:after="0"/>
              <w:jc w:val="right"/>
            </w:pPr>
            <w:r>
              <w:rPr>
                <w:rFonts w:ascii="맑은 고딕" w:hAnsi="맑은 고딕" w:eastAsia="맑은 고딕"/>
                <w:sz w:val="17"/>
              </w:rPr>
              <w:t>+7.0%</w:t>
            </w:r>
          </w:p>
        </w:tc>
        <w:tc>
          <w:tcPr>
            <w:tcW w:type="dxa" w:w="1205"/>
          </w:tcPr>
          <w:p>
            <w:pPr>
              <w:spacing w:after="0"/>
              <w:jc w:val="right"/>
            </w:pPr>
            <w:r>
              <w:rPr>
                <w:rFonts w:ascii="맑은 고딕" w:hAnsi="맑은 고딕" w:eastAsia="맑은 고딕"/>
                <w:sz w:val="17"/>
              </w:rPr>
              <w:t>122,477</w:t>
            </w:r>
          </w:p>
        </w:tc>
      </w:tr>
      <w:tr>
        <w:tc>
          <w:tcPr>
            <w:tcW w:type="dxa" w:w="1205"/>
          </w:tcPr>
          <w:p>
            <w:pPr>
              <w:spacing w:after="0"/>
            </w:pPr>
            <w:r>
              <w:rPr>
                <w:rFonts w:ascii="맑은 고딕" w:hAnsi="맑은 고딕" w:eastAsia="맑은 고딕"/>
                <w:sz w:val="17"/>
              </w:rPr>
              <w:t>미주 그 밖</w:t>
            </w:r>
          </w:p>
        </w:tc>
        <w:tc>
          <w:tcPr>
            <w:tcW w:type="dxa" w:w="1205"/>
          </w:tcPr>
          <w:p>
            <w:pPr>
              <w:spacing w:after="0"/>
              <w:jc w:val="right"/>
            </w:pPr>
            <w:r>
              <w:rPr>
                <w:rFonts w:ascii="맑은 고딕" w:hAnsi="맑은 고딕" w:eastAsia="맑은 고딕"/>
                <w:sz w:val="17"/>
              </w:rPr>
              <w:t>25,021</w:t>
            </w:r>
          </w:p>
        </w:tc>
        <w:tc>
          <w:tcPr>
            <w:tcW w:type="dxa" w:w="1205"/>
          </w:tcPr>
          <w:p>
            <w:pPr>
              <w:spacing w:after="0"/>
              <w:jc w:val="right"/>
            </w:pPr>
            <w:r>
              <w:rPr>
                <w:rFonts w:ascii="맑은 고딕" w:hAnsi="맑은 고딕" w:eastAsia="맑은 고딕"/>
                <w:sz w:val="17"/>
              </w:rPr>
              <w:t>7.6%</w:t>
            </w:r>
          </w:p>
        </w:tc>
        <w:tc>
          <w:tcPr>
            <w:tcW w:type="dxa" w:w="1205"/>
          </w:tcPr>
          <w:p>
            <w:pPr>
              <w:spacing w:after="0"/>
              <w:jc w:val="right"/>
            </w:pPr>
            <w:r>
              <w:rPr>
                <w:rFonts w:ascii="맑은 고딕" w:hAnsi="맑은 고딕" w:eastAsia="맑은 고딕"/>
                <w:sz w:val="17"/>
              </w:rPr>
              <w:t>2,490</w:t>
            </w:r>
          </w:p>
        </w:tc>
        <w:tc>
          <w:tcPr>
            <w:tcW w:type="dxa" w:w="1205"/>
          </w:tcPr>
          <w:p>
            <w:pPr>
              <w:spacing w:after="0"/>
              <w:jc w:val="right"/>
            </w:pPr>
            <w:r>
              <w:rPr>
                <w:rFonts w:ascii="맑은 고딕" w:hAnsi="맑은 고딕" w:eastAsia="맑은 고딕"/>
                <w:sz w:val="17"/>
              </w:rPr>
              <w:t>10.0</w:t>
            </w:r>
          </w:p>
        </w:tc>
        <w:tc>
          <w:tcPr>
            <w:tcW w:type="dxa" w:w="1205"/>
          </w:tcPr>
          <w:p>
            <w:pPr>
              <w:spacing w:after="0"/>
              <w:jc w:val="right"/>
            </w:pPr>
            <w:r>
              <w:rPr>
                <w:rFonts w:ascii="맑은 고딕" w:hAnsi="맑은 고딕" w:eastAsia="맑은 고딕"/>
                <w:sz w:val="17"/>
              </w:rPr>
              <w:t>9.8</w:t>
            </w:r>
          </w:p>
        </w:tc>
        <w:tc>
          <w:tcPr>
            <w:tcW w:type="dxa" w:w="1205"/>
          </w:tcPr>
          <w:p>
            <w:pPr>
              <w:spacing w:after="0"/>
              <w:jc w:val="right"/>
            </w:pPr>
            <w:r>
              <w:rPr>
                <w:rFonts w:ascii="맑은 고딕" w:hAnsi="맑은 고딕" w:eastAsia="맑은 고딕"/>
                <w:sz w:val="17"/>
              </w:rPr>
              <w:t>−2.2%</w:t>
            </w:r>
          </w:p>
        </w:tc>
        <w:tc>
          <w:tcPr>
            <w:tcW w:type="dxa" w:w="1205"/>
          </w:tcPr>
          <w:p>
            <w:pPr>
              <w:spacing w:after="0"/>
              <w:jc w:val="right"/>
            </w:pPr>
            <w:r>
              <w:rPr>
                <w:rFonts w:ascii="맑은 고딕" w:hAnsi="맑은 고딕" w:eastAsia="맑은 고딕"/>
                <w:sz w:val="17"/>
              </w:rPr>
              <w:t>23,198</w:t>
            </w:r>
          </w:p>
        </w:tc>
      </w:tr>
      <w:tr>
        <w:tc>
          <w:tcPr>
            <w:tcW w:type="dxa" w:w="1205"/>
          </w:tcPr>
          <w:p>
            <w:pPr>
              <w:spacing w:after="0"/>
            </w:pPr>
            <w:r>
              <w:rPr>
                <w:rFonts w:ascii="맑은 고딕" w:hAnsi="맑은 고딕" w:eastAsia="맑은 고딕"/>
                <w:sz w:val="17"/>
              </w:rPr>
              <w:t>유럽</w:t>
            </w:r>
          </w:p>
        </w:tc>
        <w:tc>
          <w:tcPr>
            <w:tcW w:type="dxa" w:w="1205"/>
          </w:tcPr>
          <w:p>
            <w:pPr>
              <w:spacing w:after="0"/>
              <w:jc w:val="right"/>
            </w:pPr>
            <w:r>
              <w:rPr>
                <w:rFonts w:ascii="맑은 고딕" w:hAnsi="맑은 고딕" w:eastAsia="맑은 고딕"/>
                <w:sz w:val="17"/>
              </w:rPr>
              <w:t>73,592</w:t>
            </w:r>
          </w:p>
        </w:tc>
        <w:tc>
          <w:tcPr>
            <w:tcW w:type="dxa" w:w="1205"/>
          </w:tcPr>
          <w:p>
            <w:pPr>
              <w:spacing w:after="0"/>
              <w:jc w:val="right"/>
            </w:pPr>
            <w:r>
              <w:rPr>
                <w:rFonts w:ascii="맑은 고딕" w:hAnsi="맑은 고딕" w:eastAsia="맑은 고딕"/>
                <w:sz w:val="17"/>
              </w:rPr>
              <w:t>22.3%</w:t>
            </w:r>
          </w:p>
        </w:tc>
        <w:tc>
          <w:tcPr>
            <w:tcW w:type="dxa" w:w="1205"/>
          </w:tcPr>
          <w:p>
            <w:pPr>
              <w:spacing w:after="0"/>
              <w:jc w:val="right"/>
            </w:pPr>
            <w:r>
              <w:rPr>
                <w:rFonts w:ascii="맑은 고딕" w:hAnsi="맑은 고딕" w:eastAsia="맑은 고딕"/>
                <w:sz w:val="17"/>
              </w:rPr>
              <w:t>4,297</w:t>
            </w:r>
          </w:p>
        </w:tc>
        <w:tc>
          <w:tcPr>
            <w:tcW w:type="dxa" w:w="1205"/>
          </w:tcPr>
          <w:p>
            <w:pPr>
              <w:spacing w:after="0"/>
              <w:jc w:val="right"/>
            </w:pPr>
            <w:r>
              <w:rPr>
                <w:rFonts w:ascii="맑은 고딕" w:hAnsi="맑은 고딕" w:eastAsia="맑은 고딕"/>
                <w:sz w:val="17"/>
              </w:rPr>
              <w:t>17.1</w:t>
            </w:r>
          </w:p>
        </w:tc>
        <w:tc>
          <w:tcPr>
            <w:tcW w:type="dxa" w:w="1205"/>
          </w:tcPr>
          <w:p>
            <w:pPr>
              <w:spacing w:after="0"/>
              <w:jc w:val="right"/>
            </w:pPr>
            <w:r>
              <w:rPr>
                <w:rFonts w:ascii="맑은 고딕" w:hAnsi="맑은 고딕" w:eastAsia="맑은 고딕"/>
                <w:sz w:val="17"/>
              </w:rPr>
              <w:t>15.3</w:t>
            </w:r>
          </w:p>
        </w:tc>
        <w:tc>
          <w:tcPr>
            <w:tcW w:type="dxa" w:w="1205"/>
          </w:tcPr>
          <w:p>
            <w:pPr>
              <w:spacing w:after="0"/>
              <w:jc w:val="right"/>
            </w:pPr>
            <w:r>
              <w:rPr>
                <w:rFonts w:ascii="맑은 고딕" w:hAnsi="맑은 고딕" w:eastAsia="맑은 고딕"/>
                <w:sz w:val="17"/>
              </w:rPr>
              <w:t>−10.4%</w:t>
            </w:r>
          </w:p>
        </w:tc>
        <w:tc>
          <w:tcPr>
            <w:tcW w:type="dxa" w:w="1205"/>
          </w:tcPr>
          <w:p>
            <w:pPr>
              <w:spacing w:after="0"/>
              <w:jc w:val="right"/>
            </w:pPr>
            <w:r>
              <w:rPr>
                <w:rFonts w:ascii="맑은 고딕" w:hAnsi="맑은 고딕" w:eastAsia="맑은 고딕"/>
                <w:sz w:val="17"/>
              </w:rPr>
              <w:t>61,878</w:t>
            </w:r>
          </w:p>
        </w:tc>
      </w:tr>
      <w:tr>
        <w:tc>
          <w:tcPr>
            <w:tcW w:type="dxa" w:w="1205"/>
          </w:tcPr>
          <w:p>
            <w:pPr>
              <w:spacing w:after="0"/>
            </w:pPr>
            <w:r>
              <w:rPr>
                <w:rFonts w:ascii="맑은 고딕" w:hAnsi="맑은 고딕" w:eastAsia="맑은 고딕"/>
                <w:sz w:val="17"/>
              </w:rPr>
              <w:t>기타</w:t>
            </w:r>
          </w:p>
        </w:tc>
        <w:tc>
          <w:tcPr>
            <w:tcW w:type="dxa" w:w="1205"/>
          </w:tcPr>
          <w:p>
            <w:pPr>
              <w:spacing w:after="0"/>
              <w:jc w:val="right"/>
            </w:pPr>
            <w:r>
              <w:rPr>
                <w:rFonts w:ascii="맑은 고딕" w:hAnsi="맑은 고딕" w:eastAsia="맑은 고딕"/>
                <w:sz w:val="17"/>
              </w:rPr>
              <w:t>25,584</w:t>
            </w:r>
          </w:p>
        </w:tc>
        <w:tc>
          <w:tcPr>
            <w:tcW w:type="dxa" w:w="1205"/>
          </w:tcPr>
          <w:p>
            <w:pPr>
              <w:spacing w:after="0"/>
              <w:jc w:val="right"/>
            </w:pPr>
            <w:r>
              <w:rPr>
                <w:rFonts w:ascii="맑은 고딕" w:hAnsi="맑은 고딕" w:eastAsia="맑은 고딕"/>
                <w:sz w:val="17"/>
              </w:rPr>
              <w:t>7.7%</w:t>
            </w:r>
          </w:p>
        </w:tc>
        <w:tc>
          <w:tcPr>
            <w:tcW w:type="dxa" w:w="1205"/>
          </w:tcPr>
          <w:p>
            <w:pPr>
              <w:spacing w:after="0"/>
              <w:jc w:val="right"/>
            </w:pPr>
            <w:r>
              <w:rPr>
                <w:rFonts w:ascii="맑은 고딕" w:hAnsi="맑은 고딕" w:eastAsia="맑은 고딕"/>
                <w:sz w:val="17"/>
              </w:rPr>
              <w:t>1,357</w:t>
            </w:r>
          </w:p>
        </w:tc>
        <w:tc>
          <w:tcPr>
            <w:tcW w:type="dxa" w:w="1205"/>
          </w:tcPr>
          <w:p>
            <w:pPr>
              <w:spacing w:after="0"/>
              <w:jc w:val="right"/>
            </w:pPr>
            <w:r>
              <w:rPr>
                <w:rFonts w:ascii="맑은 고딕" w:hAnsi="맑은 고딕" w:eastAsia="맑은 고딕"/>
                <w:sz w:val="17"/>
              </w:rPr>
              <w:t>18.8</w:t>
            </w:r>
          </w:p>
        </w:tc>
        <w:tc>
          <w:tcPr>
            <w:tcW w:type="dxa" w:w="1205"/>
          </w:tcPr>
          <w:p>
            <w:pPr>
              <w:spacing w:after="0"/>
              <w:jc w:val="right"/>
            </w:pPr>
            <w:r>
              <w:rPr>
                <w:rFonts w:ascii="맑은 고딕" w:hAnsi="맑은 고딕" w:eastAsia="맑은 고딕"/>
                <w:sz w:val="17"/>
              </w:rPr>
              <w:t>18.3</w:t>
            </w:r>
          </w:p>
        </w:tc>
        <w:tc>
          <w:tcPr>
            <w:tcW w:type="dxa" w:w="1205"/>
          </w:tcPr>
          <w:p>
            <w:pPr>
              <w:spacing w:after="0"/>
              <w:jc w:val="right"/>
            </w:pPr>
            <w:r>
              <w:rPr>
                <w:rFonts w:ascii="맑은 고딕" w:hAnsi="맑은 고딕" w:eastAsia="맑은 고딕"/>
                <w:sz w:val="17"/>
              </w:rPr>
              <w:t>−3.0%</w:t>
            </w:r>
          </w:p>
        </w:tc>
        <w:tc>
          <w:tcPr>
            <w:tcW w:type="dxa" w:w="1205"/>
          </w:tcPr>
          <w:p>
            <w:pPr>
              <w:spacing w:after="0"/>
              <w:jc w:val="right"/>
            </w:pPr>
            <w:r>
              <w:rPr>
                <w:rFonts w:ascii="맑은 고딕" w:hAnsi="맑은 고딕" w:eastAsia="맑은 고딕"/>
                <w:sz w:val="17"/>
              </w:rPr>
              <w:t>24,807</w:t>
            </w:r>
          </w:p>
        </w:tc>
      </w:tr>
      <w:tr>
        <w:tc>
          <w:tcPr>
            <w:tcW w:type="dxa" w:w="1205"/>
          </w:tcPr>
          <w:p>
            <w:pPr>
              <w:spacing w:after="0"/>
            </w:pPr>
            <w:r>
              <w:rPr>
                <w:rFonts w:ascii="맑은 고딕" w:hAnsi="맑은 고딕" w:eastAsia="맑은 고딕"/>
                <w:b/>
                <w:sz w:val="17"/>
              </w:rPr>
              <w:t>합계</w:t>
            </w:r>
          </w:p>
        </w:tc>
        <w:tc>
          <w:tcPr>
            <w:tcW w:type="dxa" w:w="1205"/>
          </w:tcPr>
          <w:p>
            <w:pPr>
              <w:spacing w:after="0"/>
              <w:jc w:val="right"/>
            </w:pPr>
            <w:r>
              <w:rPr>
                <w:rFonts w:ascii="맑은 고딕" w:hAnsi="맑은 고딕" w:eastAsia="맑은 고딕"/>
                <w:b/>
                <w:sz w:val="17"/>
              </w:rPr>
              <w:t>330,371</w:t>
            </w:r>
          </w:p>
        </w:tc>
        <w:tc>
          <w:tcPr>
            <w:tcW w:type="dxa" w:w="1205"/>
          </w:tcPr>
          <w:p>
            <w:pPr>
              <w:spacing w:after="0"/>
            </w:pPr>
          </w:p>
        </w:tc>
        <w:tc>
          <w:tcPr>
            <w:tcW w:type="dxa" w:w="1205"/>
          </w:tcPr>
          <w:p>
            <w:pPr>
              <w:spacing w:after="0"/>
            </w:pPr>
          </w:p>
        </w:tc>
        <w:tc>
          <w:tcPr>
            <w:tcW w:type="dxa" w:w="1205"/>
          </w:tcPr>
          <w:p>
            <w:pPr>
              <w:spacing w:after="0"/>
            </w:pPr>
          </w:p>
        </w:tc>
        <w:tc>
          <w:tcPr>
            <w:tcW w:type="dxa" w:w="1205"/>
          </w:tcPr>
          <w:p>
            <w:pPr>
              <w:spacing w:after="0"/>
            </w:pPr>
          </w:p>
        </w:tc>
        <w:tc>
          <w:tcPr>
            <w:tcW w:type="dxa" w:w="1205"/>
          </w:tcPr>
          <w:p>
            <w:pPr>
              <w:spacing w:after="0"/>
            </w:pPr>
          </w:p>
        </w:tc>
        <w:tc>
          <w:tcPr>
            <w:tcW w:type="dxa" w:w="1205"/>
          </w:tcPr>
          <w:p>
            <w:pPr>
              <w:spacing w:after="0"/>
              <w:jc w:val="right"/>
            </w:pPr>
            <w:r>
              <w:rPr>
                <w:rFonts w:ascii="맑은 고딕" w:hAnsi="맑은 고딕" w:eastAsia="맑은 고딕"/>
                <w:b/>
                <w:sz w:val="17"/>
              </w:rPr>
              <w:t>311,047</w:t>
            </w:r>
          </w:p>
        </w:tc>
      </w:tr>
    </w:tbl>
    <w:p>
      <w:pPr>
        <w:spacing w:after="40"/>
      </w:pPr>
    </w:p>
    <w:p>
      <w:pPr>
        <w:spacing w:after="120"/>
      </w:pPr>
      <w:r>
        <w:rPr>
          <w:rFonts w:ascii="맑은 고딕" w:hAnsi="맑은 고딕" w:eastAsia="맑은 고딕"/>
          <w:color w:val="5B6876"/>
          <w:sz w:val="16"/>
        </w:rPr>
        <w:t>자료: 기아 정기보고서(지역별 매출), IR 월별 현지판매실적, 한국은행 ECOS, One Key 계산. 지역은 연결 법인 기준. 3분기 현지판매는 7~8월 × 3/2</w:t>
      </w:r>
    </w:p>
    <w:p>
      <w:pPr>
        <w:spacing w:after="120"/>
      </w:pPr>
      <w:r>
        <w:rPr>
          <w:rFonts w:ascii="맑은 고딕" w:hAnsi="맑은 고딕" w:eastAsia="맑은 고딕"/>
        </w:rPr>
        <w:t>7~8월 현지판매를 석 달로 늘려 보면 3분기에 미국은 2분기보다 +7.0%, 유럽은 −10.4%다.</w:t>
      </w:r>
    </w:p>
    <w:p>
      <w:pPr>
        <w:pStyle w:val="Heading2"/>
        <w:spacing w:after="80"/>
      </w:pPr>
      <w:r>
        <w:rPr>
          <w:rFonts w:ascii="맑은 고딕" w:hAnsi="맑은 고딕" w:eastAsia="맑은 고딕"/>
        </w:rPr>
        <w:t>4분기와 그 뒤</w:t>
      </w:r>
    </w:p>
    <w:p>
      <w:pPr>
        <w:spacing w:after="120"/>
      </w:pPr>
      <w:r>
        <w:rPr>
          <w:rFonts w:ascii="맑은 고딕" w:hAnsi="맑은 고딕" w:eastAsia="맑은 고딕"/>
        </w:rPr>
        <w:t>4분기 도매는 올해 9월까지의 전년 대비 증가율(4.5%)이 이어진다고 보아 796,924대로 뒀다. 회사 판매 목표 335만대를 채우려면 4분기에 873,869대를 팔아야 해서 목표에는 못 미친다고 봤다. 환율은 10월 초 값이 이어진다고 뒀다. 2027~2028년은 도매가 해마다 2.0% 늘고(2023년부터의 실제 증가율. 회사 중장기 목표는 5.4%) 핵심 영업이익률이 2026년 그대로라고 뒀다. 4분기도 3분기와 같은 식으로 냈다. 원/달러 평균이 10월 초 수준이면 3분기보다 5.1% 낮고, 9월 말에 생긴 환평가 이익은 되풀이되지 않는다. 4분기 영업이익은 16,386억원이다.</w:t>
      </w:r>
    </w:p>
    <w:p>
      <w:pPr>
        <w:spacing w:after="40"/>
      </w:pPr>
      <w:r>
        <w:rPr>
          <w:rFonts w:ascii="맑은 고딕" w:hAnsi="맑은 고딕" w:eastAsia="맑은 고딕"/>
          <w:b/>
          <w:color w:val="1F3A5F"/>
          <w:sz w:val="19"/>
        </w:rPr>
        <w:t>표 4</w:t>
      </w:r>
      <w:r>
        <w:rPr>
          <w:rFonts w:ascii="맑은 고딕" w:hAnsi="맑은 고딕" w:eastAsia="맑은 고딕"/>
          <w:b/>
          <w:color w:val="1F3A5F"/>
          <w:sz w:val="19"/>
        </w:rPr>
        <w:t xml:space="preserve"> 컨센서스와 나란히 </w:t>
      </w:r>
      <w:r>
        <w:rPr>
          <w:rFonts w:ascii="맑은 고딕" w:hAnsi="맑은 고딕" w:eastAsia="맑은 고딕"/>
          <w:b/>
          <w:color w:val="1F3A5F"/>
          <w:sz w:val="19"/>
        </w:rPr>
        <w:t>(억원, 원)</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A5F"/>
          </w:tcPr>
          <w:p>
            <w:pPr>
              <w:spacing w:after="0"/>
              <w:jc w:val="center"/>
            </w:pPr>
          </w:p>
        </w:tc>
        <w:tc>
          <w:tcPr>
            <w:tcW w:type="dxa" w:w="2409"/>
            <w:shd w:val="clear" w:color="auto" w:fill="1F3A5F"/>
          </w:tcPr>
          <w:p>
            <w:pPr>
              <w:spacing w:after="0"/>
              <w:jc w:val="center"/>
            </w:pPr>
            <w:r>
              <w:rPr>
                <w:rFonts w:ascii="맑은 고딕" w:hAnsi="맑은 고딕" w:eastAsia="맑은 고딕"/>
                <w:b/>
                <w:color w:val="FFFFFF"/>
                <w:sz w:val="17"/>
              </w:rPr>
              <w:t>One Key</w:t>
            </w:r>
          </w:p>
        </w:tc>
        <w:tc>
          <w:tcPr>
            <w:tcW w:type="dxa" w:w="2409"/>
            <w:shd w:val="clear" w:color="auto" w:fill="1F3A5F"/>
          </w:tcPr>
          <w:p>
            <w:pPr>
              <w:spacing w:after="0"/>
              <w:jc w:val="center"/>
            </w:pPr>
            <w:r>
              <w:rPr>
                <w:rFonts w:ascii="맑은 고딕" w:hAnsi="맑은 고딕" w:eastAsia="맑은 고딕"/>
                <w:b/>
                <w:color w:val="FFFFFF"/>
                <w:sz w:val="17"/>
              </w:rPr>
              <w:t>컨센서스</w:t>
            </w:r>
          </w:p>
        </w:tc>
        <w:tc>
          <w:tcPr>
            <w:tcW w:type="dxa" w:w="2409"/>
            <w:shd w:val="clear" w:color="auto" w:fill="1F3A5F"/>
          </w:tcPr>
          <w:p>
            <w:pPr>
              <w:spacing w:after="0"/>
              <w:jc w:val="center"/>
            </w:pPr>
            <w:r>
              <w:rPr>
                <w:rFonts w:ascii="맑은 고딕" w:hAnsi="맑은 고딕" w:eastAsia="맑은 고딕"/>
                <w:b/>
                <w:color w:val="FFFFFF"/>
                <w:sz w:val="17"/>
              </w:rPr>
              <w:t>차이</w:t>
            </w:r>
          </w:p>
        </w:tc>
      </w:tr>
      <w:tr>
        <w:tc>
          <w:tcPr>
            <w:tcW w:type="dxa" w:w="2409"/>
          </w:tcPr>
          <w:p>
            <w:pPr>
              <w:spacing w:after="0"/>
            </w:pPr>
            <w:r>
              <w:rPr>
                <w:rFonts w:ascii="맑은 고딕" w:hAnsi="맑은 고딕" w:eastAsia="맑은 고딕"/>
                <w:sz w:val="17"/>
              </w:rPr>
              <w:t>3분기 영업이익</w:t>
            </w:r>
          </w:p>
        </w:tc>
        <w:tc>
          <w:tcPr>
            <w:tcW w:type="dxa" w:w="2409"/>
          </w:tcPr>
          <w:p>
            <w:pPr>
              <w:spacing w:after="0"/>
              <w:jc w:val="right"/>
            </w:pPr>
            <w:r>
              <w:rPr>
                <w:rFonts w:ascii="맑은 고딕" w:hAnsi="맑은 고딕" w:eastAsia="맑은 고딕"/>
                <w:sz w:val="17"/>
              </w:rPr>
              <w:t>27,482</w:t>
            </w:r>
          </w:p>
        </w:tc>
        <w:tc>
          <w:tcPr>
            <w:tcW w:type="dxa" w:w="2409"/>
          </w:tcPr>
          <w:p>
            <w:pPr>
              <w:spacing w:after="0"/>
              <w:jc w:val="right"/>
            </w:pPr>
            <w:r>
              <w:rPr>
                <w:rFonts w:ascii="맑은 고딕" w:hAnsi="맑은 고딕" w:eastAsia="맑은 고딕"/>
                <w:sz w:val="17"/>
              </w:rPr>
              <w:t>25,023</w:t>
            </w:r>
          </w:p>
        </w:tc>
        <w:tc>
          <w:tcPr>
            <w:tcW w:type="dxa" w:w="2409"/>
          </w:tcPr>
          <w:p>
            <w:pPr>
              <w:spacing w:after="0"/>
              <w:jc w:val="right"/>
            </w:pPr>
            <w:r>
              <w:rPr>
                <w:rFonts w:ascii="맑은 고딕" w:hAnsi="맑은 고딕" w:eastAsia="맑은 고딕"/>
                <w:sz w:val="17"/>
              </w:rPr>
              <w:t>+9.8%</w:t>
            </w:r>
          </w:p>
        </w:tc>
      </w:tr>
      <w:tr>
        <w:tc>
          <w:tcPr>
            <w:tcW w:type="dxa" w:w="2409"/>
          </w:tcPr>
          <w:p>
            <w:pPr>
              <w:spacing w:after="0"/>
            </w:pPr>
            <w:r>
              <w:rPr>
                <w:rFonts w:ascii="맑은 고딕" w:hAnsi="맑은 고딕" w:eastAsia="맑은 고딕"/>
                <w:sz w:val="17"/>
              </w:rPr>
              <w:t>4분기 영업이익</w:t>
            </w:r>
          </w:p>
        </w:tc>
        <w:tc>
          <w:tcPr>
            <w:tcW w:type="dxa" w:w="2409"/>
          </w:tcPr>
          <w:p>
            <w:pPr>
              <w:spacing w:after="0"/>
              <w:jc w:val="right"/>
            </w:pPr>
            <w:r>
              <w:rPr>
                <w:rFonts w:ascii="맑은 고딕" w:hAnsi="맑은 고딕" w:eastAsia="맑은 고딕"/>
                <w:sz w:val="17"/>
              </w:rPr>
              <w:t>16,386</w:t>
            </w:r>
          </w:p>
        </w:tc>
        <w:tc>
          <w:tcPr>
            <w:tcW w:type="dxa" w:w="2409"/>
          </w:tcPr>
          <w:p>
            <w:pPr>
              <w:spacing w:after="0"/>
              <w:jc w:val="right"/>
            </w:pPr>
            <w:r>
              <w:rPr>
                <w:rFonts w:ascii="맑은 고딕" w:hAnsi="맑은 고딕" w:eastAsia="맑은 고딕"/>
                <w:sz w:val="17"/>
              </w:rPr>
              <w:t>25,090</w:t>
            </w:r>
          </w:p>
        </w:tc>
        <w:tc>
          <w:tcPr>
            <w:tcW w:type="dxa" w:w="2409"/>
          </w:tcPr>
          <w:p>
            <w:pPr>
              <w:spacing w:after="0"/>
              <w:jc w:val="right"/>
            </w:pPr>
            <w:r>
              <w:rPr>
                <w:rFonts w:ascii="맑은 고딕" w:hAnsi="맑은 고딕" w:eastAsia="맑은 고딕"/>
                <w:sz w:val="17"/>
              </w:rPr>
              <w:t>−34.7%</w:t>
            </w:r>
          </w:p>
        </w:tc>
      </w:tr>
      <w:tr>
        <w:tc>
          <w:tcPr>
            <w:tcW w:type="dxa" w:w="2409"/>
          </w:tcPr>
          <w:p>
            <w:pPr>
              <w:spacing w:after="0"/>
            </w:pPr>
            <w:r>
              <w:rPr>
                <w:rFonts w:ascii="맑은 고딕" w:hAnsi="맑은 고딕" w:eastAsia="맑은 고딕"/>
                <w:sz w:val="17"/>
              </w:rPr>
              <w:t>2026년 영업이익</w:t>
            </w:r>
          </w:p>
        </w:tc>
        <w:tc>
          <w:tcPr>
            <w:tcW w:type="dxa" w:w="2409"/>
          </w:tcPr>
          <w:p>
            <w:pPr>
              <w:spacing w:after="0"/>
              <w:jc w:val="right"/>
            </w:pPr>
            <w:r>
              <w:rPr>
                <w:rFonts w:ascii="맑은 고딕" w:hAnsi="맑은 고딕" w:eastAsia="맑은 고딕"/>
                <w:sz w:val="17"/>
              </w:rPr>
              <w:t>92,208</w:t>
            </w:r>
          </w:p>
        </w:tc>
        <w:tc>
          <w:tcPr>
            <w:tcW w:type="dxa" w:w="2409"/>
          </w:tcPr>
          <w:p>
            <w:pPr>
              <w:spacing w:after="0"/>
              <w:jc w:val="right"/>
            </w:pPr>
            <w:r>
              <w:rPr>
                <w:rFonts w:ascii="맑은 고딕" w:hAnsi="맑은 고딕" w:eastAsia="맑은 고딕"/>
                <w:sz w:val="17"/>
              </w:rPr>
              <w:t>98,556</w:t>
            </w:r>
          </w:p>
        </w:tc>
        <w:tc>
          <w:tcPr>
            <w:tcW w:type="dxa" w:w="2409"/>
          </w:tcPr>
          <w:p>
            <w:pPr>
              <w:spacing w:after="0"/>
              <w:jc w:val="right"/>
            </w:pPr>
            <w:r>
              <w:rPr>
                <w:rFonts w:ascii="맑은 고딕" w:hAnsi="맑은 고딕" w:eastAsia="맑은 고딕"/>
                <w:sz w:val="17"/>
              </w:rPr>
              <w:t>−6.4%</w:t>
            </w:r>
          </w:p>
        </w:tc>
      </w:tr>
      <w:tr>
        <w:tc>
          <w:tcPr>
            <w:tcW w:type="dxa" w:w="2409"/>
          </w:tcPr>
          <w:p>
            <w:pPr>
              <w:spacing w:after="0"/>
            </w:pPr>
            <w:r>
              <w:rPr>
                <w:rFonts w:ascii="맑은 고딕" w:hAnsi="맑은 고딕" w:eastAsia="맑은 고딕"/>
                <w:sz w:val="17"/>
              </w:rPr>
              <w:t>2027년 영업이익</w:t>
            </w:r>
          </w:p>
        </w:tc>
        <w:tc>
          <w:tcPr>
            <w:tcW w:type="dxa" w:w="2409"/>
          </w:tcPr>
          <w:p>
            <w:pPr>
              <w:spacing w:after="0"/>
              <w:jc w:val="right"/>
            </w:pPr>
            <w:r>
              <w:rPr>
                <w:rFonts w:ascii="맑은 고딕" w:hAnsi="맑은 고딕" w:eastAsia="맑은 고딕"/>
                <w:sz w:val="17"/>
              </w:rPr>
              <w:t>78,871</w:t>
            </w:r>
          </w:p>
        </w:tc>
        <w:tc>
          <w:tcPr>
            <w:tcW w:type="dxa" w:w="2409"/>
          </w:tcPr>
          <w:p>
            <w:pPr>
              <w:spacing w:after="0"/>
              <w:jc w:val="right"/>
            </w:pPr>
            <w:r>
              <w:rPr>
                <w:rFonts w:ascii="맑은 고딕" w:hAnsi="맑은 고딕" w:eastAsia="맑은 고딕"/>
                <w:sz w:val="17"/>
              </w:rPr>
              <w:t>107,034</w:t>
            </w:r>
          </w:p>
        </w:tc>
        <w:tc>
          <w:tcPr>
            <w:tcW w:type="dxa" w:w="2409"/>
          </w:tcPr>
          <w:p>
            <w:pPr>
              <w:spacing w:after="0"/>
              <w:jc w:val="right"/>
            </w:pPr>
            <w:r>
              <w:rPr>
                <w:rFonts w:ascii="맑은 고딕" w:hAnsi="맑은 고딕" w:eastAsia="맑은 고딕"/>
                <w:sz w:val="17"/>
              </w:rPr>
              <w:t>−26.3%</w:t>
            </w:r>
          </w:p>
        </w:tc>
      </w:tr>
      <w:tr>
        <w:tc>
          <w:tcPr>
            <w:tcW w:type="dxa" w:w="2409"/>
          </w:tcPr>
          <w:p>
            <w:pPr>
              <w:spacing w:after="0"/>
            </w:pPr>
            <w:r>
              <w:rPr>
                <w:rFonts w:ascii="맑은 고딕" w:hAnsi="맑은 고딕" w:eastAsia="맑은 고딕"/>
                <w:sz w:val="17"/>
              </w:rPr>
              <w:t>2028년 영업이익</w:t>
            </w:r>
          </w:p>
        </w:tc>
        <w:tc>
          <w:tcPr>
            <w:tcW w:type="dxa" w:w="2409"/>
          </w:tcPr>
          <w:p>
            <w:pPr>
              <w:spacing w:after="0"/>
              <w:jc w:val="right"/>
            </w:pPr>
            <w:r>
              <w:rPr>
                <w:rFonts w:ascii="맑은 고딕" w:hAnsi="맑은 고딕" w:eastAsia="맑은 고딕"/>
                <w:sz w:val="17"/>
              </w:rPr>
              <w:t>80,748</w:t>
            </w:r>
          </w:p>
        </w:tc>
        <w:tc>
          <w:tcPr>
            <w:tcW w:type="dxa" w:w="2409"/>
          </w:tcPr>
          <w:p>
            <w:pPr>
              <w:spacing w:after="0"/>
              <w:jc w:val="right"/>
            </w:pPr>
            <w:r>
              <w:rPr>
                <w:rFonts w:ascii="맑은 고딕" w:hAnsi="맑은 고딕" w:eastAsia="맑은 고딕"/>
                <w:sz w:val="17"/>
              </w:rPr>
              <w:t>117,099</w:t>
            </w:r>
          </w:p>
        </w:tc>
        <w:tc>
          <w:tcPr>
            <w:tcW w:type="dxa" w:w="2409"/>
          </w:tcPr>
          <w:p>
            <w:pPr>
              <w:spacing w:after="0"/>
              <w:jc w:val="right"/>
            </w:pPr>
            <w:r>
              <w:rPr>
                <w:rFonts w:ascii="맑은 고딕" w:hAnsi="맑은 고딕" w:eastAsia="맑은 고딕"/>
                <w:sz w:val="17"/>
              </w:rPr>
              <w:t>−31.0%</w:t>
            </w:r>
          </w:p>
        </w:tc>
      </w:tr>
      <w:tr>
        <w:tc>
          <w:tcPr>
            <w:tcW w:type="dxa" w:w="2409"/>
          </w:tcPr>
          <w:p>
            <w:pPr>
              <w:spacing w:after="0"/>
            </w:pPr>
            <w:r>
              <w:rPr>
                <w:rFonts w:ascii="맑은 고딕" w:hAnsi="맑은 고딕" w:eastAsia="맑은 고딕"/>
                <w:sz w:val="17"/>
              </w:rPr>
              <w:t>3분기 매출액</w:t>
            </w:r>
          </w:p>
        </w:tc>
        <w:tc>
          <w:tcPr>
            <w:tcW w:type="dxa" w:w="2409"/>
          </w:tcPr>
          <w:p>
            <w:pPr>
              <w:spacing w:after="0"/>
              <w:jc w:val="right"/>
            </w:pPr>
            <w:r>
              <w:rPr>
                <w:rFonts w:ascii="맑은 고딕" w:hAnsi="맑은 고딕" w:eastAsia="맑은 고딕"/>
                <w:sz w:val="17"/>
              </w:rPr>
              <w:t>314,707</w:t>
            </w:r>
          </w:p>
        </w:tc>
        <w:tc>
          <w:tcPr>
            <w:tcW w:type="dxa" w:w="2409"/>
          </w:tcPr>
          <w:p>
            <w:pPr>
              <w:spacing w:after="0"/>
              <w:jc w:val="right"/>
            </w:pPr>
            <w:r>
              <w:rPr>
                <w:rFonts w:ascii="맑은 고딕" w:hAnsi="맑은 고딕" w:eastAsia="맑은 고딕"/>
                <w:sz w:val="17"/>
              </w:rPr>
              <w:t>316,710</w:t>
            </w:r>
          </w:p>
        </w:tc>
        <w:tc>
          <w:tcPr>
            <w:tcW w:type="dxa" w:w="2409"/>
          </w:tcPr>
          <w:p>
            <w:pPr>
              <w:spacing w:after="0"/>
              <w:jc w:val="right"/>
            </w:pPr>
            <w:r>
              <w:rPr>
                <w:rFonts w:ascii="맑은 고딕" w:hAnsi="맑은 고딕" w:eastAsia="맑은 고딕"/>
                <w:sz w:val="17"/>
              </w:rPr>
              <w:t>−0.6%</w:t>
            </w:r>
          </w:p>
        </w:tc>
      </w:tr>
      <w:tr>
        <w:tc>
          <w:tcPr>
            <w:tcW w:type="dxa" w:w="2409"/>
          </w:tcPr>
          <w:p>
            <w:pPr>
              <w:spacing w:after="0"/>
            </w:pPr>
            <w:r>
              <w:rPr>
                <w:rFonts w:ascii="맑은 고딕" w:hAnsi="맑은 고딕" w:eastAsia="맑은 고딕"/>
                <w:sz w:val="17"/>
              </w:rPr>
              <w:t>2027년 주당순이익(원)</w:t>
            </w:r>
          </w:p>
        </w:tc>
        <w:tc>
          <w:tcPr>
            <w:tcW w:type="dxa" w:w="2409"/>
          </w:tcPr>
          <w:p>
            <w:pPr>
              <w:spacing w:after="0"/>
              <w:jc w:val="right"/>
            </w:pPr>
            <w:r>
              <w:rPr>
                <w:rFonts w:ascii="맑은 고딕" w:hAnsi="맑은 고딕" w:eastAsia="맑은 고딕"/>
                <w:sz w:val="17"/>
              </w:rPr>
              <w:t>17,599</w:t>
            </w:r>
          </w:p>
        </w:tc>
        <w:tc>
          <w:tcPr>
            <w:tcW w:type="dxa" w:w="2409"/>
          </w:tcPr>
          <w:p>
            <w:pPr>
              <w:spacing w:after="0"/>
              <w:jc w:val="right"/>
            </w:pPr>
            <w:r>
              <w:rPr>
                <w:rFonts w:ascii="맑은 고딕" w:hAnsi="맑은 고딕" w:eastAsia="맑은 고딕"/>
                <w:sz w:val="17"/>
              </w:rPr>
              <w:t>22,747</w:t>
            </w:r>
          </w:p>
        </w:tc>
        <w:tc>
          <w:tcPr>
            <w:tcW w:type="dxa" w:w="2409"/>
          </w:tcPr>
          <w:p>
            <w:pPr>
              <w:spacing w:after="0"/>
              <w:jc w:val="right"/>
            </w:pPr>
            <w:r>
              <w:rPr>
                <w:rFonts w:ascii="맑은 고딕" w:hAnsi="맑은 고딕" w:eastAsia="맑은 고딕"/>
                <w:sz w:val="17"/>
              </w:rPr>
              <w:t>−22.6%</w:t>
            </w:r>
          </w:p>
        </w:tc>
      </w:tr>
      <w:tr>
        <w:tc>
          <w:tcPr>
            <w:tcW w:type="dxa" w:w="2409"/>
          </w:tcPr>
          <w:p>
            <w:pPr>
              <w:spacing w:after="0"/>
            </w:pPr>
            <w:r>
              <w:rPr>
                <w:rFonts w:ascii="맑은 고딕" w:hAnsi="맑은 고딕" w:eastAsia="맑은 고딕"/>
                <w:sz w:val="17"/>
              </w:rPr>
              <w:t>목표주가(원)</w:t>
            </w:r>
          </w:p>
        </w:tc>
        <w:tc>
          <w:tcPr>
            <w:tcW w:type="dxa" w:w="2409"/>
          </w:tcPr>
          <w:p>
            <w:pPr>
              <w:spacing w:after="0"/>
              <w:jc w:val="right"/>
            </w:pPr>
            <w:r>
              <w:rPr>
                <w:rFonts w:ascii="맑은 고딕" w:hAnsi="맑은 고딕" w:eastAsia="맑은 고딕"/>
                <w:sz w:val="17"/>
              </w:rPr>
              <w:t>106,800</w:t>
            </w:r>
          </w:p>
        </w:tc>
        <w:tc>
          <w:tcPr>
            <w:tcW w:type="dxa" w:w="2409"/>
          </w:tcPr>
          <w:p>
            <w:pPr>
              <w:spacing w:after="0"/>
              <w:jc w:val="right"/>
            </w:pPr>
            <w:r>
              <w:rPr>
                <w:rFonts w:ascii="맑은 고딕" w:hAnsi="맑은 고딕" w:eastAsia="맑은 고딕"/>
                <w:sz w:val="17"/>
              </w:rPr>
              <w:t>205,000</w:t>
            </w:r>
          </w:p>
        </w:tc>
        <w:tc>
          <w:tcPr>
            <w:tcW w:type="dxa" w:w="2409"/>
          </w:tcPr>
          <w:p>
            <w:pPr>
              <w:spacing w:after="0"/>
              <w:jc w:val="right"/>
            </w:pPr>
            <w:r>
              <w:rPr>
                <w:rFonts w:ascii="맑은 고딕" w:hAnsi="맑은 고딕" w:eastAsia="맑은 고딕"/>
                <w:sz w:val="17"/>
              </w:rPr>
              <w:t>−47.9%</w:t>
            </w:r>
          </w:p>
        </w:tc>
      </w:tr>
    </w:tbl>
    <w:p>
      <w:pPr>
        <w:spacing w:after="40"/>
      </w:pPr>
    </w:p>
    <w:p>
      <w:pPr>
        <w:spacing w:after="120"/>
      </w:pPr>
      <w:r>
        <w:rPr>
          <w:rFonts w:ascii="맑은 고딕" w:hAnsi="맑은 고딕" w:eastAsia="맑은 고딕"/>
          <w:color w:val="5B6876"/>
          <w:sz w:val="16"/>
        </w:rPr>
        <w:t>자료: FnGuide(2026-10-08 기준), One Key 추정</w:t>
      </w:r>
    </w:p>
    <w:p>
      <w:pPr>
        <w:spacing w:after="120"/>
      </w:pPr>
      <w:r>
        <w:rPr>
          <w:rFonts w:ascii="맑은 고딕" w:hAnsi="맑은 고딕" w:eastAsia="맑은 고딕"/>
        </w:rPr>
        <w:t>3분기는 컨센서스보다 많고 4분기와 2027~2028년은 적다. 차이는 모두 환율에서 나온다. 3분기에는 분기 말 환율이 돕고, 그 뒤에는 낮아진 평균환율이 깎는다.</w:t>
      </w:r>
    </w:p>
    <w:p>
      <w:pPr>
        <w:pStyle w:val="Heading1"/>
        <w:spacing w:after="120"/>
      </w:pPr>
      <w:r>
        <w:rPr>
          <w:rFonts w:ascii="맑은 고딕" w:hAnsi="맑은 고딕" w:eastAsia="맑은 고딕"/>
        </w:rPr>
        <w:t>포인트 1. 3분기: 분기 말 환율이 충당부채를 줄인다</w:t>
      </w:r>
    </w:p>
    <w:p>
      <w:pPr>
        <w:pStyle w:val="Heading2"/>
        <w:spacing w:after="80"/>
      </w:pPr>
      <w:r>
        <w:rPr>
          <w:rFonts w:ascii="맑은 고딕" w:hAnsi="맑은 고딕" w:eastAsia="맑은 고딕"/>
        </w:rPr>
        <w:t>환평가가 무엇인가</w:t>
      </w:r>
    </w:p>
    <w:p>
      <w:pPr>
        <w:spacing w:after="120"/>
      </w:pPr>
      <w:r>
        <w:rPr>
          <w:rFonts w:ascii="맑은 고딕" w:hAnsi="맑은 고딕" w:eastAsia="맑은 고딕"/>
        </w:rPr>
        <w:t>기아는 판 차의 보증 수리에 쓸 돈을 미리 충당부채로 쌓는다. 2026년 6월 말 9.3조원이다. 해외에서 판 차의 보증은 외화로 나가므로 분기 말마다 그날 환율로 다시 잰다. 원/달러가 오르면 충당부채가 불어나고 그만큼 판매보증비가 늘어 영업이익이 준다. 내리면 반대다. 회사는 2024년 4분기 자료에서 "기말 환율 상승에 따른 외화충당부채 증가"라고 적었고, 2026년 1분기 자료부터 금액을 밝혔다.</w:t>
      </w:r>
    </w:p>
    <w:p>
      <w:pPr>
        <w:spacing w:after="40"/>
      </w:pPr>
      <w:r>
        <w:rPr>
          <w:rFonts w:ascii="맑은 고딕" w:hAnsi="맑은 고딕" w:eastAsia="맑은 고딕"/>
          <w:b/>
          <w:color w:val="1F3A5F"/>
          <w:sz w:val="19"/>
        </w:rPr>
        <w:t>표 5</w:t>
      </w:r>
      <w:r>
        <w:rPr>
          <w:rFonts w:ascii="맑은 고딕" w:hAnsi="맑은 고딕" w:eastAsia="맑은 고딕"/>
          <w:b/>
          <w:color w:val="1F3A5F"/>
          <w:sz w:val="19"/>
        </w:rPr>
        <w:t xml:space="preserve"> 판매보증충당부채 환평가: 회사가 밝힌 값과 식 </w:t>
      </w:r>
      <w:r>
        <w:rPr>
          <w:rFonts w:ascii="맑은 고딕" w:hAnsi="맑은 고딕" w:eastAsia="맑은 고딕"/>
          <w:b/>
          <w:color w:val="1F3A5F"/>
          <w:sz w:val="19"/>
        </w:rPr>
        <w:t>(억원)</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1F3A5F"/>
          </w:tcPr>
          <w:p>
            <w:pPr>
              <w:spacing w:after="0"/>
              <w:jc w:val="center"/>
            </w:pPr>
          </w:p>
        </w:tc>
        <w:tc>
          <w:tcPr>
            <w:tcW w:type="dxa" w:w="1606"/>
            <w:shd w:val="clear" w:color="auto" w:fill="1F3A5F"/>
          </w:tcPr>
          <w:p>
            <w:pPr>
              <w:spacing w:after="0"/>
              <w:jc w:val="center"/>
            </w:pPr>
            <w:r>
              <w:rPr>
                <w:rFonts w:ascii="맑은 고딕" w:hAnsi="맑은 고딕" w:eastAsia="맑은 고딕"/>
                <w:b/>
                <w:color w:val="FFFFFF"/>
                <w:sz w:val="17"/>
              </w:rPr>
              <w:t>1Q25</w:t>
            </w:r>
          </w:p>
        </w:tc>
        <w:tc>
          <w:tcPr>
            <w:tcW w:type="dxa" w:w="1606"/>
            <w:shd w:val="clear" w:color="auto" w:fill="1F3A5F"/>
          </w:tcPr>
          <w:p>
            <w:pPr>
              <w:spacing w:after="0"/>
              <w:jc w:val="center"/>
            </w:pPr>
            <w:r>
              <w:rPr>
                <w:rFonts w:ascii="맑은 고딕" w:hAnsi="맑은 고딕" w:eastAsia="맑은 고딕"/>
                <w:b/>
                <w:color w:val="FFFFFF"/>
                <w:sz w:val="17"/>
              </w:rPr>
              <w:t>2Q25</w:t>
            </w:r>
          </w:p>
        </w:tc>
        <w:tc>
          <w:tcPr>
            <w:tcW w:type="dxa" w:w="1606"/>
            <w:shd w:val="clear" w:color="auto" w:fill="1F3A5F"/>
          </w:tcPr>
          <w:p>
            <w:pPr>
              <w:spacing w:after="0"/>
              <w:jc w:val="center"/>
            </w:pPr>
            <w:r>
              <w:rPr>
                <w:rFonts w:ascii="맑은 고딕" w:hAnsi="맑은 고딕" w:eastAsia="맑은 고딕"/>
                <w:b/>
                <w:color w:val="FFFFFF"/>
                <w:sz w:val="17"/>
              </w:rPr>
              <w:t>1Q26</w:t>
            </w:r>
          </w:p>
        </w:tc>
        <w:tc>
          <w:tcPr>
            <w:tcW w:type="dxa" w:w="1606"/>
            <w:shd w:val="clear" w:color="auto" w:fill="1F3A5F"/>
          </w:tcPr>
          <w:p>
            <w:pPr>
              <w:spacing w:after="0"/>
              <w:jc w:val="center"/>
            </w:pPr>
            <w:r>
              <w:rPr>
                <w:rFonts w:ascii="맑은 고딕" w:hAnsi="맑은 고딕" w:eastAsia="맑은 고딕"/>
                <w:b/>
                <w:color w:val="FFFFFF"/>
                <w:sz w:val="17"/>
              </w:rPr>
              <w:t>2Q26</w:t>
            </w:r>
          </w:p>
        </w:tc>
        <w:tc>
          <w:tcPr>
            <w:tcW w:type="dxa" w:w="1606"/>
            <w:shd w:val="clear" w:color="auto" w:fill="1F3A5F"/>
          </w:tcPr>
          <w:p>
            <w:pPr>
              <w:spacing w:after="0"/>
              <w:jc w:val="center"/>
            </w:pPr>
            <w:r>
              <w:rPr>
                <w:rFonts w:ascii="맑은 고딕" w:hAnsi="맑은 고딕" w:eastAsia="맑은 고딕"/>
                <w:b/>
                <w:color w:val="FFFFFF"/>
                <w:sz w:val="17"/>
              </w:rPr>
              <w:t>3Q26F</w:t>
            </w:r>
          </w:p>
        </w:tc>
      </w:tr>
      <w:tr>
        <w:tc>
          <w:tcPr>
            <w:tcW w:type="dxa" w:w="1606"/>
          </w:tcPr>
          <w:p>
            <w:pPr>
              <w:spacing w:after="0"/>
            </w:pPr>
            <w:r>
              <w:rPr>
                <w:rFonts w:ascii="맑은 고딕" w:hAnsi="맑은 고딕" w:eastAsia="맑은 고딕"/>
                <w:sz w:val="17"/>
              </w:rPr>
              <w:t>분기 말 원/달러의 변화</w:t>
            </w:r>
          </w:p>
        </w:tc>
        <w:tc>
          <w:tcPr>
            <w:tcW w:type="dxa" w:w="1606"/>
          </w:tcPr>
          <w:p>
            <w:pPr>
              <w:spacing w:after="0"/>
              <w:jc w:val="right"/>
            </w:pPr>
            <w:r>
              <w:rPr>
                <w:rFonts w:ascii="맑은 고딕" w:hAnsi="맑은 고딕" w:eastAsia="맑은 고딕"/>
                <w:sz w:val="17"/>
              </w:rPr>
              <w:t>−0.2%</w:t>
            </w:r>
          </w:p>
        </w:tc>
        <w:tc>
          <w:tcPr>
            <w:tcW w:type="dxa" w:w="1606"/>
          </w:tcPr>
          <w:p>
            <w:pPr>
              <w:spacing w:after="0"/>
              <w:jc w:val="right"/>
            </w:pPr>
            <w:r>
              <w:rPr>
                <w:rFonts w:ascii="맑은 고딕" w:hAnsi="맑은 고딕" w:eastAsia="맑은 고딕"/>
                <w:sz w:val="17"/>
              </w:rPr>
              <w:t>−7.5%</w:t>
            </w:r>
          </w:p>
        </w:tc>
        <w:tc>
          <w:tcPr>
            <w:tcW w:type="dxa" w:w="1606"/>
          </w:tcPr>
          <w:p>
            <w:pPr>
              <w:spacing w:after="0"/>
              <w:jc w:val="right"/>
            </w:pPr>
            <w:r>
              <w:rPr>
                <w:rFonts w:ascii="맑은 고딕" w:hAnsi="맑은 고딕" w:eastAsia="맑은 고딕"/>
                <w:sz w:val="17"/>
              </w:rPr>
              <w:t>+5.5%</w:t>
            </w:r>
          </w:p>
        </w:tc>
        <w:tc>
          <w:tcPr>
            <w:tcW w:type="dxa" w:w="1606"/>
          </w:tcPr>
          <w:p>
            <w:pPr>
              <w:spacing w:after="0"/>
              <w:jc w:val="right"/>
            </w:pPr>
            <w:r>
              <w:rPr>
                <w:rFonts w:ascii="맑은 고딕" w:hAnsi="맑은 고딕" w:eastAsia="맑은 고딕"/>
                <w:sz w:val="17"/>
              </w:rPr>
              <w:t>+1.9%</w:t>
            </w:r>
          </w:p>
        </w:tc>
        <w:tc>
          <w:tcPr>
            <w:tcW w:type="dxa" w:w="1606"/>
          </w:tcPr>
          <w:p>
            <w:pPr>
              <w:spacing w:after="0"/>
              <w:jc w:val="right"/>
            </w:pPr>
            <w:r>
              <w:rPr>
                <w:rFonts w:ascii="맑은 고딕" w:hAnsi="맑은 고딕" w:eastAsia="맑은 고딕"/>
                <w:sz w:val="17"/>
              </w:rPr>
              <w:t>−11.9%</w:t>
            </w:r>
          </w:p>
        </w:tc>
      </w:tr>
      <w:tr>
        <w:tc>
          <w:tcPr>
            <w:tcW w:type="dxa" w:w="1606"/>
          </w:tcPr>
          <w:p>
            <w:pPr>
              <w:spacing w:after="0"/>
            </w:pPr>
            <w:r>
              <w:rPr>
                <w:rFonts w:ascii="맑은 고딕" w:hAnsi="맑은 고딕" w:eastAsia="맑은 고딕"/>
                <w:sz w:val="17"/>
              </w:rPr>
              <w:t>직전 분기 말 판매보증충당부채(조원)</w:t>
            </w:r>
          </w:p>
        </w:tc>
        <w:tc>
          <w:tcPr>
            <w:tcW w:type="dxa" w:w="1606"/>
          </w:tcPr>
          <w:p>
            <w:pPr>
              <w:spacing w:after="0"/>
              <w:jc w:val="right"/>
            </w:pPr>
            <w:r>
              <w:rPr>
                <w:rFonts w:ascii="맑은 고딕" w:hAnsi="맑은 고딕" w:eastAsia="맑은 고딕"/>
                <w:sz w:val="17"/>
              </w:rPr>
              <w:t>8.3</w:t>
            </w:r>
          </w:p>
        </w:tc>
        <w:tc>
          <w:tcPr>
            <w:tcW w:type="dxa" w:w="1606"/>
          </w:tcPr>
          <w:p>
            <w:pPr>
              <w:spacing w:after="0"/>
              <w:jc w:val="right"/>
            </w:pPr>
            <w:r>
              <w:rPr>
                <w:rFonts w:ascii="맑은 고딕" w:hAnsi="맑은 고딕" w:eastAsia="맑은 고딕"/>
                <w:sz w:val="17"/>
              </w:rPr>
              <w:t>8.2</w:t>
            </w:r>
          </w:p>
        </w:tc>
        <w:tc>
          <w:tcPr>
            <w:tcW w:type="dxa" w:w="1606"/>
          </w:tcPr>
          <w:p>
            <w:pPr>
              <w:spacing w:after="0"/>
              <w:jc w:val="right"/>
            </w:pPr>
            <w:r>
              <w:rPr>
                <w:rFonts w:ascii="맑은 고딕" w:hAnsi="맑은 고딕" w:eastAsia="맑은 고딕"/>
                <w:sz w:val="17"/>
              </w:rPr>
              <w:t>8.6</w:t>
            </w:r>
          </w:p>
        </w:tc>
        <w:tc>
          <w:tcPr>
            <w:tcW w:type="dxa" w:w="1606"/>
          </w:tcPr>
          <w:p>
            <w:pPr>
              <w:spacing w:after="0"/>
              <w:jc w:val="right"/>
            </w:pPr>
            <w:r>
              <w:rPr>
                <w:rFonts w:ascii="맑은 고딕" w:hAnsi="맑은 고딕" w:eastAsia="맑은 고딕"/>
                <w:sz w:val="17"/>
              </w:rPr>
              <w:t>9.2</w:t>
            </w:r>
          </w:p>
        </w:tc>
        <w:tc>
          <w:tcPr>
            <w:tcW w:type="dxa" w:w="1606"/>
          </w:tcPr>
          <w:p>
            <w:pPr>
              <w:spacing w:after="0"/>
              <w:jc w:val="right"/>
            </w:pPr>
            <w:r>
              <w:rPr>
                <w:rFonts w:ascii="맑은 고딕" w:hAnsi="맑은 고딕" w:eastAsia="맑은 고딕"/>
                <w:sz w:val="17"/>
              </w:rPr>
              <w:t>9.3</w:t>
            </w:r>
          </w:p>
        </w:tc>
      </w:tr>
      <w:tr>
        <w:tc>
          <w:tcPr>
            <w:tcW w:type="dxa" w:w="1606"/>
          </w:tcPr>
          <w:p>
            <w:pPr>
              <w:spacing w:after="0"/>
            </w:pPr>
            <w:r>
              <w:rPr>
                <w:rFonts w:ascii="맑은 고딕" w:hAnsi="맑은 고딕" w:eastAsia="맑은 고딕"/>
                <w:sz w:val="17"/>
              </w:rPr>
              <w:t>회사가 밝힌 환평가</w:t>
            </w:r>
          </w:p>
        </w:tc>
        <w:tc>
          <w:tcPr>
            <w:tcW w:type="dxa" w:w="1606"/>
          </w:tcPr>
          <w:p>
            <w:pPr>
              <w:spacing w:after="0"/>
              <w:jc w:val="right"/>
            </w:pPr>
            <w:r>
              <w:rPr>
                <w:rFonts w:ascii="맑은 고딕" w:hAnsi="맑은 고딕" w:eastAsia="맑은 고딕"/>
                <w:sz w:val="17"/>
              </w:rPr>
              <w:t>+66</w:t>
            </w:r>
          </w:p>
        </w:tc>
        <w:tc>
          <w:tcPr>
            <w:tcW w:type="dxa" w:w="1606"/>
          </w:tcPr>
          <w:p>
            <w:pPr>
              <w:spacing w:after="0"/>
              <w:jc w:val="right"/>
            </w:pPr>
            <w:r>
              <w:rPr>
                <w:rFonts w:ascii="맑은 고딕" w:hAnsi="맑은 고딕" w:eastAsia="맑은 고딕"/>
                <w:sz w:val="17"/>
              </w:rPr>
              <w:t>+2,915</w:t>
            </w:r>
          </w:p>
        </w:tc>
        <w:tc>
          <w:tcPr>
            <w:tcW w:type="dxa" w:w="1606"/>
          </w:tcPr>
          <w:p>
            <w:pPr>
              <w:spacing w:after="0"/>
              <w:jc w:val="right"/>
            </w:pPr>
            <w:r>
              <w:rPr>
                <w:rFonts w:ascii="맑은 고딕" w:hAnsi="맑은 고딕" w:eastAsia="맑은 고딕"/>
                <w:sz w:val="17"/>
              </w:rPr>
              <w:t>−2,557</w:t>
            </w:r>
          </w:p>
        </w:tc>
        <w:tc>
          <w:tcPr>
            <w:tcW w:type="dxa" w:w="1606"/>
          </w:tcPr>
          <w:p>
            <w:pPr>
              <w:spacing w:after="0"/>
              <w:jc w:val="right"/>
            </w:pPr>
            <w:r>
              <w:rPr>
                <w:rFonts w:ascii="맑은 고딕" w:hAnsi="맑은 고딕" w:eastAsia="맑은 고딕"/>
                <w:sz w:val="17"/>
              </w:rPr>
              <w:t>−802</w:t>
            </w:r>
          </w:p>
        </w:tc>
        <w:tc>
          <w:tcPr>
            <w:tcW w:type="dxa" w:w="1606"/>
          </w:tcPr>
          <w:p>
            <w:pPr>
              <w:spacing w:after="0"/>
            </w:pPr>
          </w:p>
        </w:tc>
      </w:tr>
      <w:tr>
        <w:tc>
          <w:tcPr>
            <w:tcW w:type="dxa" w:w="1606"/>
          </w:tcPr>
          <w:p>
            <w:pPr>
              <w:spacing w:after="0"/>
            </w:pPr>
            <w:r>
              <w:rPr>
                <w:rFonts w:ascii="맑은 고딕" w:hAnsi="맑은 고딕" w:eastAsia="맑은 고딕"/>
                <w:sz w:val="17"/>
              </w:rPr>
              <w:t xml:space="preserve"> 충당부채 × 환율 변화에서 차지하는 몫</w:t>
            </w:r>
          </w:p>
        </w:tc>
        <w:tc>
          <w:tcPr>
            <w:tcW w:type="dxa" w:w="1606"/>
          </w:tcPr>
          <w:p>
            <w:pPr>
              <w:spacing w:after="0"/>
              <w:jc w:val="right"/>
            </w:pPr>
            <w:r>
              <w:rPr>
                <w:rFonts w:ascii="맑은 고딕" w:hAnsi="맑은 고딕" w:eastAsia="맑은 고딕"/>
                <w:sz w:val="17"/>
              </w:rPr>
              <w:t>34%</w:t>
            </w:r>
          </w:p>
        </w:tc>
        <w:tc>
          <w:tcPr>
            <w:tcW w:type="dxa" w:w="1606"/>
          </w:tcPr>
          <w:p>
            <w:pPr>
              <w:spacing w:after="0"/>
              <w:jc w:val="right"/>
            </w:pPr>
            <w:r>
              <w:rPr>
                <w:rFonts w:ascii="맑은 고딕" w:hAnsi="맑은 고딕" w:eastAsia="맑은 고딕"/>
                <w:sz w:val="17"/>
              </w:rPr>
              <w:t>47%</w:t>
            </w:r>
          </w:p>
        </w:tc>
        <w:tc>
          <w:tcPr>
            <w:tcW w:type="dxa" w:w="1606"/>
          </w:tcPr>
          <w:p>
            <w:pPr>
              <w:spacing w:after="0"/>
              <w:jc w:val="right"/>
            </w:pPr>
            <w:r>
              <w:rPr>
                <w:rFonts w:ascii="맑은 고딕" w:hAnsi="맑은 고딕" w:eastAsia="맑은 고딕"/>
                <w:sz w:val="17"/>
              </w:rPr>
              <w:t>55%</w:t>
            </w:r>
          </w:p>
        </w:tc>
        <w:tc>
          <w:tcPr>
            <w:tcW w:type="dxa" w:w="1606"/>
          </w:tcPr>
          <w:p>
            <w:pPr>
              <w:spacing w:after="0"/>
              <w:jc w:val="right"/>
            </w:pPr>
            <w:r>
              <w:rPr>
                <w:rFonts w:ascii="맑은 고딕" w:hAnsi="맑은 고딕" w:eastAsia="맑은 고딕"/>
                <w:sz w:val="17"/>
              </w:rPr>
              <w:t>47%</w:t>
            </w:r>
          </w:p>
        </w:tc>
        <w:tc>
          <w:tcPr>
            <w:tcW w:type="dxa" w:w="1606"/>
          </w:tcPr>
          <w:p>
            <w:pPr>
              <w:spacing w:after="0"/>
              <w:jc w:val="right"/>
            </w:pPr>
            <w:r>
              <w:rPr>
                <w:rFonts w:ascii="맑은 고딕" w:hAnsi="맑은 고딕" w:eastAsia="맑은 고딕"/>
                <w:sz w:val="17"/>
              </w:rPr>
              <w:t>50%</w:t>
            </w:r>
          </w:p>
        </w:tc>
      </w:tr>
      <w:tr>
        <w:tc>
          <w:tcPr>
            <w:tcW w:type="dxa" w:w="1606"/>
          </w:tcPr>
          <w:p>
            <w:pPr>
              <w:spacing w:after="0"/>
            </w:pPr>
            <w:r>
              <w:rPr>
                <w:rFonts w:ascii="맑은 고딕" w:hAnsi="맑은 고딕" w:eastAsia="맑은 고딕"/>
                <w:b/>
                <w:sz w:val="17"/>
              </w:rPr>
              <w:t>발표 전에 낸 추정</w:t>
            </w:r>
          </w:p>
        </w:tc>
        <w:tc>
          <w:tcPr>
            <w:tcW w:type="dxa" w:w="1606"/>
          </w:tcPr>
          <w:p>
            <w:pPr>
              <w:spacing w:after="0"/>
            </w:pPr>
          </w:p>
        </w:tc>
        <w:tc>
          <w:tcPr>
            <w:tcW w:type="dxa" w:w="1606"/>
          </w:tcPr>
          <w:p>
            <w:pPr>
              <w:spacing w:after="0"/>
            </w:pPr>
          </w:p>
        </w:tc>
        <w:tc>
          <w:tcPr>
            <w:tcW w:type="dxa" w:w="1606"/>
          </w:tcPr>
          <w:p>
            <w:pPr>
              <w:spacing w:after="0"/>
            </w:pPr>
          </w:p>
        </w:tc>
        <w:tc>
          <w:tcPr>
            <w:tcW w:type="dxa" w:w="1606"/>
          </w:tcPr>
          <w:p>
            <w:pPr>
              <w:spacing w:after="0"/>
              <w:jc w:val="right"/>
            </w:pPr>
            <w:r>
              <w:rPr>
                <w:rFonts w:ascii="맑은 고딕" w:hAnsi="맑은 고딕" w:eastAsia="맑은 고딕"/>
                <w:b/>
                <w:sz w:val="17"/>
              </w:rPr>
              <w:t>−931</w:t>
            </w:r>
          </w:p>
        </w:tc>
        <w:tc>
          <w:tcPr>
            <w:tcW w:type="dxa" w:w="1606"/>
          </w:tcPr>
          <w:p>
            <w:pPr>
              <w:spacing w:after="0"/>
              <w:jc w:val="right"/>
            </w:pPr>
            <w:r>
              <w:rPr>
                <w:rFonts w:ascii="맑은 고딕" w:hAnsi="맑은 고딕" w:eastAsia="맑은 고딕"/>
                <w:b/>
                <w:sz w:val="17"/>
              </w:rPr>
              <w:t>+5,484</w:t>
            </w:r>
          </w:p>
        </w:tc>
      </w:tr>
    </w:tbl>
    <w:p>
      <w:pPr>
        <w:spacing w:after="40"/>
      </w:pPr>
    </w:p>
    <w:p>
      <w:pPr>
        <w:spacing w:after="120"/>
      </w:pPr>
      <w:r>
        <w:rPr>
          <w:rFonts w:ascii="맑은 고딕" w:hAnsi="맑은 고딕" w:eastAsia="맑은 고딕"/>
          <w:color w:val="5B6876"/>
          <w:sz w:val="16"/>
        </w:rPr>
        <w:t>자료: 기아 분기 경영실적 자료(2026년 1·2분기), 정기보고서 충당부채 주석, 한국은행 ECOS, One Key 계산</w:t>
      </w:r>
    </w:p>
    <w:p>
      <w:pPr>
        <w:spacing w:after="120"/>
      </w:pPr>
      <w:r>
        <w:rPr>
          <w:rFonts w:ascii="맑은 고딕" w:hAnsi="맑은 고딕" w:eastAsia="맑은 고딕"/>
        </w:rPr>
        <w:t>회사가 밝힌 네 분기의 환평가를 "직전 분기 말 충당부채 × 분기 말 환율 변화"로 나누면 50% 안팎이 나온다. 충당부채의 절반쯤이 환율에 묶여 있다는 뜻이다. 이 식을 2분기 발표 전에 돌렸다면 −931억원이 나왔고 회사가 밝힌 값은 −802억원이었다.</w:t>
      </w:r>
    </w:p>
    <w:p>
      <w:pPr>
        <w:pStyle w:val="Heading2"/>
        <w:spacing w:after="80"/>
      </w:pPr>
      <w:r>
        <w:rPr>
          <w:rFonts w:ascii="맑은 고딕" w:hAnsi="맑은 고딕" w:eastAsia="맑은 고딕"/>
        </w:rPr>
        <w:t>3분기에는 이익으로 돈다</w:t>
      </w:r>
    </w:p>
    <w:p>
      <w:pPr>
        <w:spacing w:after="120"/>
      </w:pPr>
      <w:r>
        <w:rPr>
          <w:rFonts w:ascii="맑은 고딕" w:hAnsi="맑은 고딕" w:eastAsia="맑은 고딕"/>
        </w:rPr>
        <w:t>원/달러는 6월 말 1,542원에서 9월 말 1,358원으로 11.9% 내렸다. 같은 식으로 3분기 환평가는 5,484억원 이익이다. 원화가 강해진 지난 사례가 2025년 2분기다. 분기 말 환율이 7.5% 내렸고 회사는 뒤에 그 분기 환평가가 2,915억원 이익이었다고 밝혔다.</w:t>
      </w:r>
    </w:p>
    <w:p>
      <w:pPr>
        <w:spacing w:after="40"/>
      </w:pPr>
      <w:r>
        <w:rPr>
          <w:rFonts w:ascii="맑은 고딕" w:hAnsi="맑은 고딕" w:eastAsia="맑은 고딕"/>
          <w:b/>
          <w:color w:val="1F3A5F"/>
          <w:sz w:val="19"/>
        </w:rPr>
        <w:t>그림 3</w:t>
      </w:r>
      <w:r>
        <w:rPr>
          <w:rFonts w:ascii="맑은 고딕" w:hAnsi="맑은 고딕" w:eastAsia="맑은 고딕"/>
          <w:b/>
          <w:color w:val="1F3A5F"/>
          <w:sz w:val="19"/>
        </w:rPr>
        <w:t xml:space="preserve"> 판매보증충당부채 환평가는 2분기 −802억원에서 3분기 +5,484억원으로 추정한다</w:t>
      </w:r>
    </w:p>
    <w:p>
      <w:pPr>
        <w:jc w:val="center"/>
      </w:pPr>
      <w:r>
        <w:drawing>
          <wp:inline xmlns:a="http://schemas.openxmlformats.org/drawingml/2006/main" xmlns:pic="http://schemas.openxmlformats.org/drawingml/2006/picture">
            <wp:extent cx="5580000" cy="3893422"/>
            <wp:docPr id="6" name="Picture 6"/>
            <wp:cNvGraphicFramePr>
              <a:graphicFrameLocks noChangeAspect="1"/>
            </wp:cNvGraphicFramePr>
            <a:graphic>
              <a:graphicData uri="http://schemas.openxmlformats.org/drawingml/2006/picture">
                <pic:pic>
                  <pic:nvPicPr>
                    <pic:cNvPr id="0" name="f04.png"/>
                    <pic:cNvPicPr/>
                  </pic:nvPicPr>
                  <pic:blipFill>
                    <a:blip r:embed="rId13"/>
                    <a:stretch>
                      <a:fillRect/>
                    </a:stretch>
                  </pic:blipFill>
                  <pic:spPr>
                    <a:xfrm>
                      <a:off x="0" y="0"/>
                      <a:ext cx="5580000" cy="3893422"/>
                    </a:xfrm>
                    <a:prstGeom prst="rect"/>
                  </pic:spPr>
                </pic:pic>
              </a:graphicData>
            </a:graphic>
          </wp:inline>
        </w:drawing>
      </w:r>
    </w:p>
    <w:p>
      <w:pPr>
        <w:spacing w:after="120"/>
      </w:pPr>
      <w:r>
        <w:rPr>
          <w:rFonts w:ascii="맑은 고딕" w:hAnsi="맑은 고딕" w:eastAsia="맑은 고딕"/>
          <w:color w:val="5B6876"/>
          <w:sz w:val="16"/>
        </w:rPr>
        <w:t>주: 회사가 금액을 밝힌 분기만 실었다(2025년 3·4분기는 밝히지 않았다). 추정 = 6월 말 충당부채 × 분기 말 환율 변화 × 환율에 묶인 몫</w:t>
      </w:r>
      <w:r>
        <w:br/>
      </w:r>
      <w:r>
        <w:rPr>
          <w:rFonts w:ascii="맑은 고딕" w:hAnsi="맑은 고딕" w:eastAsia="맑은 고딕"/>
          <w:color w:val="5B6876"/>
          <w:sz w:val="16"/>
        </w:rPr>
        <w:t>자료: 기아 분기 경영실적 자료, 정기보고서(충당부채 주석), 한국은행 ECOS, One Key 추정</w:t>
      </w:r>
    </w:p>
    <w:p>
      <w:pPr>
        <w:spacing w:after="40"/>
      </w:pPr>
      <w:r>
        <w:rPr>
          <w:rFonts w:ascii="맑은 고딕" w:hAnsi="맑은 고딕" w:eastAsia="맑은 고딕"/>
          <w:b/>
          <w:color w:val="1F3A5F"/>
          <w:sz w:val="19"/>
        </w:rPr>
        <w:t>그림 4</w:t>
      </w:r>
      <w:r>
        <w:rPr>
          <w:rFonts w:ascii="맑은 고딕" w:hAnsi="맑은 고딕" w:eastAsia="맑은 고딕"/>
          <w:b/>
          <w:color w:val="1F3A5F"/>
          <w:sz w:val="19"/>
        </w:rPr>
        <w:t xml:space="preserve"> 원/달러는 6월 말 1,542원에서 9월 말 1,358원이 됐다. 분기 평균은 1,502원에서 1,423원</w:t>
      </w:r>
    </w:p>
    <w:p>
      <w:pPr>
        <w:jc w:val="center"/>
      </w:pPr>
      <w:r>
        <w:drawing>
          <wp:inline xmlns:a="http://schemas.openxmlformats.org/drawingml/2006/main" xmlns:pic="http://schemas.openxmlformats.org/drawingml/2006/picture">
            <wp:extent cx="5580000" cy="3893422"/>
            <wp:docPr id="7" name="Picture 7"/>
            <wp:cNvGraphicFramePr>
              <a:graphicFrameLocks noChangeAspect="1"/>
            </wp:cNvGraphicFramePr>
            <a:graphic>
              <a:graphicData uri="http://schemas.openxmlformats.org/drawingml/2006/picture">
                <pic:pic>
                  <pic:nvPicPr>
                    <pic:cNvPr id="0" name="f03.png"/>
                    <pic:cNvPicPr/>
                  </pic:nvPicPr>
                  <pic:blipFill>
                    <a:blip r:embed="rId14"/>
                    <a:stretch>
                      <a:fillRect/>
                    </a:stretch>
                  </pic:blipFill>
                  <pic:spPr>
                    <a:xfrm>
                      <a:off x="0" y="0"/>
                      <a:ext cx="5580000" cy="3893422"/>
                    </a:xfrm>
                    <a:prstGeom prst="rect"/>
                  </pic:spPr>
                </pic:pic>
              </a:graphicData>
            </a:graphic>
          </wp:inline>
        </w:drawing>
      </w:r>
    </w:p>
    <w:p>
      <w:pPr>
        <w:spacing w:after="120"/>
      </w:pPr>
      <w:r>
        <w:rPr>
          <w:rFonts w:ascii="맑은 고딕" w:hAnsi="맑은 고딕" w:eastAsia="맑은 고딕"/>
          <w:color w:val="5B6876"/>
          <w:sz w:val="16"/>
        </w:rPr>
        <w:t>주: 10월 8일은 1,339원</w:t>
      </w:r>
      <w:r>
        <w:br/>
      </w:r>
      <w:r>
        <w:rPr>
          <w:rFonts w:ascii="맑은 고딕" w:hAnsi="맑은 고딕" w:eastAsia="맑은 고딕"/>
          <w:color w:val="5B6876"/>
          <w:sz w:val="16"/>
        </w:rPr>
        <w:t>자료: 한국은행 ECOS(매매기준율)</w:t>
      </w:r>
    </w:p>
    <w:p>
      <w:pPr>
        <w:spacing w:after="120"/>
      </w:pPr>
      <w:r>
        <w:rPr>
          <w:rFonts w:ascii="맑은 고딕" w:hAnsi="맑은 고딕" w:eastAsia="맑은 고딕"/>
        </w:rPr>
        <w:t>이 줄은 현금이 들어오는 이익이 아니다. 환율이 다시 오르면 되돌아간다. 4분기는 10월 8일 환율(1,339원)이 분기 말까지 이어진다고 보아 653억원을 넣었다.</w:t>
      </w:r>
    </w:p>
    <w:p>
      <w:pPr>
        <w:pStyle w:val="Heading1"/>
        <w:spacing w:after="120"/>
      </w:pPr>
      <w:r>
        <w:rPr>
          <w:rFonts w:ascii="맑은 고딕" w:hAnsi="맑은 고딕" w:eastAsia="맑은 고딕"/>
        </w:rPr>
        <w:t>포인트 2. 평균환율·원자재·유럽 전기차 가격이 이익률을 깎는다</w:t>
      </w:r>
    </w:p>
    <w:p>
      <w:pPr>
        <w:pStyle w:val="Heading2"/>
        <w:spacing w:after="80"/>
      </w:pPr>
      <w:r>
        <w:rPr>
          <w:rFonts w:ascii="맑은 고딕" w:hAnsi="맑은 고딕" w:eastAsia="맑은 고딕"/>
        </w:rPr>
        <w:t>관세와 환평가를 빼고 보면</w:t>
      </w:r>
    </w:p>
    <w:p>
      <w:pPr>
        <w:spacing w:after="40"/>
      </w:pPr>
      <w:r>
        <w:rPr>
          <w:rFonts w:ascii="맑은 고딕" w:hAnsi="맑은 고딕" w:eastAsia="맑은 고딕"/>
          <w:b/>
          <w:color w:val="1F3A5F"/>
          <w:sz w:val="19"/>
        </w:rPr>
        <w:t>표 6</w:t>
      </w:r>
      <w:r>
        <w:rPr>
          <w:rFonts w:ascii="맑은 고딕" w:hAnsi="맑은 고딕" w:eastAsia="맑은 고딕"/>
          <w:b/>
          <w:color w:val="1F3A5F"/>
          <w:sz w:val="19"/>
        </w:rPr>
        <w:t xml:space="preserve"> 드러난 영업이익과 핵심 영업이익 </w:t>
      </w:r>
      <w:r>
        <w:rPr>
          <w:rFonts w:ascii="맑은 고딕" w:hAnsi="맑은 고딕" w:eastAsia="맑은 고딕"/>
          <w:b/>
          <w:color w:val="1F3A5F"/>
          <w:sz w:val="19"/>
        </w:rPr>
        <w:t>(억원)</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1F3A5F"/>
          </w:tcPr>
          <w:p>
            <w:pPr>
              <w:spacing w:after="0"/>
              <w:jc w:val="center"/>
            </w:pPr>
          </w:p>
        </w:tc>
        <w:tc>
          <w:tcPr>
            <w:tcW w:type="dxa" w:w="1377"/>
            <w:shd w:val="clear" w:color="auto" w:fill="1F3A5F"/>
          </w:tcPr>
          <w:p>
            <w:pPr>
              <w:spacing w:after="0"/>
              <w:jc w:val="center"/>
            </w:pPr>
            <w:r>
              <w:rPr>
                <w:rFonts w:ascii="맑은 고딕" w:hAnsi="맑은 고딕" w:eastAsia="맑은 고딕"/>
                <w:b/>
                <w:color w:val="FFFFFF"/>
                <w:sz w:val="17"/>
              </w:rPr>
              <w:t>1Q25</w:t>
            </w:r>
          </w:p>
        </w:tc>
        <w:tc>
          <w:tcPr>
            <w:tcW w:type="dxa" w:w="1377"/>
            <w:shd w:val="clear" w:color="auto" w:fill="1F3A5F"/>
          </w:tcPr>
          <w:p>
            <w:pPr>
              <w:spacing w:after="0"/>
              <w:jc w:val="center"/>
            </w:pPr>
            <w:r>
              <w:rPr>
                <w:rFonts w:ascii="맑은 고딕" w:hAnsi="맑은 고딕" w:eastAsia="맑은 고딕"/>
                <w:b/>
                <w:color w:val="FFFFFF"/>
                <w:sz w:val="17"/>
              </w:rPr>
              <w:t>2Q25</w:t>
            </w:r>
          </w:p>
        </w:tc>
        <w:tc>
          <w:tcPr>
            <w:tcW w:type="dxa" w:w="1377"/>
            <w:shd w:val="clear" w:color="auto" w:fill="1F3A5F"/>
          </w:tcPr>
          <w:p>
            <w:pPr>
              <w:spacing w:after="0"/>
              <w:jc w:val="center"/>
            </w:pPr>
            <w:r>
              <w:rPr>
                <w:rFonts w:ascii="맑은 고딕" w:hAnsi="맑은 고딕" w:eastAsia="맑은 고딕"/>
                <w:b/>
                <w:color w:val="FFFFFF"/>
                <w:sz w:val="17"/>
              </w:rPr>
              <w:t>3Q25</w:t>
            </w:r>
          </w:p>
        </w:tc>
        <w:tc>
          <w:tcPr>
            <w:tcW w:type="dxa" w:w="1377"/>
            <w:shd w:val="clear" w:color="auto" w:fill="1F3A5F"/>
          </w:tcPr>
          <w:p>
            <w:pPr>
              <w:spacing w:after="0"/>
              <w:jc w:val="center"/>
            </w:pPr>
            <w:r>
              <w:rPr>
                <w:rFonts w:ascii="맑은 고딕" w:hAnsi="맑은 고딕" w:eastAsia="맑은 고딕"/>
                <w:b/>
                <w:color w:val="FFFFFF"/>
                <w:sz w:val="17"/>
              </w:rPr>
              <w:t>4Q25</w:t>
            </w:r>
          </w:p>
        </w:tc>
        <w:tc>
          <w:tcPr>
            <w:tcW w:type="dxa" w:w="1377"/>
            <w:shd w:val="clear" w:color="auto" w:fill="1F3A5F"/>
          </w:tcPr>
          <w:p>
            <w:pPr>
              <w:spacing w:after="0"/>
              <w:jc w:val="center"/>
            </w:pPr>
            <w:r>
              <w:rPr>
                <w:rFonts w:ascii="맑은 고딕" w:hAnsi="맑은 고딕" w:eastAsia="맑은 고딕"/>
                <w:b/>
                <w:color w:val="FFFFFF"/>
                <w:sz w:val="17"/>
              </w:rPr>
              <w:t>1Q26</w:t>
            </w:r>
          </w:p>
        </w:tc>
        <w:tc>
          <w:tcPr>
            <w:tcW w:type="dxa" w:w="1377"/>
            <w:shd w:val="clear" w:color="auto" w:fill="1F3A5F"/>
          </w:tcPr>
          <w:p>
            <w:pPr>
              <w:spacing w:after="0"/>
              <w:jc w:val="center"/>
            </w:pPr>
            <w:r>
              <w:rPr>
                <w:rFonts w:ascii="맑은 고딕" w:hAnsi="맑은 고딕" w:eastAsia="맑은 고딕"/>
                <w:b/>
                <w:color w:val="FFFFFF"/>
                <w:sz w:val="17"/>
              </w:rPr>
              <w:t>2Q26</w:t>
            </w:r>
          </w:p>
        </w:tc>
      </w:tr>
      <w:tr>
        <w:tc>
          <w:tcPr>
            <w:tcW w:type="dxa" w:w="1377"/>
          </w:tcPr>
          <w:p>
            <w:pPr>
              <w:spacing w:after="0"/>
            </w:pPr>
            <w:r>
              <w:rPr>
                <w:rFonts w:ascii="맑은 고딕" w:hAnsi="맑은 고딕" w:eastAsia="맑은 고딕"/>
                <w:sz w:val="17"/>
              </w:rPr>
              <w:t>매출액</w:t>
            </w:r>
          </w:p>
        </w:tc>
        <w:tc>
          <w:tcPr>
            <w:tcW w:type="dxa" w:w="1377"/>
          </w:tcPr>
          <w:p>
            <w:pPr>
              <w:spacing w:after="0"/>
              <w:jc w:val="right"/>
            </w:pPr>
            <w:r>
              <w:rPr>
                <w:rFonts w:ascii="맑은 고딕" w:hAnsi="맑은 고딕" w:eastAsia="맑은 고딕"/>
                <w:sz w:val="17"/>
              </w:rPr>
              <w:t>280,180</w:t>
            </w:r>
          </w:p>
        </w:tc>
        <w:tc>
          <w:tcPr>
            <w:tcW w:type="dxa" w:w="1377"/>
          </w:tcPr>
          <w:p>
            <w:pPr>
              <w:spacing w:after="0"/>
              <w:jc w:val="right"/>
            </w:pPr>
            <w:r>
              <w:rPr>
                <w:rFonts w:ascii="맑은 고딕" w:hAnsi="맑은 고딕" w:eastAsia="맑은 고딕"/>
                <w:sz w:val="17"/>
              </w:rPr>
              <w:t>293,500</w:t>
            </w:r>
          </w:p>
        </w:tc>
        <w:tc>
          <w:tcPr>
            <w:tcW w:type="dxa" w:w="1377"/>
          </w:tcPr>
          <w:p>
            <w:pPr>
              <w:spacing w:after="0"/>
              <w:jc w:val="right"/>
            </w:pPr>
            <w:r>
              <w:rPr>
                <w:rFonts w:ascii="맑은 고딕" w:hAnsi="맑은 고딕" w:eastAsia="맑은 고딕"/>
                <w:sz w:val="17"/>
              </w:rPr>
              <w:t>286,860</w:t>
            </w:r>
          </w:p>
        </w:tc>
        <w:tc>
          <w:tcPr>
            <w:tcW w:type="dxa" w:w="1377"/>
          </w:tcPr>
          <w:p>
            <w:pPr>
              <w:spacing w:after="0"/>
              <w:jc w:val="right"/>
            </w:pPr>
            <w:r>
              <w:rPr>
                <w:rFonts w:ascii="맑은 고딕" w:hAnsi="맑은 고딕" w:eastAsia="맑은 고딕"/>
                <w:sz w:val="17"/>
              </w:rPr>
              <w:t>280,880</w:t>
            </w:r>
          </w:p>
        </w:tc>
        <w:tc>
          <w:tcPr>
            <w:tcW w:type="dxa" w:w="1377"/>
          </w:tcPr>
          <w:p>
            <w:pPr>
              <w:spacing w:after="0"/>
              <w:jc w:val="right"/>
            </w:pPr>
            <w:r>
              <w:rPr>
                <w:rFonts w:ascii="맑은 고딕" w:hAnsi="맑은 고딕" w:eastAsia="맑은 고딕"/>
                <w:sz w:val="17"/>
              </w:rPr>
              <w:t>295,020</w:t>
            </w:r>
          </w:p>
        </w:tc>
        <w:tc>
          <w:tcPr>
            <w:tcW w:type="dxa" w:w="1377"/>
          </w:tcPr>
          <w:p>
            <w:pPr>
              <w:spacing w:after="0"/>
              <w:jc w:val="right"/>
            </w:pPr>
            <w:r>
              <w:rPr>
                <w:rFonts w:ascii="맑은 고딕" w:hAnsi="맑은 고딕" w:eastAsia="맑은 고딕"/>
                <w:sz w:val="17"/>
              </w:rPr>
              <w:t>330,370</w:t>
            </w:r>
          </w:p>
        </w:tc>
      </w:tr>
      <w:tr>
        <w:tc>
          <w:tcPr>
            <w:tcW w:type="dxa" w:w="1377"/>
          </w:tcPr>
          <w:p>
            <w:pPr>
              <w:spacing w:after="0"/>
            </w:pPr>
            <w:r>
              <w:rPr>
                <w:rFonts w:ascii="맑은 고딕" w:hAnsi="맑은 고딕" w:eastAsia="맑은 고딕"/>
                <w:sz w:val="17"/>
              </w:rPr>
              <w:t>영업이익</w:t>
            </w:r>
          </w:p>
        </w:tc>
        <w:tc>
          <w:tcPr>
            <w:tcW w:type="dxa" w:w="1377"/>
          </w:tcPr>
          <w:p>
            <w:pPr>
              <w:spacing w:after="0"/>
              <w:jc w:val="right"/>
            </w:pPr>
            <w:r>
              <w:rPr>
                <w:rFonts w:ascii="맑은 고딕" w:hAnsi="맑은 고딕" w:eastAsia="맑은 고딕"/>
                <w:sz w:val="17"/>
              </w:rPr>
              <w:t>30,090</w:t>
            </w:r>
          </w:p>
        </w:tc>
        <w:tc>
          <w:tcPr>
            <w:tcW w:type="dxa" w:w="1377"/>
          </w:tcPr>
          <w:p>
            <w:pPr>
              <w:spacing w:after="0"/>
              <w:jc w:val="right"/>
            </w:pPr>
            <w:r>
              <w:rPr>
                <w:rFonts w:ascii="맑은 고딕" w:hAnsi="맑은 고딕" w:eastAsia="맑은 고딕"/>
                <w:sz w:val="17"/>
              </w:rPr>
              <w:t>27,650</w:t>
            </w:r>
          </w:p>
        </w:tc>
        <w:tc>
          <w:tcPr>
            <w:tcW w:type="dxa" w:w="1377"/>
          </w:tcPr>
          <w:p>
            <w:pPr>
              <w:spacing w:after="0"/>
              <w:jc w:val="right"/>
            </w:pPr>
            <w:r>
              <w:rPr>
                <w:rFonts w:ascii="맑은 고딕" w:hAnsi="맑은 고딕" w:eastAsia="맑은 고딕"/>
                <w:sz w:val="17"/>
              </w:rPr>
              <w:t>14,620</w:t>
            </w:r>
          </w:p>
        </w:tc>
        <w:tc>
          <w:tcPr>
            <w:tcW w:type="dxa" w:w="1377"/>
          </w:tcPr>
          <w:p>
            <w:pPr>
              <w:spacing w:after="0"/>
              <w:jc w:val="right"/>
            </w:pPr>
            <w:r>
              <w:rPr>
                <w:rFonts w:ascii="맑은 고딕" w:hAnsi="맑은 고딕" w:eastAsia="맑은 고딕"/>
                <w:sz w:val="17"/>
              </w:rPr>
              <w:t>18,430</w:t>
            </w:r>
          </w:p>
        </w:tc>
        <w:tc>
          <w:tcPr>
            <w:tcW w:type="dxa" w:w="1377"/>
          </w:tcPr>
          <w:p>
            <w:pPr>
              <w:spacing w:after="0"/>
              <w:jc w:val="right"/>
            </w:pPr>
            <w:r>
              <w:rPr>
                <w:rFonts w:ascii="맑은 고딕" w:hAnsi="맑은 고딕" w:eastAsia="맑은 고딕"/>
                <w:sz w:val="17"/>
              </w:rPr>
              <w:t>22,050</w:t>
            </w:r>
          </w:p>
        </w:tc>
        <w:tc>
          <w:tcPr>
            <w:tcW w:type="dxa" w:w="1377"/>
          </w:tcPr>
          <w:p>
            <w:pPr>
              <w:spacing w:after="0"/>
              <w:jc w:val="right"/>
            </w:pPr>
            <w:r>
              <w:rPr>
                <w:rFonts w:ascii="맑은 고딕" w:hAnsi="맑은 고딕" w:eastAsia="맑은 고딕"/>
                <w:sz w:val="17"/>
              </w:rPr>
              <w:t>26,290</w:t>
            </w:r>
          </w:p>
        </w:tc>
      </w:tr>
      <w:tr>
        <w:tc>
          <w:tcPr>
            <w:tcW w:type="dxa" w:w="1377"/>
          </w:tcPr>
          <w:p>
            <w:pPr>
              <w:spacing w:after="0"/>
            </w:pPr>
            <w:r>
              <w:rPr>
                <w:rFonts w:ascii="맑은 고딕" w:hAnsi="맑은 고딕" w:eastAsia="맑은 고딕"/>
                <w:sz w:val="17"/>
              </w:rPr>
              <w:t xml:space="preserve"> 영업이익률</w:t>
            </w:r>
          </w:p>
        </w:tc>
        <w:tc>
          <w:tcPr>
            <w:tcW w:type="dxa" w:w="1377"/>
          </w:tcPr>
          <w:p>
            <w:pPr>
              <w:spacing w:after="0"/>
              <w:jc w:val="right"/>
            </w:pPr>
            <w:r>
              <w:rPr>
                <w:rFonts w:ascii="맑은 고딕" w:hAnsi="맑은 고딕" w:eastAsia="맑은 고딕"/>
                <w:sz w:val="17"/>
              </w:rPr>
              <w:t>10.7%</w:t>
            </w:r>
          </w:p>
        </w:tc>
        <w:tc>
          <w:tcPr>
            <w:tcW w:type="dxa" w:w="1377"/>
          </w:tcPr>
          <w:p>
            <w:pPr>
              <w:spacing w:after="0"/>
              <w:jc w:val="right"/>
            </w:pPr>
            <w:r>
              <w:rPr>
                <w:rFonts w:ascii="맑은 고딕" w:hAnsi="맑은 고딕" w:eastAsia="맑은 고딕"/>
                <w:sz w:val="17"/>
              </w:rPr>
              <w:t>9.4%</w:t>
            </w:r>
          </w:p>
        </w:tc>
        <w:tc>
          <w:tcPr>
            <w:tcW w:type="dxa" w:w="1377"/>
          </w:tcPr>
          <w:p>
            <w:pPr>
              <w:spacing w:after="0"/>
              <w:jc w:val="right"/>
            </w:pPr>
            <w:r>
              <w:rPr>
                <w:rFonts w:ascii="맑은 고딕" w:hAnsi="맑은 고딕" w:eastAsia="맑은 고딕"/>
                <w:sz w:val="17"/>
              </w:rPr>
              <w:t>5.1%</w:t>
            </w:r>
          </w:p>
        </w:tc>
        <w:tc>
          <w:tcPr>
            <w:tcW w:type="dxa" w:w="1377"/>
          </w:tcPr>
          <w:p>
            <w:pPr>
              <w:spacing w:after="0"/>
              <w:jc w:val="right"/>
            </w:pPr>
            <w:r>
              <w:rPr>
                <w:rFonts w:ascii="맑은 고딕" w:hAnsi="맑은 고딕" w:eastAsia="맑은 고딕"/>
                <w:sz w:val="17"/>
              </w:rPr>
              <w:t>6.6%</w:t>
            </w:r>
          </w:p>
        </w:tc>
        <w:tc>
          <w:tcPr>
            <w:tcW w:type="dxa" w:w="1377"/>
          </w:tcPr>
          <w:p>
            <w:pPr>
              <w:spacing w:after="0"/>
              <w:jc w:val="right"/>
            </w:pPr>
            <w:r>
              <w:rPr>
                <w:rFonts w:ascii="맑은 고딕" w:hAnsi="맑은 고딕" w:eastAsia="맑은 고딕"/>
                <w:sz w:val="17"/>
              </w:rPr>
              <w:t>7.5%</w:t>
            </w:r>
          </w:p>
        </w:tc>
        <w:tc>
          <w:tcPr>
            <w:tcW w:type="dxa" w:w="1377"/>
          </w:tcPr>
          <w:p>
            <w:pPr>
              <w:spacing w:after="0"/>
              <w:jc w:val="right"/>
            </w:pPr>
            <w:r>
              <w:rPr>
                <w:rFonts w:ascii="맑은 고딕" w:hAnsi="맑은 고딕" w:eastAsia="맑은 고딕"/>
                <w:sz w:val="17"/>
              </w:rPr>
              <w:t>8.0%</w:t>
            </w:r>
          </w:p>
        </w:tc>
      </w:tr>
      <w:tr>
        <w:tc>
          <w:tcPr>
            <w:tcW w:type="dxa" w:w="1377"/>
          </w:tcPr>
          <w:p>
            <w:pPr>
              <w:spacing w:after="0"/>
            </w:pPr>
            <w:r>
              <w:rPr>
                <w:rFonts w:ascii="맑은 고딕" w:hAnsi="맑은 고딕" w:eastAsia="맑은 고딕"/>
                <w:sz w:val="17"/>
              </w:rPr>
              <w:t>+ 미국 관세 영향</w:t>
            </w:r>
          </w:p>
        </w:tc>
        <w:tc>
          <w:tcPr>
            <w:tcW w:type="dxa" w:w="1377"/>
          </w:tcPr>
          <w:p>
            <w:pPr>
              <w:spacing w:after="0"/>
            </w:pPr>
          </w:p>
        </w:tc>
        <w:tc>
          <w:tcPr>
            <w:tcW w:type="dxa" w:w="1377"/>
          </w:tcPr>
          <w:p>
            <w:pPr>
              <w:spacing w:after="0"/>
              <w:jc w:val="right"/>
            </w:pPr>
            <w:r>
              <w:rPr>
                <w:rFonts w:ascii="맑은 고딕" w:hAnsi="맑은 고딕" w:eastAsia="맑은 고딕"/>
                <w:sz w:val="17"/>
              </w:rPr>
              <w:t>7,860</w:t>
            </w:r>
          </w:p>
        </w:tc>
        <w:tc>
          <w:tcPr>
            <w:tcW w:type="dxa" w:w="1377"/>
          </w:tcPr>
          <w:p>
            <w:pPr>
              <w:spacing w:after="0"/>
              <w:jc w:val="right"/>
            </w:pPr>
            <w:r>
              <w:rPr>
                <w:rFonts w:ascii="맑은 고딕" w:hAnsi="맑은 고딕" w:eastAsia="맑은 고딕"/>
                <w:sz w:val="17"/>
              </w:rPr>
              <w:t>12,340</w:t>
            </w:r>
          </w:p>
        </w:tc>
        <w:tc>
          <w:tcPr>
            <w:tcW w:type="dxa" w:w="1377"/>
          </w:tcPr>
          <w:p>
            <w:pPr>
              <w:spacing w:after="0"/>
              <w:jc w:val="right"/>
            </w:pPr>
            <w:r>
              <w:rPr>
                <w:rFonts w:ascii="맑은 고딕" w:hAnsi="맑은 고딕" w:eastAsia="맑은 고딕"/>
                <w:sz w:val="17"/>
              </w:rPr>
              <w:t>10,220</w:t>
            </w:r>
          </w:p>
        </w:tc>
        <w:tc>
          <w:tcPr>
            <w:tcW w:type="dxa" w:w="1377"/>
          </w:tcPr>
          <w:p>
            <w:pPr>
              <w:spacing w:after="0"/>
              <w:jc w:val="right"/>
            </w:pPr>
            <w:r>
              <w:rPr>
                <w:rFonts w:ascii="맑은 고딕" w:hAnsi="맑은 고딕" w:eastAsia="맑은 고딕"/>
                <w:sz w:val="17"/>
              </w:rPr>
              <w:t>7,550</w:t>
            </w:r>
          </w:p>
        </w:tc>
        <w:tc>
          <w:tcPr>
            <w:tcW w:type="dxa" w:w="1377"/>
          </w:tcPr>
          <w:p>
            <w:pPr>
              <w:spacing w:after="0"/>
              <w:jc w:val="right"/>
            </w:pPr>
            <w:r>
              <w:rPr>
                <w:rFonts w:ascii="맑은 고딕" w:hAnsi="맑은 고딕" w:eastAsia="맑은 고딕"/>
                <w:sz w:val="17"/>
              </w:rPr>
              <w:t>8,140</w:t>
            </w:r>
          </w:p>
        </w:tc>
      </w:tr>
      <w:tr>
        <w:tc>
          <w:tcPr>
            <w:tcW w:type="dxa" w:w="1377"/>
          </w:tcPr>
          <w:p>
            <w:pPr>
              <w:spacing w:after="0"/>
            </w:pPr>
            <w:r>
              <w:rPr>
                <w:rFonts w:ascii="맑은 고딕" w:hAnsi="맑은 고딕" w:eastAsia="맑은 고딕"/>
                <w:sz w:val="17"/>
              </w:rPr>
              <w:t>환평가(+ 이익. 핵심 영업이익에서는 뺀다)</w:t>
            </w:r>
          </w:p>
        </w:tc>
        <w:tc>
          <w:tcPr>
            <w:tcW w:type="dxa" w:w="1377"/>
          </w:tcPr>
          <w:p>
            <w:pPr>
              <w:spacing w:after="0"/>
              <w:jc w:val="right"/>
            </w:pPr>
            <w:r>
              <w:rPr>
                <w:rFonts w:ascii="맑은 고딕" w:hAnsi="맑은 고딕" w:eastAsia="맑은 고딕"/>
                <w:sz w:val="17"/>
              </w:rPr>
              <w:t>+66</w:t>
            </w:r>
          </w:p>
        </w:tc>
        <w:tc>
          <w:tcPr>
            <w:tcW w:type="dxa" w:w="1377"/>
          </w:tcPr>
          <w:p>
            <w:pPr>
              <w:spacing w:after="0"/>
              <w:jc w:val="right"/>
            </w:pPr>
            <w:r>
              <w:rPr>
                <w:rFonts w:ascii="맑은 고딕" w:hAnsi="맑은 고딕" w:eastAsia="맑은 고딕"/>
                <w:sz w:val="17"/>
              </w:rPr>
              <w:t>+2,915</w:t>
            </w:r>
          </w:p>
        </w:tc>
        <w:tc>
          <w:tcPr>
            <w:tcW w:type="dxa" w:w="1377"/>
          </w:tcPr>
          <w:p>
            <w:pPr>
              <w:spacing w:after="0"/>
            </w:pPr>
            <w:r>
              <w:rPr>
                <w:rFonts w:ascii="맑은 고딕" w:hAnsi="맑은 고딕" w:eastAsia="맑은 고딕"/>
                <w:sz w:val="17"/>
              </w:rPr>
              <w:t>밝히지 않음</w:t>
            </w:r>
          </w:p>
        </w:tc>
        <w:tc>
          <w:tcPr>
            <w:tcW w:type="dxa" w:w="1377"/>
          </w:tcPr>
          <w:p>
            <w:pPr>
              <w:spacing w:after="0"/>
            </w:pPr>
            <w:r>
              <w:rPr>
                <w:rFonts w:ascii="맑은 고딕" w:hAnsi="맑은 고딕" w:eastAsia="맑은 고딕"/>
                <w:sz w:val="17"/>
              </w:rPr>
              <w:t>밝히지 않음</w:t>
            </w:r>
          </w:p>
        </w:tc>
        <w:tc>
          <w:tcPr>
            <w:tcW w:type="dxa" w:w="1377"/>
          </w:tcPr>
          <w:p>
            <w:pPr>
              <w:spacing w:after="0"/>
              <w:jc w:val="right"/>
            </w:pPr>
            <w:r>
              <w:rPr>
                <w:rFonts w:ascii="맑은 고딕" w:hAnsi="맑은 고딕" w:eastAsia="맑은 고딕"/>
                <w:sz w:val="17"/>
              </w:rPr>
              <w:t>−2,557</w:t>
            </w:r>
          </w:p>
        </w:tc>
        <w:tc>
          <w:tcPr>
            <w:tcW w:type="dxa" w:w="1377"/>
          </w:tcPr>
          <w:p>
            <w:pPr>
              <w:spacing w:after="0"/>
              <w:jc w:val="right"/>
            </w:pPr>
            <w:r>
              <w:rPr>
                <w:rFonts w:ascii="맑은 고딕" w:hAnsi="맑은 고딕" w:eastAsia="맑은 고딕"/>
                <w:sz w:val="17"/>
              </w:rPr>
              <w:t>−802</w:t>
            </w:r>
          </w:p>
        </w:tc>
      </w:tr>
      <w:tr>
        <w:tc>
          <w:tcPr>
            <w:tcW w:type="dxa" w:w="1377"/>
          </w:tcPr>
          <w:p>
            <w:pPr>
              <w:spacing w:after="0"/>
            </w:pPr>
            <w:r>
              <w:rPr>
                <w:rFonts w:ascii="맑은 고딕" w:hAnsi="맑은 고딕" w:eastAsia="맑은 고딕"/>
                <w:b/>
                <w:sz w:val="17"/>
              </w:rPr>
              <w:t>핵심 영업이익</w:t>
            </w:r>
          </w:p>
        </w:tc>
        <w:tc>
          <w:tcPr>
            <w:tcW w:type="dxa" w:w="1377"/>
          </w:tcPr>
          <w:p>
            <w:pPr>
              <w:spacing w:after="0"/>
              <w:jc w:val="right"/>
            </w:pPr>
            <w:r>
              <w:rPr>
                <w:rFonts w:ascii="맑은 고딕" w:hAnsi="맑은 고딕" w:eastAsia="맑은 고딕"/>
                <w:b/>
                <w:sz w:val="17"/>
              </w:rPr>
              <w:t>30,024</w:t>
            </w:r>
          </w:p>
        </w:tc>
        <w:tc>
          <w:tcPr>
            <w:tcW w:type="dxa" w:w="1377"/>
          </w:tcPr>
          <w:p>
            <w:pPr>
              <w:spacing w:after="0"/>
              <w:jc w:val="right"/>
            </w:pPr>
            <w:r>
              <w:rPr>
                <w:rFonts w:ascii="맑은 고딕" w:hAnsi="맑은 고딕" w:eastAsia="맑은 고딕"/>
                <w:b/>
                <w:sz w:val="17"/>
              </w:rPr>
              <w:t>32,595</w:t>
            </w:r>
          </w:p>
        </w:tc>
        <w:tc>
          <w:tcPr>
            <w:tcW w:type="dxa" w:w="1377"/>
          </w:tcPr>
          <w:p>
            <w:pPr>
              <w:spacing w:after="0"/>
              <w:jc w:val="right"/>
            </w:pPr>
            <w:r>
              <w:rPr>
                <w:rFonts w:ascii="맑은 고딕" w:hAnsi="맑은 고딕" w:eastAsia="맑은 고딕"/>
                <w:b/>
                <w:sz w:val="17"/>
              </w:rPr>
              <w:t>26,960</w:t>
            </w:r>
          </w:p>
        </w:tc>
        <w:tc>
          <w:tcPr>
            <w:tcW w:type="dxa" w:w="1377"/>
          </w:tcPr>
          <w:p>
            <w:pPr>
              <w:spacing w:after="0"/>
              <w:jc w:val="right"/>
            </w:pPr>
            <w:r>
              <w:rPr>
                <w:rFonts w:ascii="맑은 고딕" w:hAnsi="맑은 고딕" w:eastAsia="맑은 고딕"/>
                <w:b/>
                <w:sz w:val="17"/>
              </w:rPr>
              <w:t>28,650</w:t>
            </w:r>
          </w:p>
        </w:tc>
        <w:tc>
          <w:tcPr>
            <w:tcW w:type="dxa" w:w="1377"/>
          </w:tcPr>
          <w:p>
            <w:pPr>
              <w:spacing w:after="0"/>
              <w:jc w:val="right"/>
            </w:pPr>
            <w:r>
              <w:rPr>
                <w:rFonts w:ascii="맑은 고딕" w:hAnsi="맑은 고딕" w:eastAsia="맑은 고딕"/>
                <w:b/>
                <w:sz w:val="17"/>
              </w:rPr>
              <w:t>32,157</w:t>
            </w:r>
          </w:p>
        </w:tc>
        <w:tc>
          <w:tcPr>
            <w:tcW w:type="dxa" w:w="1377"/>
          </w:tcPr>
          <w:p>
            <w:pPr>
              <w:spacing w:after="0"/>
              <w:jc w:val="right"/>
            </w:pPr>
            <w:r>
              <w:rPr>
                <w:rFonts w:ascii="맑은 고딕" w:hAnsi="맑은 고딕" w:eastAsia="맑은 고딕"/>
                <w:b/>
                <w:sz w:val="17"/>
              </w:rPr>
              <w:t>35,232</w:t>
            </w:r>
          </w:p>
        </w:tc>
      </w:tr>
      <w:tr>
        <w:tc>
          <w:tcPr>
            <w:tcW w:type="dxa" w:w="1377"/>
          </w:tcPr>
          <w:p>
            <w:pPr>
              <w:spacing w:after="0"/>
            </w:pPr>
            <w:r>
              <w:rPr>
                <w:rFonts w:ascii="맑은 고딕" w:hAnsi="맑은 고딕" w:eastAsia="맑은 고딕"/>
                <w:b/>
                <w:sz w:val="17"/>
              </w:rPr>
              <w:t xml:space="preserve"> 핵심 영업이익률</w:t>
            </w:r>
          </w:p>
        </w:tc>
        <w:tc>
          <w:tcPr>
            <w:tcW w:type="dxa" w:w="1377"/>
          </w:tcPr>
          <w:p>
            <w:pPr>
              <w:spacing w:after="0"/>
              <w:jc w:val="right"/>
            </w:pPr>
            <w:r>
              <w:rPr>
                <w:rFonts w:ascii="맑은 고딕" w:hAnsi="맑은 고딕" w:eastAsia="맑은 고딕"/>
                <w:b/>
                <w:sz w:val="17"/>
              </w:rPr>
              <w:t>10.7%</w:t>
            </w:r>
          </w:p>
        </w:tc>
        <w:tc>
          <w:tcPr>
            <w:tcW w:type="dxa" w:w="1377"/>
          </w:tcPr>
          <w:p>
            <w:pPr>
              <w:spacing w:after="0"/>
              <w:jc w:val="right"/>
            </w:pPr>
            <w:r>
              <w:rPr>
                <w:rFonts w:ascii="맑은 고딕" w:hAnsi="맑은 고딕" w:eastAsia="맑은 고딕"/>
                <w:b/>
                <w:sz w:val="17"/>
              </w:rPr>
              <w:t>11.1%</w:t>
            </w:r>
          </w:p>
        </w:tc>
        <w:tc>
          <w:tcPr>
            <w:tcW w:type="dxa" w:w="1377"/>
          </w:tcPr>
          <w:p>
            <w:pPr>
              <w:spacing w:after="0"/>
              <w:jc w:val="right"/>
            </w:pPr>
            <w:r>
              <w:rPr>
                <w:rFonts w:ascii="맑은 고딕" w:hAnsi="맑은 고딕" w:eastAsia="맑은 고딕"/>
                <w:b/>
                <w:sz w:val="17"/>
              </w:rPr>
              <w:t>9.4%</w:t>
            </w:r>
          </w:p>
        </w:tc>
        <w:tc>
          <w:tcPr>
            <w:tcW w:type="dxa" w:w="1377"/>
          </w:tcPr>
          <w:p>
            <w:pPr>
              <w:spacing w:after="0"/>
              <w:jc w:val="right"/>
            </w:pPr>
            <w:r>
              <w:rPr>
                <w:rFonts w:ascii="맑은 고딕" w:hAnsi="맑은 고딕" w:eastAsia="맑은 고딕"/>
                <w:b/>
                <w:sz w:val="17"/>
              </w:rPr>
              <w:t>10.2%</w:t>
            </w:r>
          </w:p>
        </w:tc>
        <w:tc>
          <w:tcPr>
            <w:tcW w:type="dxa" w:w="1377"/>
          </w:tcPr>
          <w:p>
            <w:pPr>
              <w:spacing w:after="0"/>
              <w:jc w:val="right"/>
            </w:pPr>
            <w:r>
              <w:rPr>
                <w:rFonts w:ascii="맑은 고딕" w:hAnsi="맑은 고딕" w:eastAsia="맑은 고딕"/>
                <w:b/>
                <w:sz w:val="17"/>
              </w:rPr>
              <w:t>10.9%</w:t>
            </w:r>
          </w:p>
        </w:tc>
        <w:tc>
          <w:tcPr>
            <w:tcW w:type="dxa" w:w="1377"/>
          </w:tcPr>
          <w:p>
            <w:pPr>
              <w:spacing w:after="0"/>
              <w:jc w:val="right"/>
            </w:pPr>
            <w:r>
              <w:rPr>
                <w:rFonts w:ascii="맑은 고딕" w:hAnsi="맑은 고딕" w:eastAsia="맑은 고딕"/>
                <w:b/>
                <w:sz w:val="17"/>
              </w:rPr>
              <w:t>10.7%</w:t>
            </w:r>
          </w:p>
        </w:tc>
      </w:tr>
      <w:tr>
        <w:tc>
          <w:tcPr>
            <w:tcW w:type="dxa" w:w="1377"/>
          </w:tcPr>
          <w:p>
            <w:pPr>
              <w:spacing w:after="0"/>
            </w:pPr>
            <w:r>
              <w:rPr>
                <w:rFonts w:ascii="맑은 고딕" w:hAnsi="맑은 고딕" w:eastAsia="맑은 고딕"/>
                <w:sz w:val="17"/>
              </w:rPr>
              <w:t>판매보증비(환평가 제외) ÷ 매출액</w:t>
            </w:r>
          </w:p>
        </w:tc>
        <w:tc>
          <w:tcPr>
            <w:tcW w:type="dxa" w:w="1377"/>
          </w:tcPr>
          <w:p>
            <w:pPr>
              <w:spacing w:after="0"/>
              <w:jc w:val="right"/>
            </w:pPr>
            <w:r>
              <w:rPr>
                <w:rFonts w:ascii="맑은 고딕" w:hAnsi="맑은 고딕" w:eastAsia="맑은 고딕"/>
                <w:sz w:val="17"/>
              </w:rPr>
              <w:t>2.7%</w:t>
            </w:r>
          </w:p>
        </w:tc>
        <w:tc>
          <w:tcPr>
            <w:tcW w:type="dxa" w:w="1377"/>
          </w:tcPr>
          <w:p>
            <w:pPr>
              <w:spacing w:after="0"/>
              <w:jc w:val="right"/>
            </w:pPr>
            <w:r>
              <w:rPr>
                <w:rFonts w:ascii="맑은 고딕" w:hAnsi="맑은 고딕" w:eastAsia="맑은 고딕"/>
                <w:sz w:val="17"/>
              </w:rPr>
              <w:t>3.4%</w:t>
            </w:r>
          </w:p>
        </w:tc>
        <w:tc>
          <w:tcPr>
            <w:tcW w:type="dxa" w:w="1377"/>
          </w:tcPr>
          <w:p>
            <w:pPr>
              <w:spacing w:after="0"/>
              <w:jc w:val="right"/>
            </w:pPr>
            <w:r>
              <w:rPr>
                <w:rFonts w:ascii="맑은 고딕" w:hAnsi="맑은 고딕" w:eastAsia="맑은 고딕"/>
                <w:sz w:val="17"/>
              </w:rPr>
              <w:t>5.4%</w:t>
            </w:r>
          </w:p>
        </w:tc>
        <w:tc>
          <w:tcPr>
            <w:tcW w:type="dxa" w:w="1377"/>
          </w:tcPr>
          <w:p>
            <w:pPr>
              <w:spacing w:after="0"/>
              <w:jc w:val="right"/>
            </w:pPr>
            <w:r>
              <w:rPr>
                <w:rFonts w:ascii="맑은 고딕" w:hAnsi="맑은 고딕" w:eastAsia="맑은 고딕"/>
                <w:sz w:val="17"/>
              </w:rPr>
              <w:t>3.9%</w:t>
            </w:r>
          </w:p>
        </w:tc>
        <w:tc>
          <w:tcPr>
            <w:tcW w:type="dxa" w:w="1377"/>
          </w:tcPr>
          <w:p>
            <w:pPr>
              <w:spacing w:after="0"/>
              <w:jc w:val="right"/>
            </w:pPr>
            <w:r>
              <w:rPr>
                <w:rFonts w:ascii="맑은 고딕" w:hAnsi="맑은 고딕" w:eastAsia="맑은 고딕"/>
                <w:sz w:val="17"/>
              </w:rPr>
              <w:t>3.2%</w:t>
            </w:r>
          </w:p>
        </w:tc>
        <w:tc>
          <w:tcPr>
            <w:tcW w:type="dxa" w:w="1377"/>
          </w:tcPr>
          <w:p>
            <w:pPr>
              <w:spacing w:after="0"/>
              <w:jc w:val="right"/>
            </w:pPr>
            <w:r>
              <w:rPr>
                <w:rFonts w:ascii="맑은 고딕" w:hAnsi="맑은 고딕" w:eastAsia="맑은 고딕"/>
                <w:sz w:val="17"/>
              </w:rPr>
              <w:t>2.5%</w:t>
            </w:r>
          </w:p>
        </w:tc>
      </w:tr>
    </w:tbl>
    <w:p>
      <w:pPr>
        <w:spacing w:after="40"/>
      </w:pPr>
    </w:p>
    <w:p>
      <w:pPr>
        <w:spacing w:after="120"/>
      </w:pPr>
      <w:r>
        <w:rPr>
          <w:rFonts w:ascii="맑은 고딕" w:hAnsi="맑은 고딕" w:eastAsia="맑은 고딕"/>
          <w:color w:val="5B6876"/>
          <w:sz w:val="16"/>
        </w:rPr>
        <w:t>자료: 기아 분기 경영실적 자료, 정기보고서 판관비 주석, One Key 계산. 환평가는 회사가 밝힌 분기만</w:t>
      </w:r>
    </w:p>
    <w:p>
      <w:pPr>
        <w:spacing w:after="120"/>
      </w:pPr>
      <w:r>
        <w:rPr>
          <w:rFonts w:ascii="맑은 고딕" w:hAnsi="맑은 고딕" w:eastAsia="맑은 고딕"/>
        </w:rPr>
        <w:t>드러난 영업이익률은 2025년 1분기 10.7%에서 3분기 5.1%까지 내려갔다가 2026년 2분기 8.0%로 올라왔다. 관세와 환평가를 빼면 움직임이 훨씬 작다. 핵심 영업이익률은 여섯 분기 동안 9.4%~11.1%였다. 가장 낮았던 2025년 3분기는 판매보증비가 6,990억원에서 1조 5,353억원으로 뛴 분기다.</w:t>
      </w:r>
    </w:p>
    <w:p>
      <w:pPr>
        <w:spacing w:after="40"/>
      </w:pPr>
      <w:r>
        <w:rPr>
          <w:rFonts w:ascii="맑은 고딕" w:hAnsi="맑은 고딕" w:eastAsia="맑은 고딕"/>
          <w:b/>
          <w:color w:val="1F3A5F"/>
          <w:sz w:val="19"/>
        </w:rPr>
        <w:t>그림 5</w:t>
      </w:r>
      <w:r>
        <w:rPr>
          <w:rFonts w:ascii="맑은 고딕" w:hAnsi="맑은 고딕" w:eastAsia="맑은 고딕"/>
          <w:b/>
          <w:color w:val="1F3A5F"/>
          <w:sz w:val="19"/>
        </w:rPr>
        <w:t xml:space="preserve"> 관세·환평가·일회성을 빼면 영업이익률은 2분기 10.7%다. 드러난 영업이익률은 8.0%</w:t>
      </w:r>
    </w:p>
    <w:p>
      <w:pPr>
        <w:jc w:val="center"/>
      </w:pPr>
      <w:r>
        <w:drawing>
          <wp:inline xmlns:a="http://schemas.openxmlformats.org/drawingml/2006/main" xmlns:pic="http://schemas.openxmlformats.org/drawingml/2006/picture">
            <wp:extent cx="5580000" cy="3893422"/>
            <wp:docPr id="8" name="Picture 8"/>
            <wp:cNvGraphicFramePr>
              <a:graphicFrameLocks noChangeAspect="1"/>
            </wp:cNvGraphicFramePr>
            <a:graphic>
              <a:graphicData uri="http://schemas.openxmlformats.org/drawingml/2006/picture">
                <pic:pic>
                  <pic:nvPicPr>
                    <pic:cNvPr id="0" name="f06.png"/>
                    <pic:cNvPicPr/>
                  </pic:nvPicPr>
                  <pic:blipFill>
                    <a:blip r:embed="rId15"/>
                    <a:stretch>
                      <a:fillRect/>
                    </a:stretch>
                  </pic:blipFill>
                  <pic:spPr>
                    <a:xfrm>
                      <a:off x="0" y="0"/>
                      <a:ext cx="5580000" cy="3893422"/>
                    </a:xfrm>
                    <a:prstGeom prst="rect"/>
                  </pic:spPr>
                </pic:pic>
              </a:graphicData>
            </a:graphic>
          </wp:inline>
        </w:drawing>
      </w:r>
    </w:p>
    <w:p>
      <w:pPr>
        <w:spacing w:after="120"/>
      </w:pPr>
      <w:r>
        <w:rPr>
          <w:rFonts w:ascii="맑은 고딕" w:hAnsi="맑은 고딕" w:eastAsia="맑은 고딕"/>
          <w:color w:val="5B6876"/>
          <w:sz w:val="16"/>
        </w:rPr>
        <w:t>주: 핵심 영업이익 = 영업이익 + 관세 − 환평가 − 일회성 품질비용(회사가 지금까지 밝힌 값). 환평가는 2025년 1분기부터만 밝혔다</w:t>
      </w:r>
      <w:r>
        <w:br/>
      </w:r>
      <w:r>
        <w:rPr>
          <w:rFonts w:ascii="맑은 고딕" w:hAnsi="맑은 고딕" w:eastAsia="맑은 고딕"/>
          <w:color w:val="5B6876"/>
          <w:sz w:val="16"/>
        </w:rPr>
        <w:t>자료: 기아 분기 경영실적 자료, One Key 계산</w:t>
      </w:r>
    </w:p>
    <w:p>
      <w:pPr>
        <w:spacing w:after="40"/>
      </w:pPr>
      <w:r>
        <w:rPr>
          <w:rFonts w:ascii="맑은 고딕" w:hAnsi="맑은 고딕" w:eastAsia="맑은 고딕"/>
          <w:b/>
          <w:color w:val="1F3A5F"/>
          <w:sz w:val="19"/>
        </w:rPr>
        <w:t>그림 6</w:t>
      </w:r>
      <w:r>
        <w:rPr>
          <w:rFonts w:ascii="맑은 고딕" w:hAnsi="맑은 고딕" w:eastAsia="맑은 고딕"/>
          <w:b/>
          <w:color w:val="1F3A5F"/>
          <w:sz w:val="19"/>
        </w:rPr>
        <w:t xml:space="preserve"> 미국 관세 영향은 2025년 3분기 12,340억원에서 2026년 2분기 8,140억원이 됐다. 3분기는 8,300억원으로 추정한다</w:t>
      </w:r>
    </w:p>
    <w:p>
      <w:pPr>
        <w:jc w:val="center"/>
      </w:pPr>
      <w:r>
        <w:drawing>
          <wp:inline xmlns:a="http://schemas.openxmlformats.org/drawingml/2006/main" xmlns:pic="http://schemas.openxmlformats.org/drawingml/2006/picture">
            <wp:extent cx="5580000" cy="3893422"/>
            <wp:docPr id="9" name="Picture 9"/>
            <wp:cNvGraphicFramePr>
              <a:graphicFrameLocks noChangeAspect="1"/>
            </wp:cNvGraphicFramePr>
            <a:graphic>
              <a:graphicData uri="http://schemas.openxmlformats.org/drawingml/2006/picture">
                <pic:pic>
                  <pic:nvPicPr>
                    <pic:cNvPr id="0" name="f05.png"/>
                    <pic:cNvPicPr/>
                  </pic:nvPicPr>
                  <pic:blipFill>
                    <a:blip r:embed="rId16"/>
                    <a:stretch>
                      <a:fillRect/>
                    </a:stretch>
                  </pic:blipFill>
                  <pic:spPr>
                    <a:xfrm>
                      <a:off x="0" y="0"/>
                      <a:ext cx="5580000" cy="3893422"/>
                    </a:xfrm>
                    <a:prstGeom prst="rect"/>
                  </pic:spPr>
                </pic:pic>
              </a:graphicData>
            </a:graphic>
          </wp:inline>
        </w:drawing>
      </w:r>
    </w:p>
    <w:p>
      <w:pPr>
        <w:spacing w:after="120"/>
      </w:pPr>
      <w:r>
        <w:rPr>
          <w:rFonts w:ascii="맑은 고딕" w:hAnsi="맑은 고딕" w:eastAsia="맑은 고딕"/>
          <w:color w:val="5B6876"/>
          <w:sz w:val="16"/>
        </w:rPr>
        <w:t>주: 세율은 2025년 4월 3일 25%, 11월 1일부터 15%. 추정 = 미국행 수출 대수 × 세율 × 직전 분기에 회사가 밝힌 값의 비율</w:t>
      </w:r>
      <w:r>
        <w:br/>
      </w:r>
      <w:r>
        <w:rPr>
          <w:rFonts w:ascii="맑은 고딕" w:hAnsi="맑은 고딕" w:eastAsia="맑은 고딕"/>
          <w:color w:val="5B6876"/>
          <w:sz w:val="16"/>
        </w:rPr>
        <w:t>자료: 기아 분기 경영실적 자료, IR 월별 지역별수출실적, One Key 추정</w:t>
      </w:r>
    </w:p>
    <w:p>
      <w:pPr>
        <w:pStyle w:val="Heading2"/>
        <w:spacing w:after="80"/>
      </w:pPr>
      <w:r>
        <w:rPr>
          <w:rFonts w:ascii="맑은 고딕" w:hAnsi="맑은 고딕" w:eastAsia="맑은 고딕"/>
        </w:rPr>
        <w:t>미국 관세는 대수 × 세율로 따라갈 수 있다</w:t>
      </w:r>
    </w:p>
    <w:p>
      <w:pPr>
        <w:spacing w:after="120"/>
      </w:pPr>
      <w:r>
        <w:rPr>
          <w:rFonts w:ascii="맑은 고딕" w:hAnsi="맑은 고딕" w:eastAsia="맑은 고딕"/>
        </w:rPr>
        <w:t>미국은 2025년 4월 3일부터 한국산 자동차에 25%를 매겼고 11월 1일부터 15%로 내렸다. 회사가 밝힌 분기 영향은 2025년 3분기 1조 2,340억원에서 2026년 2분기 8,140억원이 됐다.</w:t>
      </w:r>
    </w:p>
    <w:p>
      <w:pPr>
        <w:spacing w:after="40"/>
      </w:pPr>
      <w:r>
        <w:rPr>
          <w:rFonts w:ascii="맑은 고딕" w:hAnsi="맑은 고딕" w:eastAsia="맑은 고딕"/>
          <w:b/>
          <w:color w:val="1F3A5F"/>
          <w:sz w:val="19"/>
        </w:rPr>
        <w:t>표 7</w:t>
      </w:r>
      <w:r>
        <w:rPr>
          <w:rFonts w:ascii="맑은 고딕" w:hAnsi="맑은 고딕" w:eastAsia="맑은 고딕"/>
          <w:b/>
          <w:color w:val="1F3A5F"/>
          <w:sz w:val="19"/>
        </w:rPr>
        <w:t xml:space="preserve"> 미국 관세: 미국행 수출 대수 × 세율과 회사가 밝힌 값 </w:t>
      </w:r>
      <w:r>
        <w:rPr>
          <w:rFonts w:ascii="맑은 고딕" w:hAnsi="맑은 고딕" w:eastAsia="맑은 고딕"/>
          <w:b/>
          <w:color w:val="1F3A5F"/>
          <w:sz w:val="19"/>
        </w:rPr>
        <w:t>(억원)</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1F3A5F"/>
          </w:tcPr>
          <w:p>
            <w:pPr>
              <w:spacing w:after="0"/>
              <w:jc w:val="center"/>
            </w:pPr>
          </w:p>
        </w:tc>
        <w:tc>
          <w:tcPr>
            <w:tcW w:type="dxa" w:w="1377"/>
            <w:shd w:val="clear" w:color="auto" w:fill="1F3A5F"/>
          </w:tcPr>
          <w:p>
            <w:pPr>
              <w:spacing w:after="0"/>
              <w:jc w:val="center"/>
            </w:pPr>
            <w:r>
              <w:rPr>
                <w:rFonts w:ascii="맑은 고딕" w:hAnsi="맑은 고딕" w:eastAsia="맑은 고딕"/>
                <w:b/>
                <w:color w:val="FFFFFF"/>
                <w:sz w:val="17"/>
              </w:rPr>
              <w:t>2Q25</w:t>
            </w:r>
          </w:p>
        </w:tc>
        <w:tc>
          <w:tcPr>
            <w:tcW w:type="dxa" w:w="1377"/>
            <w:shd w:val="clear" w:color="auto" w:fill="1F3A5F"/>
          </w:tcPr>
          <w:p>
            <w:pPr>
              <w:spacing w:after="0"/>
              <w:jc w:val="center"/>
            </w:pPr>
            <w:r>
              <w:rPr>
                <w:rFonts w:ascii="맑은 고딕" w:hAnsi="맑은 고딕" w:eastAsia="맑은 고딕"/>
                <w:b/>
                <w:color w:val="FFFFFF"/>
                <w:sz w:val="17"/>
              </w:rPr>
              <w:t>3Q25</w:t>
            </w:r>
          </w:p>
        </w:tc>
        <w:tc>
          <w:tcPr>
            <w:tcW w:type="dxa" w:w="1377"/>
            <w:shd w:val="clear" w:color="auto" w:fill="1F3A5F"/>
          </w:tcPr>
          <w:p>
            <w:pPr>
              <w:spacing w:after="0"/>
              <w:jc w:val="center"/>
            </w:pPr>
            <w:r>
              <w:rPr>
                <w:rFonts w:ascii="맑은 고딕" w:hAnsi="맑은 고딕" w:eastAsia="맑은 고딕"/>
                <w:b/>
                <w:color w:val="FFFFFF"/>
                <w:sz w:val="17"/>
              </w:rPr>
              <w:t>4Q25</w:t>
            </w:r>
          </w:p>
        </w:tc>
        <w:tc>
          <w:tcPr>
            <w:tcW w:type="dxa" w:w="1377"/>
            <w:shd w:val="clear" w:color="auto" w:fill="1F3A5F"/>
          </w:tcPr>
          <w:p>
            <w:pPr>
              <w:spacing w:after="0"/>
              <w:jc w:val="center"/>
            </w:pPr>
            <w:r>
              <w:rPr>
                <w:rFonts w:ascii="맑은 고딕" w:hAnsi="맑은 고딕" w:eastAsia="맑은 고딕"/>
                <w:b/>
                <w:color w:val="FFFFFF"/>
                <w:sz w:val="17"/>
              </w:rPr>
              <w:t>1Q26</w:t>
            </w:r>
          </w:p>
        </w:tc>
        <w:tc>
          <w:tcPr>
            <w:tcW w:type="dxa" w:w="1377"/>
            <w:shd w:val="clear" w:color="auto" w:fill="1F3A5F"/>
          </w:tcPr>
          <w:p>
            <w:pPr>
              <w:spacing w:after="0"/>
              <w:jc w:val="center"/>
            </w:pPr>
            <w:r>
              <w:rPr>
                <w:rFonts w:ascii="맑은 고딕" w:hAnsi="맑은 고딕" w:eastAsia="맑은 고딕"/>
                <w:b/>
                <w:color w:val="FFFFFF"/>
                <w:sz w:val="17"/>
              </w:rPr>
              <w:t>2Q26</w:t>
            </w:r>
          </w:p>
        </w:tc>
        <w:tc>
          <w:tcPr>
            <w:tcW w:type="dxa" w:w="1377"/>
            <w:shd w:val="clear" w:color="auto" w:fill="1F3A5F"/>
          </w:tcPr>
          <w:p>
            <w:pPr>
              <w:spacing w:after="0"/>
              <w:jc w:val="center"/>
            </w:pPr>
            <w:r>
              <w:rPr>
                <w:rFonts w:ascii="맑은 고딕" w:hAnsi="맑은 고딕" w:eastAsia="맑은 고딕"/>
                <w:b/>
                <w:color w:val="FFFFFF"/>
                <w:sz w:val="17"/>
              </w:rPr>
              <w:t>3Q26F</w:t>
            </w:r>
          </w:p>
        </w:tc>
      </w:tr>
      <w:tr>
        <w:tc>
          <w:tcPr>
            <w:tcW w:type="dxa" w:w="1377"/>
          </w:tcPr>
          <w:p>
            <w:pPr>
              <w:spacing w:after="0"/>
            </w:pPr>
            <w:r>
              <w:rPr>
                <w:rFonts w:ascii="맑은 고딕" w:hAnsi="맑은 고딕" w:eastAsia="맑은 고딕"/>
                <w:sz w:val="17"/>
              </w:rPr>
              <w:t>미국으로 간 국내공장 수출(만대)</w:t>
            </w:r>
          </w:p>
        </w:tc>
        <w:tc>
          <w:tcPr>
            <w:tcW w:type="dxa" w:w="1377"/>
          </w:tcPr>
          <w:p>
            <w:pPr>
              <w:spacing w:after="0"/>
              <w:jc w:val="right"/>
            </w:pPr>
            <w:r>
              <w:rPr>
                <w:rFonts w:ascii="맑은 고딕" w:hAnsi="맑은 고딕" w:eastAsia="맑은 고딕"/>
                <w:sz w:val="17"/>
              </w:rPr>
              <w:t>10.9</w:t>
            </w:r>
          </w:p>
        </w:tc>
        <w:tc>
          <w:tcPr>
            <w:tcW w:type="dxa" w:w="1377"/>
          </w:tcPr>
          <w:p>
            <w:pPr>
              <w:spacing w:after="0"/>
              <w:jc w:val="right"/>
            </w:pPr>
            <w:r>
              <w:rPr>
                <w:rFonts w:ascii="맑은 고딕" w:hAnsi="맑은 고딕" w:eastAsia="맑은 고딕"/>
                <w:sz w:val="17"/>
              </w:rPr>
              <w:t>9.9</w:t>
            </w:r>
          </w:p>
        </w:tc>
        <w:tc>
          <w:tcPr>
            <w:tcW w:type="dxa" w:w="1377"/>
          </w:tcPr>
          <w:p>
            <w:pPr>
              <w:spacing w:after="0"/>
              <w:jc w:val="right"/>
            </w:pPr>
            <w:r>
              <w:rPr>
                <w:rFonts w:ascii="맑은 고딕" w:hAnsi="맑은 고딕" w:eastAsia="맑은 고딕"/>
                <w:sz w:val="17"/>
              </w:rPr>
              <w:t>9.4</w:t>
            </w:r>
          </w:p>
        </w:tc>
        <w:tc>
          <w:tcPr>
            <w:tcW w:type="dxa" w:w="1377"/>
          </w:tcPr>
          <w:p>
            <w:pPr>
              <w:spacing w:after="0"/>
              <w:jc w:val="right"/>
            </w:pPr>
            <w:r>
              <w:rPr>
                <w:rFonts w:ascii="맑은 고딕" w:hAnsi="맑은 고딕" w:eastAsia="맑은 고딕"/>
                <w:sz w:val="17"/>
              </w:rPr>
              <w:t>9.1</w:t>
            </w:r>
          </w:p>
        </w:tc>
        <w:tc>
          <w:tcPr>
            <w:tcW w:type="dxa" w:w="1377"/>
          </w:tcPr>
          <w:p>
            <w:pPr>
              <w:spacing w:after="0"/>
              <w:jc w:val="right"/>
            </w:pPr>
            <w:r>
              <w:rPr>
                <w:rFonts w:ascii="맑은 고딕" w:hAnsi="맑은 고딕" w:eastAsia="맑은 고딕"/>
                <w:sz w:val="17"/>
              </w:rPr>
              <w:t>10.5</w:t>
            </w:r>
          </w:p>
        </w:tc>
        <w:tc>
          <w:tcPr>
            <w:tcW w:type="dxa" w:w="1377"/>
          </w:tcPr>
          <w:p>
            <w:pPr>
              <w:spacing w:after="0"/>
              <w:jc w:val="right"/>
            </w:pPr>
            <w:r>
              <w:rPr>
                <w:rFonts w:ascii="맑은 고딕" w:hAnsi="맑은 고딕" w:eastAsia="맑은 고딕"/>
                <w:sz w:val="17"/>
              </w:rPr>
              <w:t>10.7</w:t>
            </w:r>
          </w:p>
        </w:tc>
      </w:tr>
      <w:tr>
        <w:tc>
          <w:tcPr>
            <w:tcW w:type="dxa" w:w="1377"/>
          </w:tcPr>
          <w:p>
            <w:pPr>
              <w:spacing w:after="0"/>
            </w:pPr>
            <w:r>
              <w:rPr>
                <w:rFonts w:ascii="맑은 고딕" w:hAnsi="맑은 고딕" w:eastAsia="맑은 고딕"/>
                <w:sz w:val="17"/>
              </w:rPr>
              <w:t>분기 평균 관세율(%)</w:t>
            </w:r>
          </w:p>
        </w:tc>
        <w:tc>
          <w:tcPr>
            <w:tcW w:type="dxa" w:w="1377"/>
          </w:tcPr>
          <w:p>
            <w:pPr>
              <w:spacing w:after="0"/>
              <w:jc w:val="right"/>
            </w:pPr>
            <w:r>
              <w:rPr>
                <w:rFonts w:ascii="맑은 고딕" w:hAnsi="맑은 고딕" w:eastAsia="맑은 고딕"/>
                <w:sz w:val="17"/>
              </w:rPr>
              <w:t>25.0</w:t>
            </w:r>
          </w:p>
        </w:tc>
        <w:tc>
          <w:tcPr>
            <w:tcW w:type="dxa" w:w="1377"/>
          </w:tcPr>
          <w:p>
            <w:pPr>
              <w:spacing w:after="0"/>
              <w:jc w:val="right"/>
            </w:pPr>
            <w:r>
              <w:rPr>
                <w:rFonts w:ascii="맑은 고딕" w:hAnsi="맑은 고딕" w:eastAsia="맑은 고딕"/>
                <w:sz w:val="17"/>
              </w:rPr>
              <w:t>25.0</w:t>
            </w:r>
          </w:p>
        </w:tc>
        <w:tc>
          <w:tcPr>
            <w:tcW w:type="dxa" w:w="1377"/>
          </w:tcPr>
          <w:p>
            <w:pPr>
              <w:spacing w:after="0"/>
              <w:jc w:val="right"/>
            </w:pPr>
            <w:r>
              <w:rPr>
                <w:rFonts w:ascii="맑은 고딕" w:hAnsi="맑은 고딕" w:eastAsia="맑은 고딕"/>
                <w:sz w:val="17"/>
              </w:rPr>
              <w:t>18.4</w:t>
            </w:r>
          </w:p>
        </w:tc>
        <w:tc>
          <w:tcPr>
            <w:tcW w:type="dxa" w:w="1377"/>
          </w:tcPr>
          <w:p>
            <w:pPr>
              <w:spacing w:after="0"/>
              <w:jc w:val="right"/>
            </w:pPr>
            <w:r>
              <w:rPr>
                <w:rFonts w:ascii="맑은 고딕" w:hAnsi="맑은 고딕" w:eastAsia="맑은 고딕"/>
                <w:sz w:val="17"/>
              </w:rPr>
              <w:t>15.0</w:t>
            </w:r>
          </w:p>
        </w:tc>
        <w:tc>
          <w:tcPr>
            <w:tcW w:type="dxa" w:w="1377"/>
          </w:tcPr>
          <w:p>
            <w:pPr>
              <w:spacing w:after="0"/>
              <w:jc w:val="right"/>
            </w:pPr>
            <w:r>
              <w:rPr>
                <w:rFonts w:ascii="맑은 고딕" w:hAnsi="맑은 고딕" w:eastAsia="맑은 고딕"/>
                <w:sz w:val="17"/>
              </w:rPr>
              <w:t>15.0</w:t>
            </w:r>
          </w:p>
        </w:tc>
        <w:tc>
          <w:tcPr>
            <w:tcW w:type="dxa" w:w="1377"/>
          </w:tcPr>
          <w:p>
            <w:pPr>
              <w:spacing w:after="0"/>
              <w:jc w:val="right"/>
            </w:pPr>
            <w:r>
              <w:rPr>
                <w:rFonts w:ascii="맑은 고딕" w:hAnsi="맑은 고딕" w:eastAsia="맑은 고딕"/>
                <w:sz w:val="17"/>
              </w:rPr>
              <w:t>15.0</w:t>
            </w:r>
          </w:p>
        </w:tc>
      </w:tr>
      <w:tr>
        <w:tc>
          <w:tcPr>
            <w:tcW w:type="dxa" w:w="1377"/>
          </w:tcPr>
          <w:p>
            <w:pPr>
              <w:spacing w:after="0"/>
            </w:pPr>
            <w:r>
              <w:rPr>
                <w:rFonts w:ascii="맑은 고딕" w:hAnsi="맑은 고딕" w:eastAsia="맑은 고딕"/>
                <w:sz w:val="17"/>
              </w:rPr>
              <w:t>회사가 밝힌 관세 영향</w:t>
            </w:r>
          </w:p>
        </w:tc>
        <w:tc>
          <w:tcPr>
            <w:tcW w:type="dxa" w:w="1377"/>
          </w:tcPr>
          <w:p>
            <w:pPr>
              <w:spacing w:after="0"/>
              <w:jc w:val="right"/>
            </w:pPr>
            <w:r>
              <w:rPr>
                <w:rFonts w:ascii="맑은 고딕" w:hAnsi="맑은 고딕" w:eastAsia="맑은 고딕"/>
                <w:sz w:val="17"/>
              </w:rPr>
              <w:t>7,860</w:t>
            </w:r>
          </w:p>
        </w:tc>
        <w:tc>
          <w:tcPr>
            <w:tcW w:type="dxa" w:w="1377"/>
          </w:tcPr>
          <w:p>
            <w:pPr>
              <w:spacing w:after="0"/>
              <w:jc w:val="right"/>
            </w:pPr>
            <w:r>
              <w:rPr>
                <w:rFonts w:ascii="맑은 고딕" w:hAnsi="맑은 고딕" w:eastAsia="맑은 고딕"/>
                <w:sz w:val="17"/>
              </w:rPr>
              <w:t>12,340</w:t>
            </w:r>
          </w:p>
        </w:tc>
        <w:tc>
          <w:tcPr>
            <w:tcW w:type="dxa" w:w="1377"/>
          </w:tcPr>
          <w:p>
            <w:pPr>
              <w:spacing w:after="0"/>
              <w:jc w:val="right"/>
            </w:pPr>
            <w:r>
              <w:rPr>
                <w:rFonts w:ascii="맑은 고딕" w:hAnsi="맑은 고딕" w:eastAsia="맑은 고딕"/>
                <w:sz w:val="17"/>
              </w:rPr>
              <w:t>10,220</w:t>
            </w:r>
          </w:p>
        </w:tc>
        <w:tc>
          <w:tcPr>
            <w:tcW w:type="dxa" w:w="1377"/>
          </w:tcPr>
          <w:p>
            <w:pPr>
              <w:spacing w:after="0"/>
              <w:jc w:val="right"/>
            </w:pPr>
            <w:r>
              <w:rPr>
                <w:rFonts w:ascii="맑은 고딕" w:hAnsi="맑은 고딕" w:eastAsia="맑은 고딕"/>
                <w:sz w:val="17"/>
              </w:rPr>
              <w:t>7,550</w:t>
            </w:r>
          </w:p>
        </w:tc>
        <w:tc>
          <w:tcPr>
            <w:tcW w:type="dxa" w:w="1377"/>
          </w:tcPr>
          <w:p>
            <w:pPr>
              <w:spacing w:after="0"/>
              <w:jc w:val="right"/>
            </w:pPr>
            <w:r>
              <w:rPr>
                <w:rFonts w:ascii="맑은 고딕" w:hAnsi="맑은 고딕" w:eastAsia="맑은 고딕"/>
                <w:sz w:val="17"/>
              </w:rPr>
              <w:t>8,140</w:t>
            </w:r>
          </w:p>
        </w:tc>
        <w:tc>
          <w:tcPr>
            <w:tcW w:type="dxa" w:w="1377"/>
          </w:tcPr>
          <w:p>
            <w:pPr>
              <w:spacing w:after="0"/>
            </w:pPr>
          </w:p>
        </w:tc>
      </w:tr>
      <w:tr>
        <w:tc>
          <w:tcPr>
            <w:tcW w:type="dxa" w:w="1377"/>
          </w:tcPr>
          <w:p>
            <w:pPr>
              <w:spacing w:after="0"/>
            </w:pPr>
            <w:r>
              <w:rPr>
                <w:rFonts w:ascii="맑은 고딕" w:hAnsi="맑은 고딕" w:eastAsia="맑은 고딕"/>
                <w:b/>
                <w:sz w:val="17"/>
              </w:rPr>
              <w:t>발표 전에 낸 추정</w:t>
            </w:r>
          </w:p>
        </w:tc>
        <w:tc>
          <w:tcPr>
            <w:tcW w:type="dxa" w:w="1377"/>
          </w:tcPr>
          <w:p>
            <w:pPr>
              <w:spacing w:after="0"/>
              <w:jc w:val="right"/>
            </w:pPr>
            <w:r>
              <w:rPr>
                <w:rFonts w:ascii="맑은 고딕" w:hAnsi="맑은 고딕" w:eastAsia="맑은 고딕"/>
                <w:b/>
                <w:sz w:val="17"/>
              </w:rPr>
              <w:t>7,779</w:t>
            </w:r>
          </w:p>
        </w:tc>
        <w:tc>
          <w:tcPr>
            <w:tcW w:type="dxa" w:w="1377"/>
          </w:tcPr>
          <w:p>
            <w:pPr>
              <w:spacing w:after="0"/>
              <w:jc w:val="right"/>
            </w:pPr>
            <w:r>
              <w:rPr>
                <w:rFonts w:ascii="맑은 고딕" w:hAnsi="맑은 고딕" w:eastAsia="맑은 고딕"/>
                <w:b/>
                <w:sz w:val="17"/>
              </w:rPr>
              <w:t>7,165</w:t>
            </w:r>
          </w:p>
        </w:tc>
        <w:tc>
          <w:tcPr>
            <w:tcW w:type="dxa" w:w="1377"/>
          </w:tcPr>
          <w:p>
            <w:pPr>
              <w:spacing w:after="0"/>
              <w:jc w:val="right"/>
            </w:pPr>
            <w:r>
              <w:rPr>
                <w:rFonts w:ascii="맑은 고딕" w:hAnsi="맑은 고딕" w:eastAsia="맑은 고딕"/>
                <w:b/>
                <w:sz w:val="17"/>
              </w:rPr>
              <w:t>8,627</w:t>
            </w:r>
          </w:p>
        </w:tc>
        <w:tc>
          <w:tcPr>
            <w:tcW w:type="dxa" w:w="1377"/>
          </w:tcPr>
          <w:p>
            <w:pPr>
              <w:spacing w:after="0"/>
              <w:jc w:val="right"/>
            </w:pPr>
            <w:r>
              <w:rPr>
                <w:rFonts w:ascii="맑은 고딕" w:hAnsi="맑은 고딕" w:eastAsia="맑은 고딕"/>
                <w:b/>
                <w:sz w:val="17"/>
              </w:rPr>
              <w:t>8,072</w:t>
            </w:r>
          </w:p>
        </w:tc>
        <w:tc>
          <w:tcPr>
            <w:tcW w:type="dxa" w:w="1377"/>
          </w:tcPr>
          <w:p>
            <w:pPr>
              <w:spacing w:after="0"/>
              <w:jc w:val="right"/>
            </w:pPr>
            <w:r>
              <w:rPr>
                <w:rFonts w:ascii="맑은 고딕" w:hAnsi="맑은 고딕" w:eastAsia="맑은 고딕"/>
                <w:b/>
                <w:sz w:val="17"/>
              </w:rPr>
              <w:t>8,682</w:t>
            </w:r>
          </w:p>
        </w:tc>
        <w:tc>
          <w:tcPr>
            <w:tcW w:type="dxa" w:w="1377"/>
          </w:tcPr>
          <w:p>
            <w:pPr>
              <w:spacing w:after="0"/>
              <w:jc w:val="right"/>
            </w:pPr>
            <w:r>
              <w:rPr>
                <w:rFonts w:ascii="맑은 고딕" w:hAnsi="맑은 고딕" w:eastAsia="맑은 고딕"/>
                <w:b/>
                <w:sz w:val="17"/>
              </w:rPr>
              <w:t>8,300</w:t>
            </w:r>
          </w:p>
        </w:tc>
      </w:tr>
    </w:tbl>
    <w:p>
      <w:pPr>
        <w:spacing w:after="40"/>
      </w:pPr>
    </w:p>
    <w:p>
      <w:pPr>
        <w:spacing w:after="120"/>
      </w:pPr>
      <w:r>
        <w:rPr>
          <w:rFonts w:ascii="맑은 고딕" w:hAnsi="맑은 고딕" w:eastAsia="맑은 고딕"/>
          <w:color w:val="5B6876"/>
          <w:sz w:val="16"/>
        </w:rPr>
        <w:t>자료: 기아 분기 경영실적 자료, IR 월별 지역별수출실적, One Key 계산. 3분기 수출 대수는 7~8월 × 3/2</w:t>
      </w:r>
    </w:p>
    <w:p>
      <w:pPr>
        <w:spacing w:after="120"/>
      </w:pPr>
      <w:r>
        <w:rPr>
          <w:rFonts w:ascii="맑은 고딕" w:hAnsi="맑은 고딕" w:eastAsia="맑은 고딕"/>
        </w:rPr>
        <w:t>회사는 미국으로 보낸 국내공장 수출 대수를 달마다 IR 자료에 싣는다. 여기에 세율을 곱하고, 직전 분기에 회사가 밝힌 값이 그 곱의 몇 배였는지를 곱해 다음 분기를 냈다. 첫 분기(2025년 2분기)는 대당 수출 단가를 곱해 7,779억원이 나왔고 회사가 밝힌 값은 7,860억원이었다. 그 뒤 네 분기의 평균 오차는 1,958억원이다. 세율이 한 분기 내내 걸린 첫 분기(2025년 3분기)를 크게 낮게 봤다. 3분기는 8,300억원으로 추정한다.</w:t>
      </w:r>
    </w:p>
    <w:p>
      <w:pPr>
        <w:pStyle w:val="Heading2"/>
        <w:spacing w:after="80"/>
      </w:pPr>
      <w:r>
        <w:rPr>
          <w:rFonts w:ascii="맑은 고딕" w:hAnsi="맑은 고딕" w:eastAsia="맑은 고딕"/>
        </w:rPr>
        <w:t>컨센서스와 갈리는 곳</w:t>
      </w:r>
    </w:p>
    <w:p>
      <w:pPr>
        <w:pStyle w:val="Heading2"/>
        <w:spacing w:after="80"/>
      </w:pPr>
      <w:r>
        <w:rPr>
          <w:rFonts w:ascii="맑은 고딕" w:hAnsi="맑은 고딕" w:eastAsia="맑은 고딕"/>
        </w:rPr>
        <w:t>회사가 밝힌 증감으로 보면</w:t>
      </w:r>
    </w:p>
    <w:p>
      <w:pPr>
        <w:spacing w:after="40"/>
      </w:pPr>
      <w:r>
        <w:rPr>
          <w:rFonts w:ascii="맑은 고딕" w:hAnsi="맑은 고딕" w:eastAsia="맑은 고딕"/>
          <w:b/>
          <w:color w:val="1F3A5F"/>
          <w:sz w:val="19"/>
        </w:rPr>
        <w:t>표 8</w:t>
      </w:r>
      <w:r>
        <w:rPr>
          <w:rFonts w:ascii="맑은 고딕" w:hAnsi="맑은 고딕" w:eastAsia="맑은 고딕"/>
          <w:b/>
          <w:color w:val="1F3A5F"/>
          <w:sz w:val="19"/>
        </w:rPr>
        <w:t xml:space="preserve"> 회사가 밝힌 영업이익 증감(전년 같은 분기 대비) </w:t>
      </w:r>
      <w:r>
        <w:rPr>
          <w:rFonts w:ascii="맑은 고딕" w:hAnsi="맑은 고딕" w:eastAsia="맑은 고딕"/>
          <w:b/>
          <w:color w:val="1F3A5F"/>
          <w:sz w:val="19"/>
        </w:rPr>
        <w:t>(억원)</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1F3A5F"/>
          </w:tcPr>
          <w:p>
            <w:pPr>
              <w:spacing w:after="0"/>
              <w:jc w:val="center"/>
            </w:pPr>
          </w:p>
        </w:tc>
        <w:tc>
          <w:tcPr>
            <w:tcW w:type="dxa" w:w="1377"/>
            <w:shd w:val="clear" w:color="auto" w:fill="1F3A5F"/>
          </w:tcPr>
          <w:p>
            <w:pPr>
              <w:spacing w:after="0"/>
              <w:jc w:val="center"/>
            </w:pPr>
            <w:r>
              <w:rPr>
                <w:rFonts w:ascii="맑은 고딕" w:hAnsi="맑은 고딕" w:eastAsia="맑은 고딕"/>
                <w:b/>
                <w:color w:val="FFFFFF"/>
                <w:sz w:val="17"/>
              </w:rPr>
              <w:t>1Q25</w:t>
            </w:r>
          </w:p>
        </w:tc>
        <w:tc>
          <w:tcPr>
            <w:tcW w:type="dxa" w:w="1377"/>
            <w:shd w:val="clear" w:color="auto" w:fill="1F3A5F"/>
          </w:tcPr>
          <w:p>
            <w:pPr>
              <w:spacing w:after="0"/>
              <w:jc w:val="center"/>
            </w:pPr>
            <w:r>
              <w:rPr>
                <w:rFonts w:ascii="맑은 고딕" w:hAnsi="맑은 고딕" w:eastAsia="맑은 고딕"/>
                <w:b/>
                <w:color w:val="FFFFFF"/>
                <w:sz w:val="17"/>
              </w:rPr>
              <w:t>2Q25</w:t>
            </w:r>
          </w:p>
        </w:tc>
        <w:tc>
          <w:tcPr>
            <w:tcW w:type="dxa" w:w="1377"/>
            <w:shd w:val="clear" w:color="auto" w:fill="1F3A5F"/>
          </w:tcPr>
          <w:p>
            <w:pPr>
              <w:spacing w:after="0"/>
              <w:jc w:val="center"/>
            </w:pPr>
            <w:r>
              <w:rPr>
                <w:rFonts w:ascii="맑은 고딕" w:hAnsi="맑은 고딕" w:eastAsia="맑은 고딕"/>
                <w:b/>
                <w:color w:val="FFFFFF"/>
                <w:sz w:val="17"/>
              </w:rPr>
              <w:t>3Q25</w:t>
            </w:r>
          </w:p>
        </w:tc>
        <w:tc>
          <w:tcPr>
            <w:tcW w:type="dxa" w:w="1377"/>
            <w:shd w:val="clear" w:color="auto" w:fill="1F3A5F"/>
          </w:tcPr>
          <w:p>
            <w:pPr>
              <w:spacing w:after="0"/>
              <w:jc w:val="center"/>
            </w:pPr>
            <w:r>
              <w:rPr>
                <w:rFonts w:ascii="맑은 고딕" w:hAnsi="맑은 고딕" w:eastAsia="맑은 고딕"/>
                <w:b/>
                <w:color w:val="FFFFFF"/>
                <w:sz w:val="17"/>
              </w:rPr>
              <w:t>4Q25</w:t>
            </w:r>
          </w:p>
        </w:tc>
        <w:tc>
          <w:tcPr>
            <w:tcW w:type="dxa" w:w="1377"/>
            <w:shd w:val="clear" w:color="auto" w:fill="1F3A5F"/>
          </w:tcPr>
          <w:p>
            <w:pPr>
              <w:spacing w:after="0"/>
              <w:jc w:val="center"/>
            </w:pPr>
            <w:r>
              <w:rPr>
                <w:rFonts w:ascii="맑은 고딕" w:hAnsi="맑은 고딕" w:eastAsia="맑은 고딕"/>
                <w:b/>
                <w:color w:val="FFFFFF"/>
                <w:sz w:val="17"/>
              </w:rPr>
              <w:t>1Q26</w:t>
            </w:r>
          </w:p>
        </w:tc>
        <w:tc>
          <w:tcPr>
            <w:tcW w:type="dxa" w:w="1377"/>
            <w:shd w:val="clear" w:color="auto" w:fill="1F3A5F"/>
          </w:tcPr>
          <w:p>
            <w:pPr>
              <w:spacing w:after="0"/>
              <w:jc w:val="center"/>
            </w:pPr>
            <w:r>
              <w:rPr>
                <w:rFonts w:ascii="맑은 고딕" w:hAnsi="맑은 고딕" w:eastAsia="맑은 고딕"/>
                <w:b/>
                <w:color w:val="FFFFFF"/>
                <w:sz w:val="17"/>
              </w:rPr>
              <w:t>2Q26</w:t>
            </w:r>
          </w:p>
        </w:tc>
      </w:tr>
      <w:tr>
        <w:tc>
          <w:tcPr>
            <w:tcW w:type="dxa" w:w="1377"/>
          </w:tcPr>
          <w:p>
            <w:pPr>
              <w:spacing w:after="0"/>
            </w:pPr>
            <w:r>
              <w:rPr>
                <w:rFonts w:ascii="맑은 고딕" w:hAnsi="맑은 고딕" w:eastAsia="맑은 고딕"/>
                <w:sz w:val="17"/>
              </w:rPr>
              <w:t>물량(판매 효과)</w:t>
            </w:r>
          </w:p>
        </w:tc>
        <w:tc>
          <w:tcPr>
            <w:tcW w:type="dxa" w:w="1377"/>
          </w:tcPr>
          <w:p>
            <w:pPr>
              <w:spacing w:after="0"/>
              <w:jc w:val="right"/>
            </w:pPr>
            <w:r>
              <w:rPr>
                <w:rFonts w:ascii="맑은 고딕" w:hAnsi="맑은 고딕" w:eastAsia="맑은 고딕"/>
                <w:sz w:val="17"/>
              </w:rPr>
              <w:t>+210</w:t>
            </w:r>
          </w:p>
        </w:tc>
        <w:tc>
          <w:tcPr>
            <w:tcW w:type="dxa" w:w="1377"/>
          </w:tcPr>
          <w:p>
            <w:pPr>
              <w:spacing w:after="0"/>
              <w:jc w:val="right"/>
            </w:pPr>
            <w:r>
              <w:rPr>
                <w:rFonts w:ascii="맑은 고딕" w:hAnsi="맑은 고딕" w:eastAsia="맑은 고딕"/>
                <w:sz w:val="17"/>
              </w:rPr>
              <w:t>+1,530</w:t>
            </w:r>
          </w:p>
        </w:tc>
        <w:tc>
          <w:tcPr>
            <w:tcW w:type="dxa" w:w="1377"/>
          </w:tcPr>
          <w:p>
            <w:pPr>
              <w:spacing w:after="0"/>
              <w:jc w:val="right"/>
            </w:pPr>
            <w:r>
              <w:rPr>
                <w:rFonts w:ascii="맑은 고딕" w:hAnsi="맑은 고딕" w:eastAsia="맑은 고딕"/>
                <w:sz w:val="17"/>
              </w:rPr>
              <w:t>+1,600</w:t>
            </w:r>
          </w:p>
        </w:tc>
        <w:tc>
          <w:tcPr>
            <w:tcW w:type="dxa" w:w="1377"/>
          </w:tcPr>
          <w:p>
            <w:pPr>
              <w:spacing w:after="0"/>
              <w:jc w:val="right"/>
            </w:pPr>
            <w:r>
              <w:rPr>
                <w:rFonts w:ascii="맑은 고딕" w:hAnsi="맑은 고딕" w:eastAsia="맑은 고딕"/>
                <w:sz w:val="17"/>
              </w:rPr>
              <w:t>−1,320</w:t>
            </w:r>
          </w:p>
        </w:tc>
        <w:tc>
          <w:tcPr>
            <w:tcW w:type="dxa" w:w="1377"/>
          </w:tcPr>
          <w:p>
            <w:pPr>
              <w:spacing w:after="0"/>
              <w:jc w:val="right"/>
            </w:pPr>
            <w:r>
              <w:rPr>
                <w:rFonts w:ascii="맑은 고딕" w:hAnsi="맑은 고딕" w:eastAsia="맑은 고딕"/>
                <w:sz w:val="17"/>
              </w:rPr>
              <w:t>−440</w:t>
            </w:r>
          </w:p>
        </w:tc>
        <w:tc>
          <w:tcPr>
            <w:tcW w:type="dxa" w:w="1377"/>
          </w:tcPr>
          <w:p>
            <w:pPr>
              <w:spacing w:after="0"/>
              <w:jc w:val="right"/>
            </w:pPr>
            <w:r>
              <w:rPr>
                <w:rFonts w:ascii="맑은 고딕" w:hAnsi="맑은 고딕" w:eastAsia="맑은 고딕"/>
                <w:sz w:val="17"/>
              </w:rPr>
              <w:t>+3,150</w:t>
            </w:r>
          </w:p>
        </w:tc>
      </w:tr>
      <w:tr>
        <w:tc>
          <w:tcPr>
            <w:tcW w:type="dxa" w:w="1377"/>
          </w:tcPr>
          <w:p>
            <w:pPr>
              <w:spacing w:after="0"/>
            </w:pPr>
            <w:r>
              <w:rPr>
                <w:rFonts w:ascii="맑은 고딕" w:hAnsi="맑은 고딕" w:eastAsia="맑은 고딕"/>
                <w:sz w:val="17"/>
              </w:rPr>
              <w:t>가격·믹스·인센티브</w:t>
            </w:r>
          </w:p>
        </w:tc>
        <w:tc>
          <w:tcPr>
            <w:tcW w:type="dxa" w:w="1377"/>
          </w:tcPr>
          <w:p>
            <w:pPr>
              <w:spacing w:after="0"/>
              <w:jc w:val="right"/>
            </w:pPr>
            <w:r>
              <w:rPr>
                <w:rFonts w:ascii="맑은 고딕" w:hAnsi="맑은 고딕" w:eastAsia="맑은 고딕"/>
                <w:sz w:val="17"/>
              </w:rPr>
              <w:t>−6,840</w:t>
            </w:r>
          </w:p>
        </w:tc>
        <w:tc>
          <w:tcPr>
            <w:tcW w:type="dxa" w:w="1377"/>
          </w:tcPr>
          <w:p>
            <w:pPr>
              <w:spacing w:after="0"/>
              <w:jc w:val="right"/>
            </w:pPr>
            <w:r>
              <w:rPr>
                <w:rFonts w:ascii="맑은 고딕" w:hAnsi="맑은 고딕" w:eastAsia="맑은 고딕"/>
                <w:sz w:val="17"/>
              </w:rPr>
              <w:t>−5,180</w:t>
            </w:r>
          </w:p>
        </w:tc>
        <w:tc>
          <w:tcPr>
            <w:tcW w:type="dxa" w:w="1377"/>
          </w:tcPr>
          <w:p>
            <w:pPr>
              <w:spacing w:after="0"/>
              <w:jc w:val="right"/>
            </w:pPr>
            <w:r>
              <w:rPr>
                <w:rFonts w:ascii="맑은 고딕" w:hAnsi="맑은 고딕" w:eastAsia="맑은 고딕"/>
                <w:sz w:val="17"/>
              </w:rPr>
              <w:t>−2,050</w:t>
            </w:r>
          </w:p>
        </w:tc>
        <w:tc>
          <w:tcPr>
            <w:tcW w:type="dxa" w:w="1377"/>
          </w:tcPr>
          <w:p>
            <w:pPr>
              <w:spacing w:after="0"/>
              <w:jc w:val="right"/>
            </w:pPr>
            <w:r>
              <w:rPr>
                <w:rFonts w:ascii="맑은 고딕" w:hAnsi="맑은 고딕" w:eastAsia="맑은 고딕"/>
                <w:sz w:val="17"/>
              </w:rPr>
              <w:t>−2,500</w:t>
            </w:r>
          </w:p>
        </w:tc>
        <w:tc>
          <w:tcPr>
            <w:tcW w:type="dxa" w:w="1377"/>
          </w:tcPr>
          <w:p>
            <w:pPr>
              <w:spacing w:after="0"/>
              <w:jc w:val="right"/>
            </w:pPr>
            <w:r>
              <w:rPr>
                <w:rFonts w:ascii="맑은 고딕" w:hAnsi="맑은 고딕" w:eastAsia="맑은 고딕"/>
                <w:sz w:val="17"/>
              </w:rPr>
              <w:t>−230</w:t>
            </w:r>
          </w:p>
        </w:tc>
        <w:tc>
          <w:tcPr>
            <w:tcW w:type="dxa" w:w="1377"/>
          </w:tcPr>
          <w:p>
            <w:pPr>
              <w:spacing w:after="0"/>
              <w:jc w:val="right"/>
            </w:pPr>
            <w:r>
              <w:rPr>
                <w:rFonts w:ascii="맑은 고딕" w:hAnsi="맑은 고딕" w:eastAsia="맑은 고딕"/>
                <w:sz w:val="17"/>
              </w:rPr>
              <w:t>−9,010</w:t>
            </w:r>
          </w:p>
        </w:tc>
      </w:tr>
      <w:tr>
        <w:tc>
          <w:tcPr>
            <w:tcW w:type="dxa" w:w="1377"/>
          </w:tcPr>
          <w:p>
            <w:pPr>
              <w:spacing w:after="0"/>
            </w:pPr>
            <w:r>
              <w:rPr>
                <w:rFonts w:ascii="맑은 고딕" w:hAnsi="맑은 고딕" w:eastAsia="맑은 고딕"/>
                <w:sz w:val="17"/>
              </w:rPr>
              <w:t>재료비</w:t>
            </w:r>
          </w:p>
        </w:tc>
        <w:tc>
          <w:tcPr>
            <w:tcW w:type="dxa" w:w="1377"/>
          </w:tcPr>
          <w:p>
            <w:pPr>
              <w:spacing w:after="0"/>
              <w:jc w:val="right"/>
            </w:pPr>
            <w:r>
              <w:rPr>
                <w:rFonts w:ascii="맑은 고딕" w:hAnsi="맑은 고딕" w:eastAsia="맑은 고딕"/>
                <w:sz w:val="17"/>
              </w:rPr>
              <w:t>+1,210</w:t>
            </w:r>
          </w:p>
        </w:tc>
        <w:tc>
          <w:tcPr>
            <w:tcW w:type="dxa" w:w="1377"/>
          </w:tcPr>
          <w:p>
            <w:pPr>
              <w:spacing w:after="0"/>
            </w:pPr>
            <w:r>
              <w:rPr>
                <w:rFonts w:ascii="맑은 고딕" w:hAnsi="맑은 고딕" w:eastAsia="맑은 고딕"/>
                <w:sz w:val="17"/>
              </w:rPr>
              <w:t>–</w:t>
            </w:r>
          </w:p>
        </w:tc>
        <w:tc>
          <w:tcPr>
            <w:tcW w:type="dxa" w:w="1377"/>
          </w:tcPr>
          <w:p>
            <w:pPr>
              <w:spacing w:after="0"/>
            </w:pPr>
            <w:r>
              <w:rPr>
                <w:rFonts w:ascii="맑은 고딕" w:hAnsi="맑은 고딕" w:eastAsia="맑은 고딕"/>
                <w:sz w:val="17"/>
              </w:rPr>
              <w:t>–</w:t>
            </w:r>
          </w:p>
        </w:tc>
        <w:tc>
          <w:tcPr>
            <w:tcW w:type="dxa" w:w="1377"/>
          </w:tcPr>
          <w:p>
            <w:pPr>
              <w:spacing w:after="0"/>
            </w:pPr>
            <w:r>
              <w:rPr>
                <w:rFonts w:ascii="맑은 고딕" w:hAnsi="맑은 고딕" w:eastAsia="맑은 고딕"/>
                <w:sz w:val="17"/>
              </w:rPr>
              <w:t>–</w:t>
            </w:r>
          </w:p>
        </w:tc>
        <w:tc>
          <w:tcPr>
            <w:tcW w:type="dxa" w:w="1377"/>
          </w:tcPr>
          <w:p>
            <w:pPr>
              <w:spacing w:after="0"/>
            </w:pPr>
            <w:r>
              <w:rPr>
                <w:rFonts w:ascii="맑은 고딕" w:hAnsi="맑은 고딕" w:eastAsia="맑은 고딕"/>
                <w:sz w:val="17"/>
              </w:rPr>
              <w:t>–</w:t>
            </w:r>
          </w:p>
        </w:tc>
        <w:tc>
          <w:tcPr>
            <w:tcW w:type="dxa" w:w="1377"/>
          </w:tcPr>
          <w:p>
            <w:pPr>
              <w:spacing w:after="0"/>
            </w:pPr>
            <w:r>
              <w:rPr>
                <w:rFonts w:ascii="맑은 고딕" w:hAnsi="맑은 고딕" w:eastAsia="맑은 고딕"/>
                <w:sz w:val="17"/>
              </w:rPr>
              <w:t>–</w:t>
            </w:r>
          </w:p>
        </w:tc>
      </w:tr>
      <w:tr>
        <w:tc>
          <w:tcPr>
            <w:tcW w:type="dxa" w:w="1377"/>
          </w:tcPr>
          <w:p>
            <w:pPr>
              <w:spacing w:after="0"/>
            </w:pPr>
            <w:r>
              <w:rPr>
                <w:rFonts w:ascii="맑은 고딕" w:hAnsi="맑은 고딕" w:eastAsia="맑은 고딕"/>
                <w:sz w:val="17"/>
              </w:rPr>
              <w:t>기타비용</w:t>
            </w:r>
          </w:p>
        </w:tc>
        <w:tc>
          <w:tcPr>
            <w:tcW w:type="dxa" w:w="1377"/>
          </w:tcPr>
          <w:p>
            <w:pPr>
              <w:spacing w:after="0"/>
              <w:jc w:val="right"/>
            </w:pPr>
            <w:r>
              <w:rPr>
                <w:rFonts w:ascii="맑은 고딕" w:hAnsi="맑은 고딕" w:eastAsia="맑은 고딕"/>
                <w:sz w:val="17"/>
              </w:rPr>
              <w:t>−2,390</w:t>
            </w:r>
          </w:p>
        </w:tc>
        <w:tc>
          <w:tcPr>
            <w:tcW w:type="dxa" w:w="1377"/>
          </w:tcPr>
          <w:p>
            <w:pPr>
              <w:spacing w:after="0"/>
              <w:jc w:val="right"/>
            </w:pPr>
            <w:r>
              <w:rPr>
                <w:rFonts w:ascii="맑은 고딕" w:hAnsi="맑은 고딕" w:eastAsia="맑은 고딕"/>
                <w:sz w:val="17"/>
              </w:rPr>
              <w:t>−2,280</w:t>
            </w:r>
          </w:p>
        </w:tc>
        <w:tc>
          <w:tcPr>
            <w:tcW w:type="dxa" w:w="1377"/>
          </w:tcPr>
          <w:p>
            <w:pPr>
              <w:spacing w:after="0"/>
              <w:jc w:val="right"/>
            </w:pPr>
            <w:r>
              <w:rPr>
                <w:rFonts w:ascii="맑은 고딕" w:hAnsi="맑은 고딕" w:eastAsia="맑은 고딕"/>
                <w:sz w:val="17"/>
              </w:rPr>
              <w:t>−3,930</w:t>
            </w:r>
          </w:p>
        </w:tc>
        <w:tc>
          <w:tcPr>
            <w:tcW w:type="dxa" w:w="1377"/>
          </w:tcPr>
          <w:p>
            <w:pPr>
              <w:spacing w:after="0"/>
              <w:jc w:val="right"/>
            </w:pPr>
            <w:r>
              <w:rPr>
                <w:rFonts w:ascii="맑은 고딕" w:hAnsi="맑은 고딕" w:eastAsia="맑은 고딕"/>
                <w:sz w:val="17"/>
              </w:rPr>
              <w:t>+1,080</w:t>
            </w:r>
          </w:p>
        </w:tc>
        <w:tc>
          <w:tcPr>
            <w:tcW w:type="dxa" w:w="1377"/>
          </w:tcPr>
          <w:p>
            <w:pPr>
              <w:spacing w:after="0"/>
              <w:jc w:val="right"/>
            </w:pPr>
            <w:r>
              <w:rPr>
                <w:rFonts w:ascii="맑은 고딕" w:hAnsi="맑은 고딕" w:eastAsia="맑은 고딕"/>
                <w:sz w:val="17"/>
              </w:rPr>
              <w:t>−750</w:t>
            </w:r>
          </w:p>
        </w:tc>
        <w:tc>
          <w:tcPr>
            <w:tcW w:type="dxa" w:w="1377"/>
          </w:tcPr>
          <w:p>
            <w:pPr>
              <w:spacing w:after="0"/>
              <w:jc w:val="right"/>
            </w:pPr>
            <w:r>
              <w:rPr>
                <w:rFonts w:ascii="맑은 고딕" w:hAnsi="맑은 고딕" w:eastAsia="맑은 고딕"/>
                <w:sz w:val="17"/>
              </w:rPr>
              <w:t>−2,190</w:t>
            </w:r>
          </w:p>
        </w:tc>
      </w:tr>
      <w:tr>
        <w:tc>
          <w:tcPr>
            <w:tcW w:type="dxa" w:w="1377"/>
          </w:tcPr>
          <w:p>
            <w:pPr>
              <w:spacing w:after="0"/>
            </w:pPr>
            <w:r>
              <w:rPr>
                <w:rFonts w:ascii="맑은 고딕" w:hAnsi="맑은 고딕" w:eastAsia="맑은 고딕"/>
                <w:sz w:val="17"/>
              </w:rPr>
              <w:t>환율 효과</w:t>
            </w:r>
          </w:p>
        </w:tc>
        <w:tc>
          <w:tcPr>
            <w:tcW w:type="dxa" w:w="1377"/>
          </w:tcPr>
          <w:p>
            <w:pPr>
              <w:spacing w:after="0"/>
              <w:jc w:val="right"/>
            </w:pPr>
            <w:r>
              <w:rPr>
                <w:rFonts w:ascii="맑은 고딕" w:hAnsi="맑은 고딕" w:eastAsia="맑은 고딕"/>
                <w:sz w:val="17"/>
              </w:rPr>
              <w:t>+3,640</w:t>
            </w:r>
          </w:p>
        </w:tc>
        <w:tc>
          <w:tcPr>
            <w:tcW w:type="dxa" w:w="1377"/>
          </w:tcPr>
          <w:p>
            <w:pPr>
              <w:spacing w:after="0"/>
              <w:jc w:val="right"/>
            </w:pPr>
            <w:r>
              <w:rPr>
                <w:rFonts w:ascii="맑은 고딕" w:hAnsi="맑은 고딕" w:eastAsia="맑은 고딕"/>
                <w:sz w:val="17"/>
              </w:rPr>
              <w:t>+5,010</w:t>
            </w:r>
          </w:p>
        </w:tc>
        <w:tc>
          <w:tcPr>
            <w:tcW w:type="dxa" w:w="1377"/>
          </w:tcPr>
          <w:p>
            <w:pPr>
              <w:spacing w:after="0"/>
              <w:jc w:val="right"/>
            </w:pPr>
            <w:r>
              <w:rPr>
                <w:rFonts w:ascii="맑은 고딕" w:hAnsi="맑은 고딕" w:eastAsia="맑은 고딕"/>
                <w:sz w:val="17"/>
              </w:rPr>
              <w:t>+2,530</w:t>
            </w:r>
          </w:p>
        </w:tc>
        <w:tc>
          <w:tcPr>
            <w:tcW w:type="dxa" w:w="1377"/>
          </w:tcPr>
          <w:p>
            <w:pPr>
              <w:spacing w:after="0"/>
              <w:jc w:val="right"/>
            </w:pPr>
            <w:r>
              <w:rPr>
                <w:rFonts w:ascii="맑은 고딕" w:hAnsi="맑은 고딕" w:eastAsia="맑은 고딕"/>
                <w:sz w:val="17"/>
              </w:rPr>
              <w:t>+4,240</w:t>
            </w:r>
          </w:p>
        </w:tc>
        <w:tc>
          <w:tcPr>
            <w:tcW w:type="dxa" w:w="1377"/>
          </w:tcPr>
          <w:p>
            <w:pPr>
              <w:spacing w:after="0"/>
              <w:jc w:val="right"/>
            </w:pPr>
            <w:r>
              <w:rPr>
                <w:rFonts w:ascii="맑은 고딕" w:hAnsi="맑은 고딕" w:eastAsia="맑은 고딕"/>
                <w:sz w:val="17"/>
              </w:rPr>
              <w:t>+930</w:t>
            </w:r>
          </w:p>
        </w:tc>
        <w:tc>
          <w:tcPr>
            <w:tcW w:type="dxa" w:w="1377"/>
          </w:tcPr>
          <w:p>
            <w:pPr>
              <w:spacing w:after="0"/>
              <w:jc w:val="right"/>
            </w:pPr>
            <w:r>
              <w:rPr>
                <w:rFonts w:ascii="맑은 고딕" w:hAnsi="맑은 고딕" w:eastAsia="맑은 고딕"/>
                <w:sz w:val="17"/>
              </w:rPr>
              <w:t>+6,690</w:t>
            </w:r>
          </w:p>
        </w:tc>
      </w:tr>
      <w:tr>
        <w:tc>
          <w:tcPr>
            <w:tcW w:type="dxa" w:w="1377"/>
          </w:tcPr>
          <w:p>
            <w:pPr>
              <w:spacing w:after="0"/>
            </w:pPr>
            <w:r>
              <w:rPr>
                <w:rFonts w:ascii="맑은 고딕" w:hAnsi="맑은 고딕" w:eastAsia="맑은 고딕"/>
                <w:sz w:val="17"/>
              </w:rPr>
              <w:t>관세</w:t>
            </w:r>
          </w:p>
        </w:tc>
        <w:tc>
          <w:tcPr>
            <w:tcW w:type="dxa" w:w="1377"/>
          </w:tcPr>
          <w:p>
            <w:pPr>
              <w:spacing w:after="0"/>
            </w:pPr>
            <w:r>
              <w:rPr>
                <w:rFonts w:ascii="맑은 고딕" w:hAnsi="맑은 고딕" w:eastAsia="맑은 고딕"/>
                <w:sz w:val="17"/>
              </w:rPr>
              <w:t>–</w:t>
            </w:r>
          </w:p>
        </w:tc>
        <w:tc>
          <w:tcPr>
            <w:tcW w:type="dxa" w:w="1377"/>
          </w:tcPr>
          <w:p>
            <w:pPr>
              <w:spacing w:after="0"/>
              <w:jc w:val="right"/>
            </w:pPr>
            <w:r>
              <w:rPr>
                <w:rFonts w:ascii="맑은 고딕" w:hAnsi="맑은 고딕" w:eastAsia="맑은 고딕"/>
                <w:sz w:val="17"/>
              </w:rPr>
              <w:t>−7,860</w:t>
            </w:r>
          </w:p>
        </w:tc>
        <w:tc>
          <w:tcPr>
            <w:tcW w:type="dxa" w:w="1377"/>
          </w:tcPr>
          <w:p>
            <w:pPr>
              <w:spacing w:after="0"/>
              <w:jc w:val="right"/>
            </w:pPr>
            <w:r>
              <w:rPr>
                <w:rFonts w:ascii="맑은 고딕" w:hAnsi="맑은 고딕" w:eastAsia="맑은 고딕"/>
                <w:sz w:val="17"/>
              </w:rPr>
              <w:t>−12,340</w:t>
            </w:r>
          </w:p>
        </w:tc>
        <w:tc>
          <w:tcPr>
            <w:tcW w:type="dxa" w:w="1377"/>
          </w:tcPr>
          <w:p>
            <w:pPr>
              <w:spacing w:after="0"/>
              <w:jc w:val="right"/>
            </w:pPr>
            <w:r>
              <w:rPr>
                <w:rFonts w:ascii="맑은 고딕" w:hAnsi="맑은 고딕" w:eastAsia="맑은 고딕"/>
                <w:sz w:val="17"/>
              </w:rPr>
              <w:t>−10,220</w:t>
            </w:r>
          </w:p>
        </w:tc>
        <w:tc>
          <w:tcPr>
            <w:tcW w:type="dxa" w:w="1377"/>
          </w:tcPr>
          <w:p>
            <w:pPr>
              <w:spacing w:after="0"/>
              <w:jc w:val="right"/>
            </w:pPr>
            <w:r>
              <w:rPr>
                <w:rFonts w:ascii="맑은 고딕" w:hAnsi="맑은 고딕" w:eastAsia="맑은 고딕"/>
                <w:sz w:val="17"/>
              </w:rPr>
              <w:t>−7,550</w:t>
            </w:r>
          </w:p>
        </w:tc>
        <w:tc>
          <w:tcPr>
            <w:tcW w:type="dxa" w:w="1377"/>
          </w:tcPr>
          <w:p>
            <w:pPr>
              <w:spacing w:after="0"/>
            </w:pPr>
            <w:r>
              <w:rPr>
                <w:rFonts w:ascii="맑은 고딕" w:hAnsi="맑은 고딕" w:eastAsia="맑은 고딕"/>
                <w:sz w:val="17"/>
              </w:rPr>
              <w:t>–</w:t>
            </w:r>
          </w:p>
        </w:tc>
      </w:tr>
      <w:tr>
        <w:tc>
          <w:tcPr>
            <w:tcW w:type="dxa" w:w="1377"/>
          </w:tcPr>
          <w:p>
            <w:pPr>
              <w:spacing w:after="0"/>
            </w:pPr>
            <w:r>
              <w:rPr>
                <w:rFonts w:ascii="맑은 고딕" w:hAnsi="맑은 고딕" w:eastAsia="맑은 고딕"/>
                <w:b/>
                <w:sz w:val="17"/>
              </w:rPr>
              <w:t>영업이익 증감</w:t>
            </w:r>
          </w:p>
        </w:tc>
        <w:tc>
          <w:tcPr>
            <w:tcW w:type="dxa" w:w="1377"/>
          </w:tcPr>
          <w:p>
            <w:pPr>
              <w:spacing w:after="0"/>
              <w:jc w:val="right"/>
            </w:pPr>
            <w:r>
              <w:rPr>
                <w:rFonts w:ascii="맑은 고딕" w:hAnsi="맑은 고딕" w:eastAsia="맑은 고딕"/>
                <w:b/>
                <w:sz w:val="17"/>
              </w:rPr>
              <w:t>−4,170</w:t>
            </w:r>
          </w:p>
        </w:tc>
        <w:tc>
          <w:tcPr>
            <w:tcW w:type="dxa" w:w="1377"/>
          </w:tcPr>
          <w:p>
            <w:pPr>
              <w:spacing w:after="0"/>
              <w:jc w:val="right"/>
            </w:pPr>
            <w:r>
              <w:rPr>
                <w:rFonts w:ascii="맑은 고딕" w:hAnsi="맑은 고딕" w:eastAsia="맑은 고딕"/>
                <w:b/>
                <w:sz w:val="17"/>
              </w:rPr>
              <w:t>−8,780</w:t>
            </w:r>
          </w:p>
        </w:tc>
        <w:tc>
          <w:tcPr>
            <w:tcW w:type="dxa" w:w="1377"/>
          </w:tcPr>
          <w:p>
            <w:pPr>
              <w:spacing w:after="0"/>
              <w:jc w:val="right"/>
            </w:pPr>
            <w:r>
              <w:rPr>
                <w:rFonts w:ascii="맑은 고딕" w:hAnsi="맑은 고딕" w:eastAsia="맑은 고딕"/>
                <w:b/>
                <w:sz w:val="17"/>
              </w:rPr>
              <w:t>−14,190</w:t>
            </w:r>
          </w:p>
        </w:tc>
        <w:tc>
          <w:tcPr>
            <w:tcW w:type="dxa" w:w="1377"/>
          </w:tcPr>
          <w:p>
            <w:pPr>
              <w:spacing w:after="0"/>
              <w:jc w:val="right"/>
            </w:pPr>
            <w:r>
              <w:rPr>
                <w:rFonts w:ascii="맑은 고딕" w:hAnsi="맑은 고딕" w:eastAsia="맑은 고딕"/>
                <w:b/>
                <w:sz w:val="17"/>
              </w:rPr>
              <w:t>−8,720</w:t>
            </w:r>
          </w:p>
        </w:tc>
        <w:tc>
          <w:tcPr>
            <w:tcW w:type="dxa" w:w="1377"/>
          </w:tcPr>
          <w:p>
            <w:pPr>
              <w:spacing w:after="0"/>
              <w:jc w:val="right"/>
            </w:pPr>
            <w:r>
              <w:rPr>
                <w:rFonts w:ascii="맑은 고딕" w:hAnsi="맑은 고딕" w:eastAsia="맑은 고딕"/>
                <w:b/>
                <w:sz w:val="17"/>
              </w:rPr>
              <w:t>−8,040</w:t>
            </w:r>
          </w:p>
        </w:tc>
        <w:tc>
          <w:tcPr>
            <w:tcW w:type="dxa" w:w="1377"/>
          </w:tcPr>
          <w:p>
            <w:pPr>
              <w:spacing w:after="0"/>
              <w:jc w:val="right"/>
            </w:pPr>
            <w:r>
              <w:rPr>
                <w:rFonts w:ascii="맑은 고딕" w:hAnsi="맑은 고딕" w:eastAsia="맑은 고딕"/>
                <w:b/>
                <w:sz w:val="17"/>
              </w:rPr>
              <w:t>−1,360</w:t>
            </w:r>
          </w:p>
        </w:tc>
      </w:tr>
    </w:tbl>
    <w:p>
      <w:pPr>
        <w:spacing w:after="40"/>
      </w:pPr>
    </w:p>
    <w:p>
      <w:pPr>
        <w:spacing w:after="120"/>
      </w:pPr>
      <w:r>
        <w:rPr>
          <w:rFonts w:ascii="맑은 고딕" w:hAnsi="맑은 고딕" w:eastAsia="맑은 고딕"/>
          <w:color w:val="5B6876"/>
          <w:sz w:val="16"/>
        </w:rPr>
        <w:t>자료: 기아 분기 경영실적 자료의 영업이익 증감 분석. 항목을 묶었다. 기타비용에는 품질비용과 판매보증충당부채 환평가가 들어 있다. –는 회사가 그 분기에 따로 적지 않은 항목</w:t>
      </w:r>
    </w:p>
    <w:p>
      <w:pPr>
        <w:spacing w:after="120"/>
      </w:pPr>
      <w:r>
        <w:rPr>
          <w:rFonts w:ascii="맑은 고딕" w:hAnsi="맑은 고딕" w:eastAsia="맑은 고딕"/>
        </w:rPr>
        <w:t>회사는 분기마다 영업이익이 1년 전보다 왜 달라졌는지를 항목으로 밝힌다. 최근 4개 분기에 가격·믹스·인센티브가 영업이익을 13,790억원, 관세가 30,110억원 깎았고 환율이 14,390억원 보탰다. 2분기부터는 관세가 1년 전에도 있던 비용이라 증감에서 빠졌다. 3분기도 그렇다. 남는 것은 인센티브와 믹스인데, 회사는 하반기에 이 둘이 상반기보다 나빠지지 않는다고 밝혔다. 월 판매로 보면 유럽 소매의 전기차 비중은 1분기 21%, 2분기 26%, 7~8월 30%로 계속 오르고 있다.</w:t>
      </w:r>
    </w:p>
    <w:p>
      <w:pPr>
        <w:pStyle w:val="Heading2"/>
        <w:spacing w:after="80"/>
      </w:pPr>
      <w:r>
        <w:rPr>
          <w:rFonts w:ascii="맑은 고딕" w:hAnsi="맑은 고딕" w:eastAsia="맑은 고딕"/>
        </w:rPr>
        <w:t>회사 계획에 대 보면</w:t>
      </w:r>
    </w:p>
    <w:p>
      <w:pPr>
        <w:spacing w:after="40"/>
      </w:pPr>
      <w:r>
        <w:rPr>
          <w:rFonts w:ascii="맑은 고딕" w:hAnsi="맑은 고딕" w:eastAsia="맑은 고딕"/>
          <w:b/>
          <w:color w:val="1F3A5F"/>
          <w:sz w:val="19"/>
        </w:rPr>
        <w:t>표 9</w:t>
      </w:r>
      <w:r>
        <w:rPr>
          <w:rFonts w:ascii="맑은 고딕" w:hAnsi="맑은 고딕" w:eastAsia="맑은 고딕"/>
          <w:b/>
          <w:color w:val="1F3A5F"/>
          <w:sz w:val="19"/>
        </w:rPr>
        <w:t xml:space="preserve"> 회사의 연간 사업계획과 실제 </w:t>
      </w:r>
      <w:r>
        <w:rPr>
          <w:rFonts w:ascii="맑은 고딕" w:hAnsi="맑은 고딕" w:eastAsia="맑은 고딕"/>
          <w:b/>
          <w:color w:val="1F3A5F"/>
          <w:sz w:val="19"/>
        </w:rPr>
        <w:t>(천대, 조원, 원)</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1F3A5F"/>
          </w:tcPr>
          <w:p>
            <w:pPr>
              <w:spacing w:after="0"/>
              <w:jc w:val="center"/>
            </w:pPr>
          </w:p>
        </w:tc>
        <w:tc>
          <w:tcPr>
            <w:tcW w:type="dxa" w:w="1377"/>
            <w:shd w:val="clear" w:color="auto" w:fill="1F3A5F"/>
          </w:tcPr>
          <w:p>
            <w:pPr>
              <w:spacing w:after="0"/>
              <w:jc w:val="center"/>
            </w:pPr>
            <w:r>
              <w:rPr>
                <w:rFonts w:ascii="맑은 고딕" w:hAnsi="맑은 고딕" w:eastAsia="맑은 고딕"/>
                <w:b/>
                <w:color w:val="FFFFFF"/>
                <w:sz w:val="17"/>
              </w:rPr>
              <w:t>도매: 계획</w:t>
            </w:r>
          </w:p>
        </w:tc>
        <w:tc>
          <w:tcPr>
            <w:tcW w:type="dxa" w:w="1377"/>
            <w:shd w:val="clear" w:color="auto" w:fill="1F3A5F"/>
          </w:tcPr>
          <w:p>
            <w:pPr>
              <w:spacing w:after="0"/>
              <w:jc w:val="center"/>
            </w:pPr>
            <w:r>
              <w:rPr>
                <w:rFonts w:ascii="맑은 고딕" w:hAnsi="맑은 고딕" w:eastAsia="맑은 고딕"/>
                <w:b/>
                <w:color w:val="FFFFFF"/>
                <w:sz w:val="17"/>
              </w:rPr>
              <w:t>실제</w:t>
            </w:r>
          </w:p>
        </w:tc>
        <w:tc>
          <w:tcPr>
            <w:tcW w:type="dxa" w:w="1377"/>
            <w:shd w:val="clear" w:color="auto" w:fill="1F3A5F"/>
          </w:tcPr>
          <w:p>
            <w:pPr>
              <w:spacing w:after="0"/>
              <w:jc w:val="center"/>
            </w:pPr>
            <w:r>
              <w:rPr>
                <w:rFonts w:ascii="맑은 고딕" w:hAnsi="맑은 고딕" w:eastAsia="맑은 고딕"/>
                <w:b/>
                <w:color w:val="FFFFFF"/>
                <w:sz w:val="17"/>
              </w:rPr>
              <w:t>영업이익: 계획</w:t>
            </w:r>
          </w:p>
        </w:tc>
        <w:tc>
          <w:tcPr>
            <w:tcW w:type="dxa" w:w="1377"/>
            <w:shd w:val="clear" w:color="auto" w:fill="1F3A5F"/>
          </w:tcPr>
          <w:p>
            <w:pPr>
              <w:spacing w:after="0"/>
              <w:jc w:val="center"/>
            </w:pPr>
            <w:r>
              <w:rPr>
                <w:rFonts w:ascii="맑은 고딕" w:hAnsi="맑은 고딕" w:eastAsia="맑은 고딕"/>
                <w:b/>
                <w:color w:val="FFFFFF"/>
                <w:sz w:val="17"/>
              </w:rPr>
              <w:t>실제</w:t>
            </w:r>
          </w:p>
        </w:tc>
        <w:tc>
          <w:tcPr>
            <w:tcW w:type="dxa" w:w="1377"/>
            <w:shd w:val="clear" w:color="auto" w:fill="1F3A5F"/>
          </w:tcPr>
          <w:p>
            <w:pPr>
              <w:spacing w:after="0"/>
              <w:jc w:val="center"/>
            </w:pPr>
            <w:r>
              <w:rPr>
                <w:rFonts w:ascii="맑은 고딕" w:hAnsi="맑은 고딕" w:eastAsia="맑은 고딕"/>
                <w:b/>
                <w:color w:val="FFFFFF"/>
                <w:sz w:val="17"/>
              </w:rPr>
              <w:t>원/달러: 계획</w:t>
            </w:r>
          </w:p>
        </w:tc>
        <w:tc>
          <w:tcPr>
            <w:tcW w:type="dxa" w:w="1377"/>
            <w:shd w:val="clear" w:color="auto" w:fill="1F3A5F"/>
          </w:tcPr>
          <w:p>
            <w:pPr>
              <w:spacing w:after="0"/>
              <w:jc w:val="center"/>
            </w:pPr>
            <w:r>
              <w:rPr>
                <w:rFonts w:ascii="맑은 고딕" w:hAnsi="맑은 고딕" w:eastAsia="맑은 고딕"/>
                <w:b/>
                <w:color w:val="FFFFFF"/>
                <w:sz w:val="17"/>
              </w:rPr>
              <w:t>실제 평균</w:t>
            </w:r>
          </w:p>
        </w:tc>
      </w:tr>
      <w:tr>
        <w:tc>
          <w:tcPr>
            <w:tcW w:type="dxa" w:w="1377"/>
          </w:tcPr>
          <w:p>
            <w:pPr>
              <w:spacing w:after="0"/>
              <w:jc w:val="right"/>
            </w:pPr>
            <w:r>
              <w:rPr>
                <w:rFonts w:ascii="맑은 고딕" w:hAnsi="맑은 고딕" w:eastAsia="맑은 고딕"/>
                <w:sz w:val="17"/>
              </w:rPr>
              <w:t>2023</w:t>
            </w:r>
          </w:p>
        </w:tc>
        <w:tc>
          <w:tcPr>
            <w:tcW w:type="dxa" w:w="1377"/>
          </w:tcPr>
          <w:p>
            <w:pPr>
              <w:spacing w:after="0"/>
              <w:jc w:val="right"/>
            </w:pPr>
            <w:r>
              <w:rPr>
                <w:rFonts w:ascii="맑은 고딕" w:hAnsi="맑은 고딕" w:eastAsia="맑은 고딕"/>
                <w:sz w:val="17"/>
              </w:rPr>
              <w:t>3,200</w:t>
            </w:r>
          </w:p>
        </w:tc>
        <w:tc>
          <w:tcPr>
            <w:tcW w:type="dxa" w:w="1377"/>
          </w:tcPr>
          <w:p>
            <w:pPr>
              <w:spacing w:after="0"/>
              <w:jc w:val="right"/>
            </w:pPr>
            <w:r>
              <w:rPr>
                <w:rFonts w:ascii="맑은 고딕" w:hAnsi="맑은 고딕" w:eastAsia="맑은 고딕"/>
                <w:sz w:val="17"/>
              </w:rPr>
              <w:t>3,080</w:t>
            </w:r>
          </w:p>
        </w:tc>
        <w:tc>
          <w:tcPr>
            <w:tcW w:type="dxa" w:w="1377"/>
          </w:tcPr>
          <w:p>
            <w:pPr>
              <w:spacing w:after="0"/>
              <w:jc w:val="right"/>
            </w:pPr>
            <w:r>
              <w:rPr>
                <w:rFonts w:ascii="맑은 고딕" w:hAnsi="맑은 고딕" w:eastAsia="맑은 고딕"/>
                <w:sz w:val="17"/>
              </w:rPr>
              <w:t>9.3</w:t>
            </w:r>
          </w:p>
        </w:tc>
        <w:tc>
          <w:tcPr>
            <w:tcW w:type="dxa" w:w="1377"/>
          </w:tcPr>
          <w:p>
            <w:pPr>
              <w:spacing w:after="0"/>
              <w:jc w:val="right"/>
            </w:pPr>
            <w:r>
              <w:rPr>
                <w:rFonts w:ascii="맑은 고딕" w:hAnsi="맑은 고딕" w:eastAsia="맑은 고딕"/>
                <w:sz w:val="17"/>
              </w:rPr>
              <w:t>11.6</w:t>
            </w:r>
          </w:p>
        </w:tc>
        <w:tc>
          <w:tcPr>
            <w:tcW w:type="dxa" w:w="1377"/>
          </w:tcPr>
          <w:p>
            <w:pPr>
              <w:spacing w:after="0"/>
              <w:jc w:val="right"/>
            </w:pPr>
            <w:r>
              <w:rPr>
                <w:rFonts w:ascii="맑은 고딕" w:hAnsi="맑은 고딕" w:eastAsia="맑은 고딕"/>
                <w:sz w:val="17"/>
              </w:rPr>
              <w:t>1,250</w:t>
            </w:r>
          </w:p>
        </w:tc>
        <w:tc>
          <w:tcPr>
            <w:tcW w:type="dxa" w:w="1377"/>
          </w:tcPr>
          <w:p>
            <w:pPr>
              <w:spacing w:after="0"/>
              <w:jc w:val="right"/>
            </w:pPr>
            <w:r>
              <w:rPr>
                <w:rFonts w:ascii="맑은 고딕" w:hAnsi="맑은 고딕" w:eastAsia="맑은 고딕"/>
                <w:sz w:val="17"/>
              </w:rPr>
              <w:t>1,305</w:t>
            </w:r>
          </w:p>
        </w:tc>
      </w:tr>
      <w:tr>
        <w:tc>
          <w:tcPr>
            <w:tcW w:type="dxa" w:w="1377"/>
          </w:tcPr>
          <w:p>
            <w:pPr>
              <w:spacing w:after="0"/>
              <w:jc w:val="right"/>
            </w:pPr>
            <w:r>
              <w:rPr>
                <w:rFonts w:ascii="맑은 고딕" w:hAnsi="맑은 고딕" w:eastAsia="맑은 고딕"/>
                <w:sz w:val="17"/>
              </w:rPr>
              <w:t>2024</w:t>
            </w:r>
          </w:p>
        </w:tc>
        <w:tc>
          <w:tcPr>
            <w:tcW w:type="dxa" w:w="1377"/>
          </w:tcPr>
          <w:p>
            <w:pPr>
              <w:spacing w:after="0"/>
              <w:jc w:val="right"/>
            </w:pPr>
            <w:r>
              <w:rPr>
                <w:rFonts w:ascii="맑은 고딕" w:hAnsi="맑은 고딕" w:eastAsia="맑은 고딕"/>
                <w:sz w:val="17"/>
              </w:rPr>
              <w:t>3,200</w:t>
            </w:r>
          </w:p>
        </w:tc>
        <w:tc>
          <w:tcPr>
            <w:tcW w:type="dxa" w:w="1377"/>
          </w:tcPr>
          <w:p>
            <w:pPr>
              <w:spacing w:after="0"/>
              <w:jc w:val="right"/>
            </w:pPr>
            <w:r>
              <w:rPr>
                <w:rFonts w:ascii="맑은 고딕" w:hAnsi="맑은 고딕" w:eastAsia="맑은 고딕"/>
                <w:sz w:val="17"/>
              </w:rPr>
              <w:t>3,083</w:t>
            </w:r>
          </w:p>
        </w:tc>
        <w:tc>
          <w:tcPr>
            <w:tcW w:type="dxa" w:w="1377"/>
          </w:tcPr>
          <w:p>
            <w:pPr>
              <w:spacing w:after="0"/>
              <w:jc w:val="right"/>
            </w:pPr>
            <w:r>
              <w:rPr>
                <w:rFonts w:ascii="맑은 고딕" w:hAnsi="맑은 고딕" w:eastAsia="맑은 고딕"/>
                <w:sz w:val="17"/>
              </w:rPr>
              <w:t>12.0</w:t>
            </w:r>
          </w:p>
        </w:tc>
        <w:tc>
          <w:tcPr>
            <w:tcW w:type="dxa" w:w="1377"/>
          </w:tcPr>
          <w:p>
            <w:pPr>
              <w:spacing w:after="0"/>
              <w:jc w:val="right"/>
            </w:pPr>
            <w:r>
              <w:rPr>
                <w:rFonts w:ascii="맑은 고딕" w:hAnsi="맑은 고딕" w:eastAsia="맑은 고딕"/>
                <w:sz w:val="17"/>
              </w:rPr>
              <w:t>12.7</w:t>
            </w:r>
          </w:p>
        </w:tc>
        <w:tc>
          <w:tcPr>
            <w:tcW w:type="dxa" w:w="1377"/>
          </w:tcPr>
          <w:p>
            <w:pPr>
              <w:spacing w:after="0"/>
              <w:jc w:val="right"/>
            </w:pPr>
            <w:r>
              <w:rPr>
                <w:rFonts w:ascii="맑은 고딕" w:hAnsi="맑은 고딕" w:eastAsia="맑은 고딕"/>
                <w:sz w:val="17"/>
              </w:rPr>
              <w:t>1,270</w:t>
            </w:r>
          </w:p>
        </w:tc>
        <w:tc>
          <w:tcPr>
            <w:tcW w:type="dxa" w:w="1377"/>
          </w:tcPr>
          <w:p>
            <w:pPr>
              <w:spacing w:after="0"/>
              <w:jc w:val="right"/>
            </w:pPr>
            <w:r>
              <w:rPr>
                <w:rFonts w:ascii="맑은 고딕" w:hAnsi="맑은 고딕" w:eastAsia="맑은 고딕"/>
                <w:sz w:val="17"/>
              </w:rPr>
              <w:t>1,364</w:t>
            </w:r>
          </w:p>
        </w:tc>
      </w:tr>
      <w:tr>
        <w:tc>
          <w:tcPr>
            <w:tcW w:type="dxa" w:w="1377"/>
          </w:tcPr>
          <w:p>
            <w:pPr>
              <w:spacing w:after="0"/>
              <w:jc w:val="right"/>
            </w:pPr>
            <w:r>
              <w:rPr>
                <w:rFonts w:ascii="맑은 고딕" w:hAnsi="맑은 고딕" w:eastAsia="맑은 고딕"/>
                <w:sz w:val="17"/>
              </w:rPr>
              <w:t>2025</w:t>
            </w:r>
          </w:p>
        </w:tc>
        <w:tc>
          <w:tcPr>
            <w:tcW w:type="dxa" w:w="1377"/>
          </w:tcPr>
          <w:p>
            <w:pPr>
              <w:spacing w:after="0"/>
              <w:jc w:val="right"/>
            </w:pPr>
            <w:r>
              <w:rPr>
                <w:rFonts w:ascii="맑은 고딕" w:hAnsi="맑은 고딕" w:eastAsia="맑은 고딕"/>
                <w:sz w:val="17"/>
              </w:rPr>
              <w:t>3,216</w:t>
            </w:r>
          </w:p>
        </w:tc>
        <w:tc>
          <w:tcPr>
            <w:tcW w:type="dxa" w:w="1377"/>
          </w:tcPr>
          <w:p>
            <w:pPr>
              <w:spacing w:after="0"/>
              <w:jc w:val="right"/>
            </w:pPr>
            <w:r>
              <w:rPr>
                <w:rFonts w:ascii="맑은 고딕" w:hAnsi="맑은 고딕" w:eastAsia="맑은 고딕"/>
                <w:sz w:val="17"/>
              </w:rPr>
              <w:t>3,132</w:t>
            </w:r>
          </w:p>
        </w:tc>
        <w:tc>
          <w:tcPr>
            <w:tcW w:type="dxa" w:w="1377"/>
          </w:tcPr>
          <w:p>
            <w:pPr>
              <w:spacing w:after="0"/>
              <w:jc w:val="right"/>
            </w:pPr>
            <w:r>
              <w:rPr>
                <w:rFonts w:ascii="맑은 고딕" w:hAnsi="맑은 고딕" w:eastAsia="맑은 고딕"/>
                <w:sz w:val="17"/>
              </w:rPr>
              <w:t>12.4</w:t>
            </w:r>
          </w:p>
        </w:tc>
        <w:tc>
          <w:tcPr>
            <w:tcW w:type="dxa" w:w="1377"/>
          </w:tcPr>
          <w:p>
            <w:pPr>
              <w:spacing w:after="0"/>
              <w:jc w:val="right"/>
            </w:pPr>
            <w:r>
              <w:rPr>
                <w:rFonts w:ascii="맑은 고딕" w:hAnsi="맑은 고딕" w:eastAsia="맑은 고딕"/>
                <w:sz w:val="17"/>
              </w:rPr>
              <w:t>9.1</w:t>
            </w:r>
          </w:p>
        </w:tc>
        <w:tc>
          <w:tcPr>
            <w:tcW w:type="dxa" w:w="1377"/>
          </w:tcPr>
          <w:p>
            <w:pPr>
              <w:spacing w:after="0"/>
              <w:jc w:val="right"/>
            </w:pPr>
            <w:r>
              <w:rPr>
                <w:rFonts w:ascii="맑은 고딕" w:hAnsi="맑은 고딕" w:eastAsia="맑은 고딕"/>
                <w:sz w:val="17"/>
              </w:rPr>
              <w:t>1,320</w:t>
            </w:r>
          </w:p>
        </w:tc>
        <w:tc>
          <w:tcPr>
            <w:tcW w:type="dxa" w:w="1377"/>
          </w:tcPr>
          <w:p>
            <w:pPr>
              <w:spacing w:after="0"/>
              <w:jc w:val="right"/>
            </w:pPr>
            <w:r>
              <w:rPr>
                <w:rFonts w:ascii="맑은 고딕" w:hAnsi="맑은 고딕" w:eastAsia="맑은 고딕"/>
                <w:sz w:val="17"/>
              </w:rPr>
              <w:t>1,422</w:t>
            </w:r>
          </w:p>
        </w:tc>
      </w:tr>
      <w:tr>
        <w:tc>
          <w:tcPr>
            <w:tcW w:type="dxa" w:w="1377"/>
          </w:tcPr>
          <w:p>
            <w:pPr>
              <w:spacing w:after="0"/>
            </w:pPr>
            <w:r>
              <w:rPr>
                <w:rFonts w:ascii="맑은 고딕" w:hAnsi="맑은 고딕" w:eastAsia="맑은 고딕"/>
                <w:b/>
                <w:sz w:val="17"/>
              </w:rPr>
              <w:t>2026(실제 칸은 이 보고서의 추정)</w:t>
            </w:r>
          </w:p>
        </w:tc>
        <w:tc>
          <w:tcPr>
            <w:tcW w:type="dxa" w:w="1377"/>
          </w:tcPr>
          <w:p>
            <w:pPr>
              <w:spacing w:after="0"/>
              <w:jc w:val="right"/>
            </w:pPr>
            <w:r>
              <w:rPr>
                <w:rFonts w:ascii="맑은 고딕" w:hAnsi="맑은 고딕" w:eastAsia="맑은 고딕"/>
                <w:b/>
                <w:sz w:val="17"/>
              </w:rPr>
              <w:t>3,350</w:t>
            </w:r>
          </w:p>
        </w:tc>
        <w:tc>
          <w:tcPr>
            <w:tcW w:type="dxa" w:w="1377"/>
          </w:tcPr>
          <w:p>
            <w:pPr>
              <w:spacing w:after="0"/>
              <w:jc w:val="right"/>
            </w:pPr>
            <w:r>
              <w:rPr>
                <w:rFonts w:ascii="맑은 고딕" w:hAnsi="맑은 고딕" w:eastAsia="맑은 고딕"/>
                <w:b/>
                <w:sz w:val="17"/>
              </w:rPr>
              <w:t>3,273</w:t>
            </w:r>
          </w:p>
        </w:tc>
        <w:tc>
          <w:tcPr>
            <w:tcW w:type="dxa" w:w="1377"/>
          </w:tcPr>
          <w:p>
            <w:pPr>
              <w:spacing w:after="0"/>
              <w:jc w:val="right"/>
            </w:pPr>
            <w:r>
              <w:rPr>
                <w:rFonts w:ascii="맑은 고딕" w:hAnsi="맑은 고딕" w:eastAsia="맑은 고딕"/>
                <w:b/>
                <w:sz w:val="17"/>
              </w:rPr>
              <w:t>10.2</w:t>
            </w:r>
          </w:p>
        </w:tc>
        <w:tc>
          <w:tcPr>
            <w:tcW w:type="dxa" w:w="1377"/>
          </w:tcPr>
          <w:p>
            <w:pPr>
              <w:spacing w:after="0"/>
              <w:jc w:val="right"/>
            </w:pPr>
            <w:r>
              <w:rPr>
                <w:rFonts w:ascii="맑은 고딕" w:hAnsi="맑은 고딕" w:eastAsia="맑은 고딕"/>
                <w:b/>
                <w:sz w:val="17"/>
              </w:rPr>
              <w:t>9.2</w:t>
            </w:r>
          </w:p>
        </w:tc>
        <w:tc>
          <w:tcPr>
            <w:tcW w:type="dxa" w:w="1377"/>
          </w:tcPr>
          <w:p>
            <w:pPr>
              <w:spacing w:after="0"/>
              <w:jc w:val="right"/>
            </w:pPr>
            <w:r>
              <w:rPr>
                <w:rFonts w:ascii="맑은 고딕" w:hAnsi="맑은 고딕" w:eastAsia="맑은 고딕"/>
                <w:b/>
                <w:sz w:val="17"/>
              </w:rPr>
              <w:t>1,370</w:t>
            </w:r>
          </w:p>
        </w:tc>
        <w:tc>
          <w:tcPr>
            <w:tcW w:type="dxa" w:w="1377"/>
          </w:tcPr>
          <w:p>
            <w:pPr>
              <w:spacing w:after="0"/>
              <w:jc w:val="right"/>
            </w:pPr>
            <w:r>
              <w:rPr>
                <w:rFonts w:ascii="맑은 고딕" w:hAnsi="맑은 고딕" w:eastAsia="맑은 고딕"/>
                <w:b/>
                <w:sz w:val="17"/>
              </w:rPr>
              <w:t>1,435</w:t>
            </w:r>
          </w:p>
        </w:tc>
      </w:tr>
    </w:tbl>
    <w:p>
      <w:pPr>
        <w:spacing w:after="40"/>
      </w:pPr>
    </w:p>
    <w:p>
      <w:pPr>
        <w:spacing w:after="120"/>
      </w:pPr>
      <w:r>
        <w:rPr>
          <w:rFonts w:ascii="맑은 고딕" w:hAnsi="맑은 고딕" w:eastAsia="맑은 고딕"/>
          <w:color w:val="5B6876"/>
          <w:sz w:val="16"/>
        </w:rPr>
        <w:t>자료: 기아 4분기 경영실적 자료의 사업계획, 월 판매 공시, 한국은행 ECOS, One Key 추정</w:t>
      </w:r>
    </w:p>
    <w:p>
      <w:pPr>
        <w:spacing w:after="120"/>
      </w:pPr>
      <w:r>
        <w:rPr>
          <w:rFonts w:ascii="맑은 고딕" w:hAnsi="맑은 고딕" w:eastAsia="맑은 고딕"/>
        </w:rPr>
        <w:t>회사는 해마다 1월에 도매·매출·영업이익 계획과 계획 환율을 낸다. 2023~2025년에 도매는 세 해 모두 계획에 못 미쳤고(평균 −3.3%), 평균환율은 세 해 모두 계획보다 높았다(평균 84원). 영업이익은 2023·2024년에 계획을 넘었고, 관세가 생긴 2025년에 못 미쳤다. 2026년 계획 환율은 1,370원인데 이 보고서가 보는 2026년 평균은 1,435원이다. 그 차이에 회사가 밝힌 민감도를 곱하면 10,071억원이다. 환율만으로 계획보다 그만큼 여유가 있다.</w:t>
      </w:r>
    </w:p>
    <w:p>
      <w:pPr>
        <w:spacing w:after="120"/>
      </w:pPr>
      <w:r>
        <w:rPr>
          <w:rFonts w:ascii="맑은 고딕" w:hAnsi="맑은 고딕" w:eastAsia="맑은 고딕"/>
        </w:rPr>
        <w:t>회사는 7월 2분기 실적 설명회에서 2026년 영업이익 목표 10.2조원을 유지한다고 밝혔다. 상반기 영업이익이 48,340억원이니 하반기에 53,660억원이 남는다. 이 모델의 하반기 영업이익은 43,868억원, 컨센서스는 50,113억원이다. 회사는 하반기에 미국과 중동 물량이 늘고, 상반기에 이익을 깎은 인센티브·믹스·재료비가 더 나빠지지 않는다고 설명했다. 회사가 1월 설명회에서 밝힌 2026년 미국 관세 부담을 분기로 나누면 이 모델의 3분기 관세 8,300억원과 같은 수준이다.</w:t>
      </w:r>
    </w:p>
    <w:p>
      <w:pPr>
        <w:spacing w:after="120"/>
      </w:pPr>
      <w:r>
        <w:rPr>
          <w:rFonts w:ascii="맑은 고딕" w:hAnsi="맑은 고딕" w:eastAsia="맑은 고딕"/>
        </w:rPr>
        <w:t>3분기 컨센서스 25,023억원에 관세를 더하고 환평가를 빼면 핵심 영업이익률 8.8%가 나온다. 직전 4개 분기 평균(10.3%)보다 낮고, 판매보증비가 뛴 2025년 3분기(9.4%)보다도 낮다. 증권사 보고서들이 드는 까닭은 셋이다. 평균환율이 2분기 1,502원에서 3분기 1,423원으로 내렸고, 봄에 오른 원자재가 원가에 들어오며, 이익이 얇은 전기차의 비중이 커졌다.</w:t>
      </w:r>
    </w:p>
    <w:p>
      <w:pPr>
        <w:spacing w:after="120"/>
      </w:pPr>
      <w:r>
        <w:rPr>
          <w:rFonts w:ascii="맑은 고딕" w:hAnsi="맑은 고딕" w:eastAsia="맑은 고딕"/>
        </w:rPr>
        <w:t>이 보고서의 3분기 핵심 영업이익률은 9.2%다. 증권사들이 든 셋을 줄로 옮기면 평균환율 −4,019억원, 원자재 −115억원, 유럽 전기차 가격 −151억원이다. 금속 값(알루미늄·구리·니켈·백금)은 1분기에 +18.8% 올랐다가 3분기에 −5.5%가 됐고, 한 분기 늦게 원가에 들어온다. 컨센서스가 뜻하는 이익률(8.8%)과의 차이는 1%p에 영업이익 3,288억원이다.</w:t>
      </w:r>
    </w:p>
    <w:p>
      <w:pPr>
        <w:pStyle w:val="Heading2"/>
        <w:spacing w:after="80"/>
      </w:pPr>
      <w:r>
        <w:rPr>
          <w:rFonts w:ascii="맑은 고딕" w:hAnsi="맑은 고딕" w:eastAsia="맑은 고딕"/>
        </w:rPr>
        <w:t>인센티브: 직전 분기 수준이 이어진다고 본다</w:t>
      </w:r>
    </w:p>
    <w:p>
      <w:pPr>
        <w:spacing w:after="40"/>
      </w:pPr>
      <w:r>
        <w:rPr>
          <w:rFonts w:ascii="맑은 고딕" w:hAnsi="맑은 고딕" w:eastAsia="맑은 고딕"/>
          <w:b/>
          <w:color w:val="1F3A5F"/>
          <w:sz w:val="19"/>
        </w:rPr>
        <w:t>표 10</w:t>
      </w:r>
      <w:r>
        <w:rPr>
          <w:rFonts w:ascii="맑은 고딕" w:hAnsi="맑은 고딕" w:eastAsia="맑은 고딕"/>
          <w:b/>
          <w:color w:val="1F3A5F"/>
          <w:sz w:val="19"/>
        </w:rPr>
        <w:t xml:space="preserve"> 인센티브 + 가격 증감(전년 같은 분기 대비)과 직전 분기 값 </w:t>
      </w:r>
      <w:r>
        <w:rPr>
          <w:rFonts w:ascii="맑은 고딕" w:hAnsi="맑은 고딕" w:eastAsia="맑은 고딕"/>
          <w:b/>
          <w:color w:val="1F3A5F"/>
          <w:sz w:val="19"/>
        </w:rPr>
        <w:t>(억원)</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shd w:val="clear" w:color="auto" w:fill="1F3A5F"/>
          </w:tcPr>
          <w:p>
            <w:pPr>
              <w:spacing w:after="0"/>
              <w:jc w:val="center"/>
            </w:pPr>
          </w:p>
        </w:tc>
        <w:tc>
          <w:tcPr>
            <w:tcW w:type="dxa" w:w="1205"/>
            <w:shd w:val="clear" w:color="auto" w:fill="1F3A5F"/>
          </w:tcPr>
          <w:p>
            <w:pPr>
              <w:spacing w:after="0"/>
              <w:jc w:val="center"/>
            </w:pPr>
            <w:r>
              <w:rPr>
                <w:rFonts w:ascii="맑은 고딕" w:hAnsi="맑은 고딕" w:eastAsia="맑은 고딕"/>
                <w:b/>
                <w:color w:val="FFFFFF"/>
                <w:sz w:val="17"/>
              </w:rPr>
              <w:t>1Q25</w:t>
            </w:r>
          </w:p>
        </w:tc>
        <w:tc>
          <w:tcPr>
            <w:tcW w:type="dxa" w:w="1205"/>
            <w:shd w:val="clear" w:color="auto" w:fill="1F3A5F"/>
          </w:tcPr>
          <w:p>
            <w:pPr>
              <w:spacing w:after="0"/>
              <w:jc w:val="center"/>
            </w:pPr>
            <w:r>
              <w:rPr>
                <w:rFonts w:ascii="맑은 고딕" w:hAnsi="맑은 고딕" w:eastAsia="맑은 고딕"/>
                <w:b/>
                <w:color w:val="FFFFFF"/>
                <w:sz w:val="17"/>
              </w:rPr>
              <w:t>2Q25</w:t>
            </w:r>
          </w:p>
        </w:tc>
        <w:tc>
          <w:tcPr>
            <w:tcW w:type="dxa" w:w="1205"/>
            <w:shd w:val="clear" w:color="auto" w:fill="1F3A5F"/>
          </w:tcPr>
          <w:p>
            <w:pPr>
              <w:spacing w:after="0"/>
              <w:jc w:val="center"/>
            </w:pPr>
            <w:r>
              <w:rPr>
                <w:rFonts w:ascii="맑은 고딕" w:hAnsi="맑은 고딕" w:eastAsia="맑은 고딕"/>
                <w:b/>
                <w:color w:val="FFFFFF"/>
                <w:sz w:val="17"/>
              </w:rPr>
              <w:t>3Q25</w:t>
            </w:r>
          </w:p>
        </w:tc>
        <w:tc>
          <w:tcPr>
            <w:tcW w:type="dxa" w:w="1205"/>
            <w:shd w:val="clear" w:color="auto" w:fill="1F3A5F"/>
          </w:tcPr>
          <w:p>
            <w:pPr>
              <w:spacing w:after="0"/>
              <w:jc w:val="center"/>
            </w:pPr>
            <w:r>
              <w:rPr>
                <w:rFonts w:ascii="맑은 고딕" w:hAnsi="맑은 고딕" w:eastAsia="맑은 고딕"/>
                <w:b/>
                <w:color w:val="FFFFFF"/>
                <w:sz w:val="17"/>
              </w:rPr>
              <w:t>4Q25</w:t>
            </w:r>
          </w:p>
        </w:tc>
        <w:tc>
          <w:tcPr>
            <w:tcW w:type="dxa" w:w="1205"/>
            <w:shd w:val="clear" w:color="auto" w:fill="1F3A5F"/>
          </w:tcPr>
          <w:p>
            <w:pPr>
              <w:spacing w:after="0"/>
              <w:jc w:val="center"/>
            </w:pPr>
            <w:r>
              <w:rPr>
                <w:rFonts w:ascii="맑은 고딕" w:hAnsi="맑은 고딕" w:eastAsia="맑은 고딕"/>
                <w:b/>
                <w:color w:val="FFFFFF"/>
                <w:sz w:val="17"/>
              </w:rPr>
              <w:t>1Q26</w:t>
            </w:r>
          </w:p>
        </w:tc>
        <w:tc>
          <w:tcPr>
            <w:tcW w:type="dxa" w:w="1205"/>
            <w:shd w:val="clear" w:color="auto" w:fill="1F3A5F"/>
          </w:tcPr>
          <w:p>
            <w:pPr>
              <w:spacing w:after="0"/>
              <w:jc w:val="center"/>
            </w:pPr>
            <w:r>
              <w:rPr>
                <w:rFonts w:ascii="맑은 고딕" w:hAnsi="맑은 고딕" w:eastAsia="맑은 고딕"/>
                <w:b/>
                <w:color w:val="FFFFFF"/>
                <w:sz w:val="17"/>
              </w:rPr>
              <w:t>2Q26</w:t>
            </w:r>
          </w:p>
        </w:tc>
        <w:tc>
          <w:tcPr>
            <w:tcW w:type="dxa" w:w="1205"/>
            <w:shd w:val="clear" w:color="auto" w:fill="1F3A5F"/>
          </w:tcPr>
          <w:p>
            <w:pPr>
              <w:spacing w:after="0"/>
              <w:jc w:val="center"/>
            </w:pPr>
            <w:r>
              <w:rPr>
                <w:rFonts w:ascii="맑은 고딕" w:hAnsi="맑은 고딕" w:eastAsia="맑은 고딕"/>
                <w:b/>
                <w:color w:val="FFFFFF"/>
                <w:sz w:val="17"/>
              </w:rPr>
              <w:t>3Q26</w:t>
            </w:r>
          </w:p>
        </w:tc>
      </w:tr>
      <w:tr>
        <w:tc>
          <w:tcPr>
            <w:tcW w:type="dxa" w:w="1205"/>
          </w:tcPr>
          <w:p>
            <w:pPr>
              <w:spacing w:after="0"/>
            </w:pPr>
            <w:r>
              <w:rPr>
                <w:rFonts w:ascii="맑은 고딕" w:hAnsi="맑은 고딕" w:eastAsia="맑은 고딕"/>
                <w:sz w:val="17"/>
              </w:rPr>
              <w:t>회사가 밝힌 값</w:t>
            </w:r>
          </w:p>
        </w:tc>
        <w:tc>
          <w:tcPr>
            <w:tcW w:type="dxa" w:w="1205"/>
          </w:tcPr>
          <w:p>
            <w:pPr>
              <w:spacing w:after="0"/>
              <w:jc w:val="right"/>
            </w:pPr>
            <w:r>
              <w:rPr>
                <w:rFonts w:ascii="맑은 고딕" w:hAnsi="맑은 고딕" w:eastAsia="맑은 고딕"/>
                <w:sz w:val="17"/>
              </w:rPr>
              <w:t>−3,150</w:t>
            </w:r>
          </w:p>
        </w:tc>
        <w:tc>
          <w:tcPr>
            <w:tcW w:type="dxa" w:w="1205"/>
          </w:tcPr>
          <w:p>
            <w:pPr>
              <w:spacing w:after="0"/>
              <w:jc w:val="right"/>
            </w:pPr>
            <w:r>
              <w:rPr>
                <w:rFonts w:ascii="맑은 고딕" w:hAnsi="맑은 고딕" w:eastAsia="맑은 고딕"/>
                <w:sz w:val="17"/>
              </w:rPr>
              <w:t>−2,530</w:t>
            </w:r>
          </w:p>
        </w:tc>
        <w:tc>
          <w:tcPr>
            <w:tcW w:type="dxa" w:w="1205"/>
          </w:tcPr>
          <w:p>
            <w:pPr>
              <w:spacing w:after="0"/>
              <w:jc w:val="right"/>
            </w:pPr>
            <w:r>
              <w:rPr>
                <w:rFonts w:ascii="맑은 고딕" w:hAnsi="맑은 고딕" w:eastAsia="맑은 고딕"/>
                <w:sz w:val="17"/>
              </w:rPr>
              <w:t>−1,460</w:t>
            </w:r>
          </w:p>
        </w:tc>
        <w:tc>
          <w:tcPr>
            <w:tcW w:type="dxa" w:w="1205"/>
          </w:tcPr>
          <w:p>
            <w:pPr>
              <w:spacing w:after="0"/>
              <w:jc w:val="right"/>
            </w:pPr>
            <w:r>
              <w:rPr>
                <w:rFonts w:ascii="맑은 고딕" w:hAnsi="맑은 고딕" w:eastAsia="맑은 고딕"/>
                <w:sz w:val="17"/>
              </w:rPr>
              <w:t>−2,520</w:t>
            </w:r>
          </w:p>
        </w:tc>
        <w:tc>
          <w:tcPr>
            <w:tcW w:type="dxa" w:w="1205"/>
          </w:tcPr>
          <w:p>
            <w:pPr>
              <w:spacing w:after="0"/>
              <w:jc w:val="right"/>
            </w:pPr>
            <w:r>
              <w:rPr>
                <w:rFonts w:ascii="맑은 고딕" w:hAnsi="맑은 고딕" w:eastAsia="맑은 고딕"/>
                <w:sz w:val="17"/>
              </w:rPr>
              <w:t>−1,660</w:t>
            </w:r>
          </w:p>
        </w:tc>
        <w:tc>
          <w:tcPr>
            <w:tcW w:type="dxa" w:w="1205"/>
          </w:tcPr>
          <w:p>
            <w:pPr>
              <w:spacing w:after="0"/>
              <w:jc w:val="right"/>
            </w:pPr>
            <w:r>
              <w:rPr>
                <w:rFonts w:ascii="맑은 고딕" w:hAnsi="맑은 고딕" w:eastAsia="맑은 고딕"/>
                <w:sz w:val="17"/>
              </w:rPr>
              <w:t>−7,230</w:t>
            </w:r>
          </w:p>
        </w:tc>
        <w:tc>
          <w:tcPr>
            <w:tcW w:type="dxa" w:w="1205"/>
          </w:tcPr>
          <w:p>
            <w:pPr>
              <w:spacing w:after="0"/>
            </w:pPr>
          </w:p>
        </w:tc>
      </w:tr>
      <w:tr>
        <w:tc>
          <w:tcPr>
            <w:tcW w:type="dxa" w:w="1205"/>
          </w:tcPr>
          <w:p>
            <w:pPr>
              <w:spacing w:after="0"/>
            </w:pPr>
            <w:r>
              <w:rPr>
                <w:rFonts w:ascii="맑은 고딕" w:hAnsi="맑은 고딕" w:eastAsia="맑은 고딕"/>
                <w:b/>
                <w:sz w:val="17"/>
              </w:rPr>
              <w:t>직전 분기 그대로</w:t>
            </w:r>
          </w:p>
        </w:tc>
        <w:tc>
          <w:tcPr>
            <w:tcW w:type="dxa" w:w="1205"/>
          </w:tcPr>
          <w:p>
            <w:pPr>
              <w:spacing w:after="0"/>
              <w:jc w:val="right"/>
            </w:pPr>
            <w:r>
              <w:rPr>
                <w:rFonts w:ascii="맑은 고딕" w:hAnsi="맑은 고딕" w:eastAsia="맑은 고딕"/>
                <w:b/>
                <w:sz w:val="17"/>
              </w:rPr>
              <w:t>−3,540</w:t>
            </w:r>
          </w:p>
        </w:tc>
        <w:tc>
          <w:tcPr>
            <w:tcW w:type="dxa" w:w="1205"/>
          </w:tcPr>
          <w:p>
            <w:pPr>
              <w:spacing w:after="0"/>
              <w:jc w:val="right"/>
            </w:pPr>
            <w:r>
              <w:rPr>
                <w:rFonts w:ascii="맑은 고딕" w:hAnsi="맑은 고딕" w:eastAsia="맑은 고딕"/>
                <w:b/>
                <w:sz w:val="17"/>
              </w:rPr>
              <w:t>−3,150</w:t>
            </w:r>
          </w:p>
        </w:tc>
        <w:tc>
          <w:tcPr>
            <w:tcW w:type="dxa" w:w="1205"/>
          </w:tcPr>
          <w:p>
            <w:pPr>
              <w:spacing w:after="0"/>
              <w:jc w:val="right"/>
            </w:pPr>
            <w:r>
              <w:rPr>
                <w:rFonts w:ascii="맑은 고딕" w:hAnsi="맑은 고딕" w:eastAsia="맑은 고딕"/>
                <w:b/>
                <w:sz w:val="17"/>
              </w:rPr>
              <w:t>−2,530</w:t>
            </w:r>
          </w:p>
        </w:tc>
        <w:tc>
          <w:tcPr>
            <w:tcW w:type="dxa" w:w="1205"/>
          </w:tcPr>
          <w:p>
            <w:pPr>
              <w:spacing w:after="0"/>
              <w:jc w:val="right"/>
            </w:pPr>
            <w:r>
              <w:rPr>
                <w:rFonts w:ascii="맑은 고딕" w:hAnsi="맑은 고딕" w:eastAsia="맑은 고딕"/>
                <w:b/>
                <w:sz w:val="17"/>
              </w:rPr>
              <w:t>−1,460</w:t>
            </w:r>
          </w:p>
        </w:tc>
        <w:tc>
          <w:tcPr>
            <w:tcW w:type="dxa" w:w="1205"/>
          </w:tcPr>
          <w:p>
            <w:pPr>
              <w:spacing w:after="0"/>
              <w:jc w:val="right"/>
            </w:pPr>
            <w:r>
              <w:rPr>
                <w:rFonts w:ascii="맑은 고딕" w:hAnsi="맑은 고딕" w:eastAsia="맑은 고딕"/>
                <w:b/>
                <w:sz w:val="17"/>
              </w:rPr>
              <w:t>−2,520</w:t>
            </w:r>
          </w:p>
        </w:tc>
        <w:tc>
          <w:tcPr>
            <w:tcW w:type="dxa" w:w="1205"/>
          </w:tcPr>
          <w:p>
            <w:pPr>
              <w:spacing w:after="0"/>
              <w:jc w:val="right"/>
            </w:pPr>
            <w:r>
              <w:rPr>
                <w:rFonts w:ascii="맑은 고딕" w:hAnsi="맑은 고딕" w:eastAsia="맑은 고딕"/>
                <w:b/>
                <w:sz w:val="17"/>
              </w:rPr>
              <w:t>−1,660</w:t>
            </w:r>
          </w:p>
        </w:tc>
        <w:tc>
          <w:tcPr>
            <w:tcW w:type="dxa" w:w="1205"/>
          </w:tcPr>
          <w:p>
            <w:pPr>
              <w:spacing w:after="0"/>
              <w:jc w:val="right"/>
            </w:pPr>
            <w:r>
              <w:rPr>
                <w:rFonts w:ascii="맑은 고딕" w:hAnsi="맑은 고딕" w:eastAsia="맑은 고딕"/>
                <w:b/>
                <w:sz w:val="17"/>
              </w:rPr>
              <w:t>−7,230</w:t>
            </w:r>
          </w:p>
        </w:tc>
      </w:tr>
    </w:tbl>
    <w:p>
      <w:pPr>
        <w:spacing w:after="40"/>
      </w:pPr>
    </w:p>
    <w:p>
      <w:pPr>
        <w:spacing w:after="120"/>
      </w:pPr>
      <w:r>
        <w:rPr>
          <w:rFonts w:ascii="맑은 고딕" w:hAnsi="맑은 고딕" w:eastAsia="맑은 고딕"/>
          <w:color w:val="5B6876"/>
          <w:sz w:val="16"/>
        </w:rPr>
        <w:t>자료: 기아 분기 경영실적 자료의 영업이익 증감 분석, One Key 추정. 2026년 2분기 자료가 인센티브와 가격을 한 줄로 적어 둘을 묶었다</w:t>
      </w:r>
    </w:p>
    <w:p>
      <w:pPr>
        <w:spacing w:after="120"/>
      </w:pPr>
      <w:r>
        <w:rPr>
          <w:rFonts w:ascii="맑은 고딕" w:hAnsi="맑은 고딕" w:eastAsia="맑은 고딕"/>
        </w:rPr>
        <w:t>회사가 밝히는 증감 분석에서 인센티브와 가격을 묶으면 2024년부터 줄곧 영업이익을 줄이는 쪽이었다. 2026년 2분기에는 7,230억원으로 가장 컸다. 회사는 서유럽의 경쟁 심화와 미국의 판촉비 증가를 까닭으로 들었다. 이 줄을 발표 전에 내는 방법 넷을 열 개 분기에 돌려 보니 "직전 분기 그대로"가 평균 1,262억원으로 가장 덜 빗나갔다(직전 4개 분기 평균 2,000억원, 변화 없음 3,087억원). 그래서 3분기에도 1년 전보다 7,230억원쯤 줄이는 쪽으로 본다. 미국 업계의 대당 인센티브(J.D. Power와 GlobalData가 달마다 내는 전망)도 넣어 봤다. 업계 값의 전년 대비 변화와 기아의 이 줄은 같이 움직이지 않았고(상관 -0.14), 업계 값을 쓴 방법의 오차(1,553억원)가 직전 분기 그대로(1,273억원)보다 컸다. 업계 평균으로는 기아의 이 줄을 미리 알기 어렵다. 회사는 미국 인센티브가 100달러 오르면 한 해 영업이익이 1,200억원쯤 준다고 설명했다. 3분기 추정은 2분기 영업이익에서 출발하므로 2분기에 나온 이 줄의 수준이 이미 들어 있다. 여기에 유럽 전기차 비중이 더 늘어난 만큼(−151억원)을 더 뺐다.</w:t>
      </w:r>
    </w:p>
    <w:p>
      <w:pPr>
        <w:pStyle w:val="Heading2"/>
        <w:spacing w:after="80"/>
      </w:pPr>
      <w:r>
        <w:rPr>
          <w:rFonts w:ascii="맑은 고딕" w:hAnsi="맑은 고딕" w:eastAsia="맑은 고딕"/>
        </w:rPr>
        <w:t>지역별 이익: 본사가 가장 많이 줄었고, 미국은 돌아섰고, 유럽은 내려간다</w:t>
      </w:r>
    </w:p>
    <w:p>
      <w:pPr>
        <w:spacing w:after="40"/>
      </w:pPr>
      <w:r>
        <w:rPr>
          <w:rFonts w:ascii="맑은 고딕" w:hAnsi="맑은 고딕" w:eastAsia="맑은 고딕"/>
          <w:b/>
          <w:color w:val="1F3A5F"/>
          <w:sz w:val="19"/>
        </w:rPr>
        <w:t>표 11</w:t>
      </w:r>
      <w:r>
        <w:rPr>
          <w:rFonts w:ascii="맑은 고딕" w:hAnsi="맑은 고딕" w:eastAsia="맑은 고딕"/>
          <w:b/>
          <w:color w:val="1F3A5F"/>
          <w:sz w:val="19"/>
        </w:rPr>
        <w:t xml:space="preserve"> 영업이익으로 본 지역 </w:t>
      </w:r>
      <w:r>
        <w:rPr>
          <w:rFonts w:ascii="맑은 고딕" w:hAnsi="맑은 고딕" w:eastAsia="맑은 고딕"/>
          <w:b/>
          <w:color w:val="1F3A5F"/>
          <w:sz w:val="19"/>
        </w:rPr>
        <w:t>(억원, %)</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1F3A5F"/>
          </w:tcPr>
          <w:p>
            <w:pPr>
              <w:spacing w:after="0"/>
              <w:jc w:val="center"/>
            </w:pPr>
          </w:p>
        </w:tc>
        <w:tc>
          <w:tcPr>
            <w:tcW w:type="dxa" w:w="1377"/>
            <w:shd w:val="clear" w:color="auto" w:fill="1F3A5F"/>
          </w:tcPr>
          <w:p>
            <w:pPr>
              <w:spacing w:after="0"/>
              <w:jc w:val="center"/>
            </w:pPr>
            <w:r>
              <w:rPr>
                <w:rFonts w:ascii="맑은 고딕" w:hAnsi="맑은 고딕" w:eastAsia="맑은 고딕"/>
                <w:b/>
                <w:color w:val="FFFFFF"/>
                <w:sz w:val="17"/>
              </w:rPr>
              <w:t>2024</w:t>
            </w:r>
          </w:p>
        </w:tc>
        <w:tc>
          <w:tcPr>
            <w:tcW w:type="dxa" w:w="1377"/>
            <w:shd w:val="clear" w:color="auto" w:fill="1F3A5F"/>
          </w:tcPr>
          <w:p>
            <w:pPr>
              <w:spacing w:after="0"/>
              <w:jc w:val="center"/>
            </w:pPr>
            <w:r>
              <w:rPr>
                <w:rFonts w:ascii="맑은 고딕" w:hAnsi="맑은 고딕" w:eastAsia="맑은 고딕"/>
                <w:b/>
                <w:color w:val="FFFFFF"/>
                <w:sz w:val="17"/>
              </w:rPr>
              <w:t>2025</w:t>
            </w:r>
          </w:p>
        </w:tc>
        <w:tc>
          <w:tcPr>
            <w:tcW w:type="dxa" w:w="1377"/>
            <w:shd w:val="clear" w:color="auto" w:fill="1F3A5F"/>
          </w:tcPr>
          <w:p>
            <w:pPr>
              <w:spacing w:after="0"/>
              <w:jc w:val="center"/>
            </w:pPr>
            <w:r>
              <w:rPr>
                <w:rFonts w:ascii="맑은 고딕" w:hAnsi="맑은 고딕" w:eastAsia="맑은 고딕"/>
                <w:b/>
                <w:color w:val="FFFFFF"/>
                <w:sz w:val="17"/>
              </w:rPr>
              <w:t>증가율</w:t>
            </w:r>
          </w:p>
        </w:tc>
        <w:tc>
          <w:tcPr>
            <w:tcW w:type="dxa" w:w="1377"/>
            <w:shd w:val="clear" w:color="auto" w:fill="1F3A5F"/>
          </w:tcPr>
          <w:p>
            <w:pPr>
              <w:spacing w:after="0"/>
              <w:jc w:val="center"/>
            </w:pPr>
            <w:r>
              <w:rPr>
                <w:rFonts w:ascii="맑은 고딕" w:hAnsi="맑은 고딕" w:eastAsia="맑은 고딕"/>
                <w:b/>
                <w:color w:val="FFFFFF"/>
                <w:sz w:val="17"/>
              </w:rPr>
              <w:t>2025 상반기</w:t>
            </w:r>
          </w:p>
        </w:tc>
        <w:tc>
          <w:tcPr>
            <w:tcW w:type="dxa" w:w="1377"/>
            <w:shd w:val="clear" w:color="auto" w:fill="1F3A5F"/>
          </w:tcPr>
          <w:p>
            <w:pPr>
              <w:spacing w:after="0"/>
              <w:jc w:val="center"/>
            </w:pPr>
            <w:r>
              <w:rPr>
                <w:rFonts w:ascii="맑은 고딕" w:hAnsi="맑은 고딕" w:eastAsia="맑은 고딕"/>
                <w:b/>
                <w:color w:val="FFFFFF"/>
                <w:sz w:val="17"/>
              </w:rPr>
              <w:t>2026 상반기</w:t>
            </w:r>
          </w:p>
        </w:tc>
        <w:tc>
          <w:tcPr>
            <w:tcW w:type="dxa" w:w="1377"/>
            <w:shd w:val="clear" w:color="auto" w:fill="1F3A5F"/>
          </w:tcPr>
          <w:p>
            <w:pPr>
              <w:spacing w:after="0"/>
              <w:jc w:val="center"/>
            </w:pPr>
            <w:r>
              <w:rPr>
                <w:rFonts w:ascii="맑은 고딕" w:hAnsi="맑은 고딕" w:eastAsia="맑은 고딕"/>
                <w:b/>
                <w:color w:val="FFFFFF"/>
                <w:sz w:val="17"/>
              </w:rPr>
              <w:t>증가율</w:t>
            </w:r>
          </w:p>
        </w:tc>
      </w:tr>
      <w:tr>
        <w:tc>
          <w:tcPr>
            <w:tcW w:type="dxa" w:w="1377"/>
          </w:tcPr>
          <w:p>
            <w:pPr>
              <w:spacing w:after="0"/>
            </w:pPr>
            <w:r>
              <w:rPr>
                <w:rFonts w:ascii="맑은 고딕" w:hAnsi="맑은 고딕" w:eastAsia="맑은 고딕"/>
                <w:b/>
                <w:sz w:val="17"/>
              </w:rPr>
              <w:t>연결 영업이익</w:t>
            </w:r>
          </w:p>
        </w:tc>
        <w:tc>
          <w:tcPr>
            <w:tcW w:type="dxa" w:w="1377"/>
          </w:tcPr>
          <w:p>
            <w:pPr>
              <w:spacing w:after="0"/>
              <w:jc w:val="right"/>
            </w:pPr>
            <w:r>
              <w:rPr>
                <w:rFonts w:ascii="맑은 고딕" w:hAnsi="맑은 고딕" w:eastAsia="맑은 고딕"/>
                <w:b/>
                <w:sz w:val="17"/>
              </w:rPr>
              <w:t>126,670</w:t>
            </w:r>
          </w:p>
        </w:tc>
        <w:tc>
          <w:tcPr>
            <w:tcW w:type="dxa" w:w="1377"/>
          </w:tcPr>
          <w:p>
            <w:pPr>
              <w:spacing w:after="0"/>
              <w:jc w:val="right"/>
            </w:pPr>
            <w:r>
              <w:rPr>
                <w:rFonts w:ascii="맑은 고딕" w:hAnsi="맑은 고딕" w:eastAsia="맑은 고딕"/>
                <w:b/>
                <w:sz w:val="17"/>
              </w:rPr>
              <w:t>90,790</w:t>
            </w:r>
          </w:p>
        </w:tc>
        <w:tc>
          <w:tcPr>
            <w:tcW w:type="dxa" w:w="1377"/>
          </w:tcPr>
          <w:p>
            <w:pPr>
              <w:spacing w:after="0"/>
              <w:jc w:val="right"/>
            </w:pPr>
            <w:r>
              <w:rPr>
                <w:rFonts w:ascii="맑은 고딕" w:hAnsi="맑은 고딕" w:eastAsia="맑은 고딕"/>
                <w:b/>
                <w:sz w:val="17"/>
              </w:rPr>
              <w:t>−28.3%</w:t>
            </w:r>
          </w:p>
        </w:tc>
        <w:tc>
          <w:tcPr>
            <w:tcW w:type="dxa" w:w="1377"/>
          </w:tcPr>
          <w:p>
            <w:pPr>
              <w:spacing w:after="0"/>
              <w:jc w:val="right"/>
            </w:pPr>
            <w:r>
              <w:rPr>
                <w:rFonts w:ascii="맑은 고딕" w:hAnsi="맑은 고딕" w:eastAsia="맑은 고딕"/>
                <w:b/>
                <w:sz w:val="17"/>
              </w:rPr>
              <w:t>57,740</w:t>
            </w:r>
          </w:p>
        </w:tc>
        <w:tc>
          <w:tcPr>
            <w:tcW w:type="dxa" w:w="1377"/>
          </w:tcPr>
          <w:p>
            <w:pPr>
              <w:spacing w:after="0"/>
              <w:jc w:val="right"/>
            </w:pPr>
            <w:r>
              <w:rPr>
                <w:rFonts w:ascii="맑은 고딕" w:hAnsi="맑은 고딕" w:eastAsia="맑은 고딕"/>
                <w:b/>
                <w:sz w:val="17"/>
              </w:rPr>
              <w:t>48,340</w:t>
            </w:r>
          </w:p>
        </w:tc>
        <w:tc>
          <w:tcPr>
            <w:tcW w:type="dxa" w:w="1377"/>
          </w:tcPr>
          <w:p>
            <w:pPr>
              <w:spacing w:after="0"/>
              <w:jc w:val="right"/>
            </w:pPr>
            <w:r>
              <w:rPr>
                <w:rFonts w:ascii="맑은 고딕" w:hAnsi="맑은 고딕" w:eastAsia="맑은 고딕"/>
                <w:b/>
                <w:sz w:val="17"/>
              </w:rPr>
              <w:t>−16.3%</w:t>
            </w:r>
          </w:p>
        </w:tc>
      </w:tr>
      <w:tr>
        <w:tc>
          <w:tcPr>
            <w:tcW w:type="dxa" w:w="1377"/>
          </w:tcPr>
          <w:p>
            <w:pPr>
              <w:spacing w:after="0"/>
            </w:pPr>
            <w:r>
              <w:rPr>
                <w:rFonts w:ascii="맑은 고딕" w:hAnsi="맑은 고딕" w:eastAsia="맑은 고딕"/>
                <w:sz w:val="17"/>
              </w:rPr>
              <w:t>본사(별도)</w:t>
            </w:r>
          </w:p>
        </w:tc>
        <w:tc>
          <w:tcPr>
            <w:tcW w:type="dxa" w:w="1377"/>
          </w:tcPr>
          <w:p>
            <w:pPr>
              <w:spacing w:after="0"/>
              <w:jc w:val="right"/>
            </w:pPr>
            <w:r>
              <w:rPr>
                <w:rFonts w:ascii="맑은 고딕" w:hAnsi="맑은 고딕" w:eastAsia="맑은 고딕"/>
                <w:sz w:val="17"/>
              </w:rPr>
              <w:t>84,995</w:t>
            </w:r>
          </w:p>
        </w:tc>
        <w:tc>
          <w:tcPr>
            <w:tcW w:type="dxa" w:w="1377"/>
          </w:tcPr>
          <w:p>
            <w:pPr>
              <w:spacing w:after="0"/>
              <w:jc w:val="right"/>
            </w:pPr>
            <w:r>
              <w:rPr>
                <w:rFonts w:ascii="맑은 고딕" w:hAnsi="맑은 고딕" w:eastAsia="맑은 고딕"/>
                <w:sz w:val="17"/>
              </w:rPr>
              <w:t>59,541</w:t>
            </w:r>
          </w:p>
        </w:tc>
        <w:tc>
          <w:tcPr>
            <w:tcW w:type="dxa" w:w="1377"/>
          </w:tcPr>
          <w:p>
            <w:pPr>
              <w:spacing w:after="0"/>
              <w:jc w:val="right"/>
            </w:pPr>
            <w:r>
              <w:rPr>
                <w:rFonts w:ascii="맑은 고딕" w:hAnsi="맑은 고딕" w:eastAsia="맑은 고딕"/>
                <w:sz w:val="17"/>
              </w:rPr>
              <w:t>−29.9%</w:t>
            </w:r>
          </w:p>
        </w:tc>
        <w:tc>
          <w:tcPr>
            <w:tcW w:type="dxa" w:w="1377"/>
          </w:tcPr>
          <w:p>
            <w:pPr>
              <w:spacing w:after="0"/>
              <w:jc w:val="right"/>
            </w:pPr>
            <w:r>
              <w:rPr>
                <w:rFonts w:ascii="맑은 고딕" w:hAnsi="맑은 고딕" w:eastAsia="맑은 고딕"/>
                <w:sz w:val="17"/>
              </w:rPr>
              <w:t>38,746</w:t>
            </w:r>
          </w:p>
        </w:tc>
        <w:tc>
          <w:tcPr>
            <w:tcW w:type="dxa" w:w="1377"/>
          </w:tcPr>
          <w:p>
            <w:pPr>
              <w:spacing w:after="0"/>
              <w:jc w:val="right"/>
            </w:pPr>
            <w:r>
              <w:rPr>
                <w:rFonts w:ascii="맑은 고딕" w:hAnsi="맑은 고딕" w:eastAsia="맑은 고딕"/>
                <w:sz w:val="17"/>
              </w:rPr>
              <w:t>30,059</w:t>
            </w:r>
          </w:p>
        </w:tc>
        <w:tc>
          <w:tcPr>
            <w:tcW w:type="dxa" w:w="1377"/>
          </w:tcPr>
          <w:p>
            <w:pPr>
              <w:spacing w:after="0"/>
              <w:jc w:val="right"/>
            </w:pPr>
            <w:r>
              <w:rPr>
                <w:rFonts w:ascii="맑은 고딕" w:hAnsi="맑은 고딕" w:eastAsia="맑은 고딕"/>
                <w:sz w:val="17"/>
              </w:rPr>
              <w:t>−22.4%</w:t>
            </w:r>
          </w:p>
        </w:tc>
      </w:tr>
      <w:tr>
        <w:tc>
          <w:tcPr>
            <w:tcW w:type="dxa" w:w="1377"/>
          </w:tcPr>
          <w:p>
            <w:pPr>
              <w:spacing w:after="0"/>
            </w:pPr>
            <w:r>
              <w:rPr>
                <w:rFonts w:ascii="맑은 고딕" w:hAnsi="맑은 고딕" w:eastAsia="맑은 고딕"/>
                <w:sz w:val="17"/>
              </w:rPr>
              <w:t xml:space="preserve"> 본사 영업이익률</w:t>
            </w:r>
          </w:p>
        </w:tc>
        <w:tc>
          <w:tcPr>
            <w:tcW w:type="dxa" w:w="1377"/>
          </w:tcPr>
          <w:p>
            <w:pPr>
              <w:spacing w:after="0"/>
              <w:jc w:val="right"/>
            </w:pPr>
            <w:r>
              <w:rPr>
                <w:rFonts w:ascii="맑은 고딕" w:hAnsi="맑은 고딕" w:eastAsia="맑은 고딕"/>
                <w:sz w:val="17"/>
              </w:rPr>
              <w:t>13.4%</w:t>
            </w:r>
          </w:p>
        </w:tc>
        <w:tc>
          <w:tcPr>
            <w:tcW w:type="dxa" w:w="1377"/>
          </w:tcPr>
          <w:p>
            <w:pPr>
              <w:spacing w:after="0"/>
              <w:jc w:val="right"/>
            </w:pPr>
            <w:r>
              <w:rPr>
                <w:rFonts w:ascii="맑은 고딕" w:hAnsi="맑은 고딕" w:eastAsia="맑은 고딕"/>
                <w:sz w:val="17"/>
              </w:rPr>
              <w:t>9.1%</w:t>
            </w:r>
          </w:p>
        </w:tc>
        <w:tc>
          <w:tcPr>
            <w:tcW w:type="dxa" w:w="1377"/>
          </w:tcPr>
          <w:p>
            <w:pPr>
              <w:spacing w:after="0"/>
            </w:pPr>
          </w:p>
        </w:tc>
        <w:tc>
          <w:tcPr>
            <w:tcW w:type="dxa" w:w="1377"/>
          </w:tcPr>
          <w:p>
            <w:pPr>
              <w:spacing w:after="0"/>
              <w:jc w:val="right"/>
            </w:pPr>
            <w:r>
              <w:rPr>
                <w:rFonts w:ascii="맑은 고딕" w:hAnsi="맑은 고딕" w:eastAsia="맑은 고딕"/>
                <w:sz w:val="17"/>
              </w:rPr>
              <w:t>11.8%</w:t>
            </w:r>
          </w:p>
        </w:tc>
        <w:tc>
          <w:tcPr>
            <w:tcW w:type="dxa" w:w="1377"/>
          </w:tcPr>
          <w:p>
            <w:pPr>
              <w:spacing w:after="0"/>
              <w:jc w:val="right"/>
            </w:pPr>
            <w:r>
              <w:rPr>
                <w:rFonts w:ascii="맑은 고딕" w:hAnsi="맑은 고딕" w:eastAsia="맑은 고딕"/>
                <w:sz w:val="17"/>
              </w:rPr>
              <w:t>8.5%</w:t>
            </w:r>
          </w:p>
        </w:tc>
        <w:tc>
          <w:tcPr>
            <w:tcW w:type="dxa" w:w="1377"/>
          </w:tcPr>
          <w:p>
            <w:pPr>
              <w:spacing w:after="0"/>
            </w:pPr>
          </w:p>
        </w:tc>
      </w:tr>
      <w:tr>
        <w:tc>
          <w:tcPr>
            <w:tcW w:type="dxa" w:w="1377"/>
          </w:tcPr>
          <w:p>
            <w:pPr>
              <w:spacing w:after="0"/>
            </w:pPr>
            <w:r>
              <w:rPr>
                <w:rFonts w:ascii="맑은 고딕" w:hAnsi="맑은 고딕" w:eastAsia="맑은 고딕"/>
                <w:sz w:val="17"/>
              </w:rPr>
              <w:t>본사 밖</w:t>
            </w:r>
          </w:p>
        </w:tc>
        <w:tc>
          <w:tcPr>
            <w:tcW w:type="dxa" w:w="1377"/>
          </w:tcPr>
          <w:p>
            <w:pPr>
              <w:spacing w:after="0"/>
              <w:jc w:val="right"/>
            </w:pPr>
            <w:r>
              <w:rPr>
                <w:rFonts w:ascii="맑은 고딕" w:hAnsi="맑은 고딕" w:eastAsia="맑은 고딕"/>
                <w:sz w:val="17"/>
              </w:rPr>
              <w:t>41,675</w:t>
            </w:r>
          </w:p>
        </w:tc>
        <w:tc>
          <w:tcPr>
            <w:tcW w:type="dxa" w:w="1377"/>
          </w:tcPr>
          <w:p>
            <w:pPr>
              <w:spacing w:after="0"/>
              <w:jc w:val="right"/>
            </w:pPr>
            <w:r>
              <w:rPr>
                <w:rFonts w:ascii="맑은 고딕" w:hAnsi="맑은 고딕" w:eastAsia="맑은 고딕"/>
                <w:sz w:val="17"/>
              </w:rPr>
              <w:t>31,249</w:t>
            </w:r>
          </w:p>
        </w:tc>
        <w:tc>
          <w:tcPr>
            <w:tcW w:type="dxa" w:w="1377"/>
          </w:tcPr>
          <w:p>
            <w:pPr>
              <w:spacing w:after="0"/>
              <w:jc w:val="right"/>
            </w:pPr>
            <w:r>
              <w:rPr>
                <w:rFonts w:ascii="맑은 고딕" w:hAnsi="맑은 고딕" w:eastAsia="맑은 고딕"/>
                <w:sz w:val="17"/>
              </w:rPr>
              <w:t>−25.0%</w:t>
            </w:r>
          </w:p>
        </w:tc>
        <w:tc>
          <w:tcPr>
            <w:tcW w:type="dxa" w:w="1377"/>
          </w:tcPr>
          <w:p>
            <w:pPr>
              <w:spacing w:after="0"/>
              <w:jc w:val="right"/>
            </w:pPr>
            <w:r>
              <w:rPr>
                <w:rFonts w:ascii="맑은 고딕" w:hAnsi="맑은 고딕" w:eastAsia="맑은 고딕"/>
                <w:sz w:val="17"/>
              </w:rPr>
              <w:t>18,994</w:t>
            </w:r>
          </w:p>
        </w:tc>
        <w:tc>
          <w:tcPr>
            <w:tcW w:type="dxa" w:w="1377"/>
          </w:tcPr>
          <w:p>
            <w:pPr>
              <w:spacing w:after="0"/>
              <w:jc w:val="right"/>
            </w:pPr>
            <w:r>
              <w:rPr>
                <w:rFonts w:ascii="맑은 고딕" w:hAnsi="맑은 고딕" w:eastAsia="맑은 고딕"/>
                <w:sz w:val="17"/>
              </w:rPr>
              <w:t>18,281</w:t>
            </w:r>
          </w:p>
        </w:tc>
        <w:tc>
          <w:tcPr>
            <w:tcW w:type="dxa" w:w="1377"/>
          </w:tcPr>
          <w:p>
            <w:pPr>
              <w:spacing w:after="0"/>
              <w:jc w:val="right"/>
            </w:pPr>
            <w:r>
              <w:rPr>
                <w:rFonts w:ascii="맑은 고딕" w:hAnsi="맑은 고딕" w:eastAsia="맑은 고딕"/>
                <w:sz w:val="17"/>
              </w:rPr>
              <w:t>−3.8%</w:t>
            </w:r>
          </w:p>
        </w:tc>
      </w:tr>
      <w:tr>
        <w:tc>
          <w:tcPr>
            <w:tcW w:type="dxa" w:w="1377"/>
          </w:tcPr>
          <w:p>
            <w:pPr>
              <w:spacing w:after="0"/>
            </w:pPr>
            <w:r>
              <w:rPr>
                <w:rFonts w:ascii="맑은 고딕" w:hAnsi="맑은 고딕" w:eastAsia="맑은 고딕"/>
                <w:sz w:val="17"/>
              </w:rPr>
              <w:t xml:space="preserve"> 그 가운데 슬로바키아 공장</w:t>
            </w:r>
          </w:p>
        </w:tc>
        <w:tc>
          <w:tcPr>
            <w:tcW w:type="dxa" w:w="1377"/>
          </w:tcPr>
          <w:p>
            <w:pPr>
              <w:spacing w:after="0"/>
              <w:jc w:val="right"/>
            </w:pPr>
            <w:r>
              <w:rPr>
                <w:rFonts w:ascii="맑은 고딕" w:hAnsi="맑은 고딕" w:eastAsia="맑은 고딕"/>
                <w:sz w:val="17"/>
              </w:rPr>
              <w:t>11,590</w:t>
            </w:r>
          </w:p>
        </w:tc>
        <w:tc>
          <w:tcPr>
            <w:tcW w:type="dxa" w:w="1377"/>
          </w:tcPr>
          <w:p>
            <w:pPr>
              <w:spacing w:after="0"/>
              <w:jc w:val="right"/>
            </w:pPr>
            <w:r>
              <w:rPr>
                <w:rFonts w:ascii="맑은 고딕" w:hAnsi="맑은 고딕" w:eastAsia="맑은 고딕"/>
                <w:sz w:val="17"/>
              </w:rPr>
              <w:t>8,803</w:t>
            </w:r>
          </w:p>
        </w:tc>
        <w:tc>
          <w:tcPr>
            <w:tcW w:type="dxa" w:w="1377"/>
          </w:tcPr>
          <w:p>
            <w:pPr>
              <w:spacing w:after="0"/>
              <w:jc w:val="right"/>
            </w:pPr>
            <w:r>
              <w:rPr>
                <w:rFonts w:ascii="맑은 고딕" w:hAnsi="맑은 고딕" w:eastAsia="맑은 고딕"/>
                <w:sz w:val="17"/>
              </w:rPr>
              <w:t>−24.1%</w:t>
            </w:r>
          </w:p>
        </w:tc>
        <w:tc>
          <w:tcPr>
            <w:tcW w:type="dxa" w:w="1377"/>
          </w:tcPr>
          <w:p>
            <w:pPr>
              <w:spacing w:after="0"/>
            </w:pPr>
          </w:p>
        </w:tc>
        <w:tc>
          <w:tcPr>
            <w:tcW w:type="dxa" w:w="1377"/>
          </w:tcPr>
          <w:p>
            <w:pPr>
              <w:spacing w:after="0"/>
            </w:pPr>
          </w:p>
        </w:tc>
        <w:tc>
          <w:tcPr>
            <w:tcW w:type="dxa" w:w="1377"/>
          </w:tcPr>
          <w:p>
            <w:pPr>
              <w:spacing w:after="0"/>
            </w:pPr>
          </w:p>
        </w:tc>
      </w:tr>
      <w:tr>
        <w:tc>
          <w:tcPr>
            <w:tcW w:type="dxa" w:w="1377"/>
          </w:tcPr>
          <w:p>
            <w:pPr>
              <w:spacing w:after="0"/>
            </w:pPr>
            <w:r>
              <w:rPr>
                <w:rFonts w:ascii="맑은 고딕" w:hAnsi="맑은 고딕" w:eastAsia="맑은 고딕"/>
                <w:sz w:val="17"/>
              </w:rPr>
              <w:t xml:space="preserve"> 슬로바키아 공장 영업이익률</w:t>
            </w:r>
          </w:p>
        </w:tc>
        <w:tc>
          <w:tcPr>
            <w:tcW w:type="dxa" w:w="1377"/>
          </w:tcPr>
          <w:p>
            <w:pPr>
              <w:spacing w:after="0"/>
              <w:jc w:val="right"/>
            </w:pPr>
            <w:r>
              <w:rPr>
                <w:rFonts w:ascii="맑은 고딕" w:hAnsi="맑은 고딕" w:eastAsia="맑은 고딕"/>
                <w:sz w:val="17"/>
              </w:rPr>
              <w:t>9.7%</w:t>
            </w:r>
          </w:p>
        </w:tc>
        <w:tc>
          <w:tcPr>
            <w:tcW w:type="dxa" w:w="1377"/>
          </w:tcPr>
          <w:p>
            <w:pPr>
              <w:spacing w:after="0"/>
              <w:jc w:val="right"/>
            </w:pPr>
            <w:r>
              <w:rPr>
                <w:rFonts w:ascii="맑은 고딕" w:hAnsi="맑은 고딕" w:eastAsia="맑은 고딕"/>
                <w:sz w:val="17"/>
              </w:rPr>
              <w:t>7.7%</w:t>
            </w:r>
          </w:p>
        </w:tc>
        <w:tc>
          <w:tcPr>
            <w:tcW w:type="dxa" w:w="1377"/>
          </w:tcPr>
          <w:p>
            <w:pPr>
              <w:spacing w:after="0"/>
            </w:pPr>
          </w:p>
        </w:tc>
        <w:tc>
          <w:tcPr>
            <w:tcW w:type="dxa" w:w="1377"/>
          </w:tcPr>
          <w:p>
            <w:pPr>
              <w:spacing w:after="0"/>
            </w:pPr>
          </w:p>
        </w:tc>
        <w:tc>
          <w:tcPr>
            <w:tcW w:type="dxa" w:w="1377"/>
          </w:tcPr>
          <w:p>
            <w:pPr>
              <w:spacing w:after="0"/>
            </w:pPr>
          </w:p>
        </w:tc>
        <w:tc>
          <w:tcPr>
            <w:tcW w:type="dxa" w:w="1377"/>
          </w:tcPr>
          <w:p>
            <w:pPr>
              <w:spacing w:after="0"/>
            </w:pPr>
          </w:p>
        </w:tc>
      </w:tr>
    </w:tbl>
    <w:p>
      <w:pPr>
        <w:spacing w:after="40"/>
      </w:pPr>
    </w:p>
    <w:p>
      <w:pPr>
        <w:spacing w:after="120"/>
      </w:pPr>
      <w:r>
        <w:rPr>
          <w:rFonts w:ascii="맑은 고딕" w:hAnsi="맑은 고딕" w:eastAsia="맑은 고딕"/>
          <w:color w:val="5B6876"/>
          <w:sz w:val="16"/>
        </w:rPr>
        <w:t>자료: 기아 별도·연결 재무제표(DART), Kia Slovakia s. r. o. IFRS 재무제표(슬로바키아 재무제표 등록부), 한국은행 ECOS, One Key 계산. 본사 밖 = 연결 − 본사(해외 법인과 연결 조정). 슬로바키아 공장은 유로를 그 해 평균환율로 바꿨다</w:t>
      </w:r>
    </w:p>
    <w:p>
      <w:pPr>
        <w:spacing w:after="120"/>
      </w:pPr>
      <w:r>
        <w:rPr>
          <w:rFonts w:ascii="맑은 고딕" w:hAnsi="맑은 고딕" w:eastAsia="맑은 고딕"/>
        </w:rPr>
        <w:t>영업이익을 본사(별도 재무제표)와 본사 밖으로 나누면, 본사의 영업이익은 2024년 84,995억원에서 2025년 59,541억원으로 −29.9%, 2026년 상반기에도 −22.4%다. 본사 영업이익률이 13.4%에서 2026년 상반기 8.5%가 됐다. 본사는 국내에서 만든 차를 국내에 팔거나 해외 법인에 넘기는 곳이다. 미국 관세가 붙기 시작한 2025년부터 이 이익률이 내려왔다. 본사 밖(해외 법인과 연결 조정)은 2025년 −25.0%, 2026년 상반기 −3.8%로 덜 줄었다. 슬로바키아 공장은 현지에 재무제표를 공개한다. 영업이익이 2024년 11,590억원(영업이익률 9.7%)에서 2025년 8,803억원(7.7%)이 됐다.</w:t>
      </w:r>
    </w:p>
    <w:p>
      <w:pPr>
        <w:spacing w:after="40"/>
      </w:pPr>
      <w:r>
        <w:rPr>
          <w:rFonts w:ascii="맑은 고딕" w:hAnsi="맑은 고딕" w:eastAsia="맑은 고딕"/>
          <w:b/>
          <w:color w:val="1F3A5F"/>
          <w:sz w:val="19"/>
        </w:rPr>
        <w:t>표 12</w:t>
      </w:r>
      <w:r>
        <w:rPr>
          <w:rFonts w:ascii="맑은 고딕" w:hAnsi="맑은 고딕" w:eastAsia="맑은 고딕"/>
          <w:b/>
          <w:color w:val="1F3A5F"/>
          <w:sz w:val="19"/>
        </w:rPr>
        <w:t xml:space="preserve"> 주요 종속기업의 매출과 순이익 </w:t>
      </w:r>
      <w:r>
        <w:rPr>
          <w:rFonts w:ascii="맑은 고딕" w:hAnsi="맑은 고딕" w:eastAsia="맑은 고딕"/>
          <w:b/>
          <w:color w:val="1F3A5F"/>
          <w:sz w:val="19"/>
        </w:rPr>
        <w:t>(억원, %)</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shd w:val="clear" w:color="auto" w:fill="1F3A5F"/>
          </w:tcPr>
          <w:p>
            <w:pPr>
              <w:spacing w:after="0"/>
              <w:jc w:val="center"/>
            </w:pPr>
          </w:p>
        </w:tc>
        <w:tc>
          <w:tcPr>
            <w:tcW w:type="dxa" w:w="1205"/>
            <w:shd w:val="clear" w:color="auto" w:fill="1F3A5F"/>
          </w:tcPr>
          <w:p>
            <w:pPr>
              <w:spacing w:after="0"/>
              <w:jc w:val="center"/>
            </w:pPr>
            <w:r>
              <w:rPr>
                <w:rFonts w:ascii="맑은 고딕" w:hAnsi="맑은 고딕" w:eastAsia="맑은 고딕"/>
                <w:b/>
                <w:color w:val="FFFFFF"/>
                <w:sz w:val="17"/>
              </w:rPr>
              <w:t>매출 2025</w:t>
            </w:r>
          </w:p>
        </w:tc>
        <w:tc>
          <w:tcPr>
            <w:tcW w:type="dxa" w:w="1205"/>
            <w:shd w:val="clear" w:color="auto" w:fill="1F3A5F"/>
          </w:tcPr>
          <w:p>
            <w:pPr>
              <w:spacing w:after="0"/>
              <w:jc w:val="center"/>
            </w:pPr>
            <w:r>
              <w:rPr>
                <w:rFonts w:ascii="맑은 고딕" w:hAnsi="맑은 고딕" w:eastAsia="맑은 고딕"/>
                <w:b/>
                <w:color w:val="FFFFFF"/>
                <w:sz w:val="17"/>
              </w:rPr>
              <w:t>순이익 2024</w:t>
            </w:r>
          </w:p>
        </w:tc>
        <w:tc>
          <w:tcPr>
            <w:tcW w:type="dxa" w:w="1205"/>
            <w:shd w:val="clear" w:color="auto" w:fill="1F3A5F"/>
          </w:tcPr>
          <w:p>
            <w:pPr>
              <w:spacing w:after="0"/>
              <w:jc w:val="center"/>
            </w:pPr>
            <w:r>
              <w:rPr>
                <w:rFonts w:ascii="맑은 고딕" w:hAnsi="맑은 고딕" w:eastAsia="맑은 고딕"/>
                <w:b/>
                <w:color w:val="FFFFFF"/>
                <w:sz w:val="17"/>
              </w:rPr>
              <w:t>순이익 2025</w:t>
            </w:r>
          </w:p>
        </w:tc>
        <w:tc>
          <w:tcPr>
            <w:tcW w:type="dxa" w:w="1205"/>
            <w:shd w:val="clear" w:color="auto" w:fill="1F3A5F"/>
          </w:tcPr>
          <w:p>
            <w:pPr>
              <w:spacing w:after="0"/>
              <w:jc w:val="center"/>
            </w:pPr>
            <w:r>
              <w:rPr>
                <w:rFonts w:ascii="맑은 고딕" w:hAnsi="맑은 고딕" w:eastAsia="맑은 고딕"/>
                <w:b/>
                <w:color w:val="FFFFFF"/>
                <w:sz w:val="17"/>
              </w:rPr>
              <w:t>증가율</w:t>
            </w:r>
          </w:p>
        </w:tc>
        <w:tc>
          <w:tcPr>
            <w:tcW w:type="dxa" w:w="1205"/>
            <w:shd w:val="clear" w:color="auto" w:fill="1F3A5F"/>
          </w:tcPr>
          <w:p>
            <w:pPr>
              <w:spacing w:after="0"/>
              <w:jc w:val="center"/>
            </w:pPr>
            <w:r>
              <w:rPr>
                <w:rFonts w:ascii="맑은 고딕" w:hAnsi="맑은 고딕" w:eastAsia="맑은 고딕"/>
                <w:b/>
                <w:color w:val="FFFFFF"/>
                <w:sz w:val="17"/>
              </w:rPr>
              <w:t>순이익 2025 상반기</w:t>
            </w:r>
          </w:p>
        </w:tc>
        <w:tc>
          <w:tcPr>
            <w:tcW w:type="dxa" w:w="1205"/>
            <w:shd w:val="clear" w:color="auto" w:fill="1F3A5F"/>
          </w:tcPr>
          <w:p>
            <w:pPr>
              <w:spacing w:after="0"/>
              <w:jc w:val="center"/>
            </w:pPr>
            <w:r>
              <w:rPr>
                <w:rFonts w:ascii="맑은 고딕" w:hAnsi="맑은 고딕" w:eastAsia="맑은 고딕"/>
                <w:b/>
                <w:color w:val="FFFFFF"/>
                <w:sz w:val="17"/>
              </w:rPr>
              <w:t>2026 상반기</w:t>
            </w:r>
          </w:p>
        </w:tc>
        <w:tc>
          <w:tcPr>
            <w:tcW w:type="dxa" w:w="1205"/>
            <w:shd w:val="clear" w:color="auto" w:fill="1F3A5F"/>
          </w:tcPr>
          <w:p>
            <w:pPr>
              <w:spacing w:after="0"/>
              <w:jc w:val="center"/>
            </w:pPr>
            <w:r>
              <w:rPr>
                <w:rFonts w:ascii="맑은 고딕" w:hAnsi="맑은 고딕" w:eastAsia="맑은 고딕"/>
                <w:b/>
                <w:color w:val="FFFFFF"/>
                <w:sz w:val="17"/>
              </w:rPr>
              <w:t>증가율</w:t>
            </w:r>
          </w:p>
        </w:tc>
      </w:tr>
      <w:tr>
        <w:tc>
          <w:tcPr>
            <w:tcW w:type="dxa" w:w="1205"/>
          </w:tcPr>
          <w:p>
            <w:pPr>
              <w:spacing w:after="0"/>
            </w:pPr>
            <w:r>
              <w:rPr>
                <w:rFonts w:ascii="맑은 고딕" w:hAnsi="맑은 고딕" w:eastAsia="맑은 고딕"/>
                <w:sz w:val="17"/>
              </w:rPr>
              <w:t>KUS</w:t>
            </w:r>
          </w:p>
        </w:tc>
        <w:tc>
          <w:tcPr>
            <w:tcW w:type="dxa" w:w="1205"/>
          </w:tcPr>
          <w:p>
            <w:pPr>
              <w:spacing w:after="0"/>
              <w:jc w:val="right"/>
            </w:pPr>
            <w:r>
              <w:rPr>
                <w:rFonts w:ascii="맑은 고딕" w:hAnsi="맑은 고딕" w:eastAsia="맑은 고딕"/>
                <w:sz w:val="17"/>
              </w:rPr>
              <w:t>419,243</w:t>
            </w:r>
          </w:p>
        </w:tc>
        <w:tc>
          <w:tcPr>
            <w:tcW w:type="dxa" w:w="1205"/>
          </w:tcPr>
          <w:p>
            <w:pPr>
              <w:spacing w:after="0"/>
              <w:jc w:val="right"/>
            </w:pPr>
            <w:r>
              <w:rPr>
                <w:rFonts w:ascii="맑은 고딕" w:hAnsi="맑은 고딕" w:eastAsia="맑은 고딕"/>
                <w:sz w:val="17"/>
              </w:rPr>
              <w:t>8,457</w:t>
            </w:r>
          </w:p>
        </w:tc>
        <w:tc>
          <w:tcPr>
            <w:tcW w:type="dxa" w:w="1205"/>
          </w:tcPr>
          <w:p>
            <w:pPr>
              <w:spacing w:after="0"/>
              <w:jc w:val="right"/>
            </w:pPr>
            <w:r>
              <w:rPr>
                <w:rFonts w:ascii="맑은 고딕" w:hAnsi="맑은 고딕" w:eastAsia="맑은 고딕"/>
                <w:sz w:val="17"/>
              </w:rPr>
              <w:t>11,703</w:t>
            </w:r>
          </w:p>
        </w:tc>
        <w:tc>
          <w:tcPr>
            <w:tcW w:type="dxa" w:w="1205"/>
          </w:tcPr>
          <w:p>
            <w:pPr>
              <w:spacing w:after="0"/>
              <w:jc w:val="right"/>
            </w:pPr>
            <w:r>
              <w:rPr>
                <w:rFonts w:ascii="맑은 고딕" w:hAnsi="맑은 고딕" w:eastAsia="맑은 고딕"/>
                <w:sz w:val="17"/>
              </w:rPr>
              <w:t>+38.4%</w:t>
            </w:r>
          </w:p>
        </w:tc>
        <w:tc>
          <w:tcPr>
            <w:tcW w:type="dxa" w:w="1205"/>
          </w:tcPr>
          <w:p>
            <w:pPr>
              <w:spacing w:after="0"/>
              <w:jc w:val="right"/>
            </w:pPr>
            <w:r>
              <w:rPr>
                <w:rFonts w:ascii="맑은 고딕" w:hAnsi="맑은 고딕" w:eastAsia="맑은 고딕"/>
                <w:sz w:val="17"/>
              </w:rPr>
              <w:t>8,198</w:t>
            </w:r>
          </w:p>
        </w:tc>
        <w:tc>
          <w:tcPr>
            <w:tcW w:type="dxa" w:w="1205"/>
          </w:tcPr>
          <w:p>
            <w:pPr>
              <w:spacing w:after="0"/>
              <w:jc w:val="right"/>
            </w:pPr>
            <w:r>
              <w:rPr>
                <w:rFonts w:ascii="맑은 고딕" w:hAnsi="맑은 고딕" w:eastAsia="맑은 고딕"/>
                <w:sz w:val="17"/>
              </w:rPr>
              <w:t>9,702</w:t>
            </w:r>
          </w:p>
        </w:tc>
        <w:tc>
          <w:tcPr>
            <w:tcW w:type="dxa" w:w="1205"/>
          </w:tcPr>
          <w:p>
            <w:pPr>
              <w:spacing w:after="0"/>
              <w:jc w:val="right"/>
            </w:pPr>
            <w:r>
              <w:rPr>
                <w:rFonts w:ascii="맑은 고딕" w:hAnsi="맑은 고딕" w:eastAsia="맑은 고딕"/>
                <w:sz w:val="17"/>
              </w:rPr>
              <w:t>+18.3%</w:t>
            </w:r>
          </w:p>
        </w:tc>
      </w:tr>
      <w:tr>
        <w:tc>
          <w:tcPr>
            <w:tcW w:type="dxa" w:w="1205"/>
          </w:tcPr>
          <w:p>
            <w:pPr>
              <w:spacing w:after="0"/>
            </w:pPr>
            <w:r>
              <w:rPr>
                <w:rFonts w:ascii="맑은 고딕" w:hAnsi="맑은 고딕" w:eastAsia="맑은 고딕"/>
                <w:sz w:val="17"/>
              </w:rPr>
              <w:t>KaGA</w:t>
            </w:r>
          </w:p>
        </w:tc>
        <w:tc>
          <w:tcPr>
            <w:tcW w:type="dxa" w:w="1205"/>
          </w:tcPr>
          <w:p>
            <w:pPr>
              <w:spacing w:after="0"/>
              <w:jc w:val="right"/>
            </w:pPr>
            <w:r>
              <w:rPr>
                <w:rFonts w:ascii="맑은 고딕" w:hAnsi="맑은 고딕" w:eastAsia="맑은 고딕"/>
                <w:sz w:val="17"/>
              </w:rPr>
              <w:t>160,701</w:t>
            </w:r>
          </w:p>
        </w:tc>
        <w:tc>
          <w:tcPr>
            <w:tcW w:type="dxa" w:w="1205"/>
          </w:tcPr>
          <w:p>
            <w:pPr>
              <w:spacing w:after="0"/>
              <w:jc w:val="right"/>
            </w:pPr>
            <w:r>
              <w:rPr>
                <w:rFonts w:ascii="맑은 고딕" w:hAnsi="맑은 고딕" w:eastAsia="맑은 고딕"/>
                <w:sz w:val="17"/>
              </w:rPr>
              <w:t>10,175</w:t>
            </w:r>
          </w:p>
        </w:tc>
        <w:tc>
          <w:tcPr>
            <w:tcW w:type="dxa" w:w="1205"/>
          </w:tcPr>
          <w:p>
            <w:pPr>
              <w:spacing w:after="0"/>
              <w:jc w:val="right"/>
            </w:pPr>
            <w:r>
              <w:rPr>
                <w:rFonts w:ascii="맑은 고딕" w:hAnsi="맑은 고딕" w:eastAsia="맑은 고딕"/>
                <w:sz w:val="17"/>
              </w:rPr>
              <w:t>3,031</w:t>
            </w:r>
          </w:p>
        </w:tc>
        <w:tc>
          <w:tcPr>
            <w:tcW w:type="dxa" w:w="1205"/>
          </w:tcPr>
          <w:p>
            <w:pPr>
              <w:spacing w:after="0"/>
              <w:jc w:val="right"/>
            </w:pPr>
            <w:r>
              <w:rPr>
                <w:rFonts w:ascii="맑은 고딕" w:hAnsi="맑은 고딕" w:eastAsia="맑은 고딕"/>
                <w:sz w:val="17"/>
              </w:rPr>
              <w:t>−70.2%</w:t>
            </w:r>
          </w:p>
        </w:tc>
        <w:tc>
          <w:tcPr>
            <w:tcW w:type="dxa" w:w="1205"/>
          </w:tcPr>
          <w:p>
            <w:pPr>
              <w:spacing w:after="0"/>
              <w:jc w:val="right"/>
            </w:pPr>
            <w:r>
              <w:rPr>
                <w:rFonts w:ascii="맑은 고딕" w:hAnsi="맑은 고딕" w:eastAsia="맑은 고딕"/>
                <w:sz w:val="17"/>
              </w:rPr>
              <w:t>744</w:t>
            </w:r>
          </w:p>
        </w:tc>
        <w:tc>
          <w:tcPr>
            <w:tcW w:type="dxa" w:w="1205"/>
          </w:tcPr>
          <w:p>
            <w:pPr>
              <w:spacing w:after="0"/>
              <w:jc w:val="right"/>
            </w:pPr>
            <w:r>
              <w:rPr>
                <w:rFonts w:ascii="맑은 고딕" w:hAnsi="맑은 고딕" w:eastAsia="맑은 고딕"/>
                <w:sz w:val="17"/>
              </w:rPr>
              <w:t>810</w:t>
            </w:r>
          </w:p>
        </w:tc>
        <w:tc>
          <w:tcPr>
            <w:tcW w:type="dxa" w:w="1205"/>
          </w:tcPr>
          <w:p>
            <w:pPr>
              <w:spacing w:after="0"/>
              <w:jc w:val="right"/>
            </w:pPr>
            <w:r>
              <w:rPr>
                <w:rFonts w:ascii="맑은 고딕" w:hAnsi="맑은 고딕" w:eastAsia="맑은 고딕"/>
                <w:sz w:val="17"/>
              </w:rPr>
              <w:t>+8.9%</w:t>
            </w:r>
          </w:p>
        </w:tc>
      </w:tr>
      <w:tr>
        <w:tc>
          <w:tcPr>
            <w:tcW w:type="dxa" w:w="1205"/>
          </w:tcPr>
          <w:p>
            <w:pPr>
              <w:spacing w:after="0"/>
            </w:pPr>
            <w:r>
              <w:rPr>
                <w:rFonts w:ascii="맑은 고딕" w:hAnsi="맑은 고딕" w:eastAsia="맑은 고딕"/>
                <w:sz w:val="17"/>
              </w:rPr>
              <w:t>KaSK</w:t>
            </w:r>
          </w:p>
        </w:tc>
        <w:tc>
          <w:tcPr>
            <w:tcW w:type="dxa" w:w="1205"/>
          </w:tcPr>
          <w:p>
            <w:pPr>
              <w:spacing w:after="0"/>
              <w:jc w:val="right"/>
            </w:pPr>
            <w:r>
              <w:rPr>
                <w:rFonts w:ascii="맑은 고딕" w:hAnsi="맑은 고딕" w:eastAsia="맑은 고딕"/>
                <w:sz w:val="17"/>
              </w:rPr>
              <w:t>114,413</w:t>
            </w:r>
          </w:p>
        </w:tc>
        <w:tc>
          <w:tcPr>
            <w:tcW w:type="dxa" w:w="1205"/>
          </w:tcPr>
          <w:p>
            <w:pPr>
              <w:spacing w:after="0"/>
              <w:jc w:val="right"/>
            </w:pPr>
            <w:r>
              <w:rPr>
                <w:rFonts w:ascii="맑은 고딕" w:hAnsi="맑은 고딕" w:eastAsia="맑은 고딕"/>
                <w:sz w:val="17"/>
              </w:rPr>
              <w:t>10,068</w:t>
            </w:r>
          </w:p>
        </w:tc>
        <w:tc>
          <w:tcPr>
            <w:tcW w:type="dxa" w:w="1205"/>
          </w:tcPr>
          <w:p>
            <w:pPr>
              <w:spacing w:after="0"/>
              <w:jc w:val="right"/>
            </w:pPr>
            <w:r>
              <w:rPr>
                <w:rFonts w:ascii="맑은 고딕" w:hAnsi="맑은 고딕" w:eastAsia="맑은 고딕"/>
                <w:sz w:val="17"/>
              </w:rPr>
              <w:t>7,250</w:t>
            </w:r>
          </w:p>
        </w:tc>
        <w:tc>
          <w:tcPr>
            <w:tcW w:type="dxa" w:w="1205"/>
          </w:tcPr>
          <w:p>
            <w:pPr>
              <w:spacing w:after="0"/>
              <w:jc w:val="right"/>
            </w:pPr>
            <w:r>
              <w:rPr>
                <w:rFonts w:ascii="맑은 고딕" w:hAnsi="맑은 고딕" w:eastAsia="맑은 고딕"/>
                <w:sz w:val="17"/>
              </w:rPr>
              <w:t>−28.0%</w:t>
            </w:r>
          </w:p>
        </w:tc>
        <w:tc>
          <w:tcPr>
            <w:tcW w:type="dxa" w:w="1205"/>
          </w:tcPr>
          <w:p>
            <w:pPr>
              <w:spacing w:after="0"/>
              <w:jc w:val="right"/>
            </w:pPr>
            <w:r>
              <w:rPr>
                <w:rFonts w:ascii="맑은 고딕" w:hAnsi="맑은 고딕" w:eastAsia="맑은 고딕"/>
                <w:sz w:val="17"/>
              </w:rPr>
              <w:t>4,301</w:t>
            </w:r>
          </w:p>
        </w:tc>
        <w:tc>
          <w:tcPr>
            <w:tcW w:type="dxa" w:w="1205"/>
          </w:tcPr>
          <w:p>
            <w:pPr>
              <w:spacing w:after="0"/>
              <w:jc w:val="right"/>
            </w:pPr>
            <w:r>
              <w:rPr>
                <w:rFonts w:ascii="맑은 고딕" w:hAnsi="맑은 고딕" w:eastAsia="맑은 고딕"/>
                <w:sz w:val="17"/>
              </w:rPr>
              <w:t>2,236</w:t>
            </w:r>
          </w:p>
        </w:tc>
        <w:tc>
          <w:tcPr>
            <w:tcW w:type="dxa" w:w="1205"/>
          </w:tcPr>
          <w:p>
            <w:pPr>
              <w:spacing w:after="0"/>
              <w:jc w:val="right"/>
            </w:pPr>
            <w:r>
              <w:rPr>
                <w:rFonts w:ascii="맑은 고딕" w:hAnsi="맑은 고딕" w:eastAsia="맑은 고딕"/>
                <w:sz w:val="17"/>
              </w:rPr>
              <w:t>−48.0%</w:t>
            </w:r>
          </w:p>
        </w:tc>
      </w:tr>
      <w:tr>
        <w:tc>
          <w:tcPr>
            <w:tcW w:type="dxa" w:w="1205"/>
          </w:tcPr>
          <w:p>
            <w:pPr>
              <w:spacing w:after="0"/>
            </w:pPr>
            <w:r>
              <w:rPr>
                <w:rFonts w:ascii="맑은 고딕" w:hAnsi="맑은 고딕" w:eastAsia="맑은 고딕"/>
                <w:sz w:val="17"/>
              </w:rPr>
              <w:t>KMX</w:t>
            </w:r>
          </w:p>
        </w:tc>
        <w:tc>
          <w:tcPr>
            <w:tcW w:type="dxa" w:w="1205"/>
          </w:tcPr>
          <w:p>
            <w:pPr>
              <w:spacing w:after="0"/>
              <w:jc w:val="right"/>
            </w:pPr>
            <w:r>
              <w:rPr>
                <w:rFonts w:ascii="맑은 고딕" w:hAnsi="맑은 고딕" w:eastAsia="맑은 고딕"/>
                <w:sz w:val="17"/>
              </w:rPr>
              <w:t>89,590</w:t>
            </w:r>
          </w:p>
        </w:tc>
        <w:tc>
          <w:tcPr>
            <w:tcW w:type="dxa" w:w="1205"/>
          </w:tcPr>
          <w:p>
            <w:pPr>
              <w:spacing w:after="0"/>
              <w:jc w:val="right"/>
            </w:pPr>
            <w:r>
              <w:rPr>
                <w:rFonts w:ascii="맑은 고딕" w:hAnsi="맑은 고딕" w:eastAsia="맑은 고딕"/>
                <w:sz w:val="17"/>
              </w:rPr>
              <w:t>3,052</w:t>
            </w:r>
          </w:p>
        </w:tc>
        <w:tc>
          <w:tcPr>
            <w:tcW w:type="dxa" w:w="1205"/>
          </w:tcPr>
          <w:p>
            <w:pPr>
              <w:spacing w:after="0"/>
              <w:jc w:val="right"/>
            </w:pPr>
            <w:r>
              <w:rPr>
                <w:rFonts w:ascii="맑은 고딕" w:hAnsi="맑은 고딕" w:eastAsia="맑은 고딕"/>
                <w:sz w:val="17"/>
              </w:rPr>
              <w:t>3,181</w:t>
            </w:r>
          </w:p>
        </w:tc>
        <w:tc>
          <w:tcPr>
            <w:tcW w:type="dxa" w:w="1205"/>
          </w:tcPr>
          <w:p>
            <w:pPr>
              <w:spacing w:after="0"/>
              <w:jc w:val="right"/>
            </w:pPr>
            <w:r>
              <w:rPr>
                <w:rFonts w:ascii="맑은 고딕" w:hAnsi="맑은 고딕" w:eastAsia="맑은 고딕"/>
                <w:sz w:val="17"/>
              </w:rPr>
              <w:t>+4.3%</w:t>
            </w:r>
          </w:p>
        </w:tc>
        <w:tc>
          <w:tcPr>
            <w:tcW w:type="dxa" w:w="1205"/>
          </w:tcPr>
          <w:p>
            <w:pPr>
              <w:spacing w:after="0"/>
              <w:jc w:val="right"/>
            </w:pPr>
            <w:r>
              <w:rPr>
                <w:rFonts w:ascii="맑은 고딕" w:hAnsi="맑은 고딕" w:eastAsia="맑은 고딕"/>
                <w:sz w:val="17"/>
              </w:rPr>
              <w:t>1,158</w:t>
            </w:r>
          </w:p>
        </w:tc>
        <w:tc>
          <w:tcPr>
            <w:tcW w:type="dxa" w:w="1205"/>
          </w:tcPr>
          <w:p>
            <w:pPr>
              <w:spacing w:after="0"/>
              <w:jc w:val="right"/>
            </w:pPr>
            <w:r>
              <w:rPr>
                <w:rFonts w:ascii="맑은 고딕" w:hAnsi="맑은 고딕" w:eastAsia="맑은 고딕"/>
                <w:sz w:val="17"/>
              </w:rPr>
              <w:t>2,775</w:t>
            </w:r>
          </w:p>
        </w:tc>
        <w:tc>
          <w:tcPr>
            <w:tcW w:type="dxa" w:w="1205"/>
          </w:tcPr>
          <w:p>
            <w:pPr>
              <w:spacing w:after="0"/>
              <w:jc w:val="right"/>
            </w:pPr>
            <w:r>
              <w:rPr>
                <w:rFonts w:ascii="맑은 고딕" w:hAnsi="맑은 고딕" w:eastAsia="맑은 고딕"/>
                <w:sz w:val="17"/>
              </w:rPr>
              <w:t>+139.6%</w:t>
            </w:r>
          </w:p>
        </w:tc>
      </w:tr>
      <w:tr>
        <w:tc>
          <w:tcPr>
            <w:tcW w:type="dxa" w:w="1205"/>
          </w:tcPr>
          <w:p>
            <w:pPr>
              <w:spacing w:after="0"/>
            </w:pPr>
            <w:r>
              <w:rPr>
                <w:rFonts w:ascii="맑은 고딕" w:hAnsi="맑은 고딕" w:eastAsia="맑은 고딕"/>
                <w:sz w:val="17"/>
              </w:rPr>
              <w:t>KIN</w:t>
            </w:r>
          </w:p>
        </w:tc>
        <w:tc>
          <w:tcPr>
            <w:tcW w:type="dxa" w:w="1205"/>
          </w:tcPr>
          <w:p>
            <w:pPr>
              <w:spacing w:after="0"/>
              <w:jc w:val="right"/>
            </w:pPr>
            <w:r>
              <w:rPr>
                <w:rFonts w:ascii="맑은 고딕" w:hAnsi="맑은 고딕" w:eastAsia="맑은 고딕"/>
                <w:sz w:val="17"/>
              </w:rPr>
              <w:t>57,527</w:t>
            </w:r>
          </w:p>
        </w:tc>
        <w:tc>
          <w:tcPr>
            <w:tcW w:type="dxa" w:w="1205"/>
          </w:tcPr>
          <w:p>
            <w:pPr>
              <w:spacing w:after="0"/>
              <w:jc w:val="right"/>
            </w:pPr>
            <w:r>
              <w:rPr>
                <w:rFonts w:ascii="맑은 고딕" w:hAnsi="맑은 고딕" w:eastAsia="맑은 고딕"/>
                <w:sz w:val="17"/>
              </w:rPr>
              <w:t>2,558</w:t>
            </w:r>
          </w:p>
        </w:tc>
        <w:tc>
          <w:tcPr>
            <w:tcW w:type="dxa" w:w="1205"/>
          </w:tcPr>
          <w:p>
            <w:pPr>
              <w:spacing w:after="0"/>
              <w:jc w:val="right"/>
            </w:pPr>
            <w:r>
              <w:rPr>
                <w:rFonts w:ascii="맑은 고딕" w:hAnsi="맑은 고딕" w:eastAsia="맑은 고딕"/>
                <w:sz w:val="17"/>
              </w:rPr>
              <w:t>1,767</w:t>
            </w:r>
          </w:p>
        </w:tc>
        <w:tc>
          <w:tcPr>
            <w:tcW w:type="dxa" w:w="1205"/>
          </w:tcPr>
          <w:p>
            <w:pPr>
              <w:spacing w:after="0"/>
              <w:jc w:val="right"/>
            </w:pPr>
            <w:r>
              <w:rPr>
                <w:rFonts w:ascii="맑은 고딕" w:hAnsi="맑은 고딕" w:eastAsia="맑은 고딕"/>
                <w:sz w:val="17"/>
              </w:rPr>
              <w:t>−30.9%</w:t>
            </w:r>
          </w:p>
        </w:tc>
        <w:tc>
          <w:tcPr>
            <w:tcW w:type="dxa" w:w="1205"/>
          </w:tcPr>
          <w:p>
            <w:pPr>
              <w:spacing w:after="0"/>
              <w:jc w:val="right"/>
            </w:pPr>
            <w:r>
              <w:rPr>
                <w:rFonts w:ascii="맑은 고딕" w:hAnsi="맑은 고딕" w:eastAsia="맑은 고딕"/>
                <w:sz w:val="17"/>
              </w:rPr>
              <w:t>661</w:t>
            </w:r>
          </w:p>
        </w:tc>
        <w:tc>
          <w:tcPr>
            <w:tcW w:type="dxa" w:w="1205"/>
          </w:tcPr>
          <w:p>
            <w:pPr>
              <w:spacing w:after="0"/>
              <w:jc w:val="right"/>
            </w:pPr>
            <w:r>
              <w:rPr>
                <w:rFonts w:ascii="맑은 고딕" w:hAnsi="맑은 고딕" w:eastAsia="맑은 고딕"/>
                <w:sz w:val="17"/>
              </w:rPr>
              <w:t>410</w:t>
            </w:r>
          </w:p>
        </w:tc>
        <w:tc>
          <w:tcPr>
            <w:tcW w:type="dxa" w:w="1205"/>
          </w:tcPr>
          <w:p>
            <w:pPr>
              <w:spacing w:after="0"/>
              <w:jc w:val="right"/>
            </w:pPr>
            <w:r>
              <w:rPr>
                <w:rFonts w:ascii="맑은 고딕" w:hAnsi="맑은 고딕" w:eastAsia="맑은 고딕"/>
                <w:sz w:val="17"/>
              </w:rPr>
              <w:t>−38.0%</w:t>
            </w:r>
          </w:p>
        </w:tc>
      </w:tr>
      <w:tr>
        <w:tc>
          <w:tcPr>
            <w:tcW w:type="dxa" w:w="1205"/>
          </w:tcPr>
          <w:p>
            <w:pPr>
              <w:spacing w:after="0"/>
            </w:pPr>
            <w:r>
              <w:rPr>
                <w:rFonts w:ascii="맑은 고딕" w:hAnsi="맑은 고딕" w:eastAsia="맑은 고딕"/>
                <w:b/>
                <w:sz w:val="17"/>
              </w:rPr>
              <w:t>미국 두 법인 합</w:t>
            </w:r>
          </w:p>
        </w:tc>
        <w:tc>
          <w:tcPr>
            <w:tcW w:type="dxa" w:w="1205"/>
          </w:tcPr>
          <w:p>
            <w:pPr>
              <w:spacing w:after="0"/>
              <w:jc w:val="right"/>
            </w:pPr>
            <w:r>
              <w:rPr>
                <w:rFonts w:ascii="맑은 고딕" w:hAnsi="맑은 고딕" w:eastAsia="맑은 고딕"/>
                <w:b/>
                <w:sz w:val="17"/>
              </w:rPr>
              <w:t>579,943</w:t>
            </w:r>
          </w:p>
        </w:tc>
        <w:tc>
          <w:tcPr>
            <w:tcW w:type="dxa" w:w="1205"/>
          </w:tcPr>
          <w:p>
            <w:pPr>
              <w:spacing w:after="0"/>
              <w:jc w:val="right"/>
            </w:pPr>
            <w:r>
              <w:rPr>
                <w:rFonts w:ascii="맑은 고딕" w:hAnsi="맑은 고딕" w:eastAsia="맑은 고딕"/>
                <w:b/>
                <w:sz w:val="17"/>
              </w:rPr>
              <w:t>18,632</w:t>
            </w:r>
          </w:p>
        </w:tc>
        <w:tc>
          <w:tcPr>
            <w:tcW w:type="dxa" w:w="1205"/>
          </w:tcPr>
          <w:p>
            <w:pPr>
              <w:spacing w:after="0"/>
              <w:jc w:val="right"/>
            </w:pPr>
            <w:r>
              <w:rPr>
                <w:rFonts w:ascii="맑은 고딕" w:hAnsi="맑은 고딕" w:eastAsia="맑은 고딕"/>
                <w:b/>
                <w:sz w:val="17"/>
              </w:rPr>
              <w:t>14,734</w:t>
            </w:r>
          </w:p>
        </w:tc>
        <w:tc>
          <w:tcPr>
            <w:tcW w:type="dxa" w:w="1205"/>
          </w:tcPr>
          <w:p>
            <w:pPr>
              <w:spacing w:after="0"/>
              <w:jc w:val="right"/>
            </w:pPr>
            <w:r>
              <w:rPr>
                <w:rFonts w:ascii="맑은 고딕" w:hAnsi="맑은 고딕" w:eastAsia="맑은 고딕"/>
                <w:b/>
                <w:sz w:val="17"/>
              </w:rPr>
              <w:t>−20.9%</w:t>
            </w:r>
          </w:p>
        </w:tc>
        <w:tc>
          <w:tcPr>
            <w:tcW w:type="dxa" w:w="1205"/>
          </w:tcPr>
          <w:p>
            <w:pPr>
              <w:spacing w:after="0"/>
              <w:jc w:val="right"/>
            </w:pPr>
            <w:r>
              <w:rPr>
                <w:rFonts w:ascii="맑은 고딕" w:hAnsi="맑은 고딕" w:eastAsia="맑은 고딕"/>
                <w:b/>
                <w:sz w:val="17"/>
              </w:rPr>
              <w:t>8,942</w:t>
            </w:r>
          </w:p>
        </w:tc>
        <w:tc>
          <w:tcPr>
            <w:tcW w:type="dxa" w:w="1205"/>
          </w:tcPr>
          <w:p>
            <w:pPr>
              <w:spacing w:after="0"/>
              <w:jc w:val="right"/>
            </w:pPr>
            <w:r>
              <w:rPr>
                <w:rFonts w:ascii="맑은 고딕" w:hAnsi="맑은 고딕" w:eastAsia="맑은 고딕"/>
                <w:b/>
                <w:sz w:val="17"/>
              </w:rPr>
              <w:t>10,512</w:t>
            </w:r>
          </w:p>
        </w:tc>
        <w:tc>
          <w:tcPr>
            <w:tcW w:type="dxa" w:w="1205"/>
          </w:tcPr>
          <w:p>
            <w:pPr>
              <w:spacing w:after="0"/>
              <w:jc w:val="right"/>
            </w:pPr>
            <w:r>
              <w:rPr>
                <w:rFonts w:ascii="맑은 고딕" w:hAnsi="맑은 고딕" w:eastAsia="맑은 고딕"/>
                <w:b/>
                <w:sz w:val="17"/>
              </w:rPr>
              <w:t>+17.6%</w:t>
            </w:r>
          </w:p>
        </w:tc>
      </w:tr>
    </w:tbl>
    <w:p>
      <w:pPr>
        <w:spacing w:after="40"/>
      </w:pPr>
    </w:p>
    <w:p>
      <w:pPr>
        <w:spacing w:after="120"/>
      </w:pPr>
      <w:r>
        <w:rPr>
          <w:rFonts w:ascii="맑은 고딕" w:hAnsi="맑은 고딕" w:eastAsia="맑은 고딕"/>
          <w:color w:val="5B6876"/>
          <w:sz w:val="16"/>
        </w:rPr>
        <w:t>자료: 기아 사업보고서·반기보고서 연결 주석의 주요 종속기업 요약 재무정보(내부거래 제거 전), One Key 계산</w:t>
      </w:r>
    </w:p>
    <w:p>
      <w:pPr>
        <w:spacing w:after="120"/>
      </w:pPr>
      <w:r>
        <w:rPr>
          <w:rFonts w:ascii="맑은 고딕" w:hAnsi="맑은 고딕" w:eastAsia="맑은 고딕"/>
        </w:rPr>
        <w:t>법인별로는 연결 주석에 실린 주요 종속기업의 순이익을 볼 수 있다. 미국 판매법인과 조지아 공장을 더한 순이익은 2024년 18,632억원에서 2025년 14,734억원으로 −20.9% 줄었다가 2026년 상반기에 1년 전보다 +17.6% 늘었다. 관세가 붙은 2025년에 조지아 공장의 순이익이 10,175억원에서 3,031억원으로 줄었다. 슬로바키아 공장은 2025년 −28.0%, 2026년 상반기 −48.0%로 두 해째 줄었다. 유럽의 판촉 경쟁이 숫자로 보이는 곳이다. 멕시코 공장은 상반기에 +139.6% 늘었고 인도 법인은 −38.0%다.</w:t>
      </w:r>
    </w:p>
    <w:p>
      <w:pPr>
        <w:spacing w:after="40"/>
      </w:pPr>
      <w:r>
        <w:rPr>
          <w:rFonts w:ascii="맑은 고딕" w:hAnsi="맑은 고딕" w:eastAsia="맑은 고딕"/>
          <w:b/>
          <w:color w:val="1F3A5F"/>
          <w:sz w:val="19"/>
        </w:rPr>
        <w:t>그림 7</w:t>
      </w:r>
      <w:r>
        <w:rPr>
          <w:rFonts w:ascii="맑은 고딕" w:hAnsi="맑은 고딕" w:eastAsia="맑은 고딕"/>
          <w:b/>
          <w:color w:val="1F3A5F"/>
          <w:sz w:val="19"/>
        </w:rPr>
        <w:t xml:space="preserve"> 3분기 도매는 84.7만대로 전년보다 7.9% 늘었다. 올해 1~9월은 4.5% 늘었다</w:t>
      </w:r>
    </w:p>
    <w:p>
      <w:pPr>
        <w:jc w:val="center"/>
      </w:pPr>
      <w:r>
        <w:drawing>
          <wp:inline xmlns:a="http://schemas.openxmlformats.org/drawingml/2006/main" xmlns:pic="http://schemas.openxmlformats.org/drawingml/2006/picture">
            <wp:extent cx="5580000" cy="3893422"/>
            <wp:docPr id="10" name="Picture 10"/>
            <wp:cNvGraphicFramePr>
              <a:graphicFrameLocks noChangeAspect="1"/>
            </wp:cNvGraphicFramePr>
            <a:graphic>
              <a:graphicData uri="http://schemas.openxmlformats.org/drawingml/2006/picture">
                <pic:pic>
                  <pic:nvPicPr>
                    <pic:cNvPr id="0" name="f07.png"/>
                    <pic:cNvPicPr/>
                  </pic:nvPicPr>
                  <pic:blipFill>
                    <a:blip r:embed="rId17"/>
                    <a:stretch>
                      <a:fillRect/>
                    </a:stretch>
                  </pic:blipFill>
                  <pic:spPr>
                    <a:xfrm>
                      <a:off x="0" y="0"/>
                      <a:ext cx="5580000" cy="3893422"/>
                    </a:xfrm>
                    <a:prstGeom prst="rect"/>
                  </pic:spPr>
                </pic:pic>
              </a:graphicData>
            </a:graphic>
          </wp:inline>
        </w:drawing>
      </w:r>
    </w:p>
    <w:p>
      <w:pPr>
        <w:spacing w:after="120"/>
      </w:pPr>
      <w:r>
        <w:rPr>
          <w:rFonts w:ascii="맑은 고딕" w:hAnsi="맑은 고딕" w:eastAsia="맑은 고딕"/>
          <w:color w:val="5B6876"/>
          <w:sz w:val="16"/>
        </w:rPr>
        <w:t>주: 도매 기준. 특수 차량 제외</w:t>
      </w:r>
      <w:r>
        <w:br/>
      </w:r>
      <w:r>
        <w:rPr>
          <w:rFonts w:ascii="맑은 고딕" w:hAnsi="맑은 고딕" w:eastAsia="맑은 고딕"/>
          <w:color w:val="5B6876"/>
          <w:sz w:val="16"/>
        </w:rPr>
        <w:t>자료: 기아 월 판매 공시(DART)</w:t>
      </w:r>
    </w:p>
    <w:p>
      <w:pPr>
        <w:spacing w:after="40"/>
      </w:pPr>
      <w:r>
        <w:rPr>
          <w:rFonts w:ascii="맑은 고딕" w:hAnsi="맑은 고딕" w:eastAsia="맑은 고딕"/>
          <w:b/>
          <w:color w:val="1F3A5F"/>
          <w:sz w:val="19"/>
        </w:rPr>
        <w:t>그림 8</w:t>
      </w:r>
      <w:r>
        <w:rPr>
          <w:rFonts w:ascii="맑은 고딕" w:hAnsi="맑은 고딕" w:eastAsia="맑은 고딕"/>
          <w:b/>
          <w:color w:val="1F3A5F"/>
          <w:sz w:val="19"/>
        </w:rPr>
        <w:t xml:space="preserve"> 2분기에서 3분기로: 환평가가 +6,286억원 달라진다. 분기 말 원/달러가 −12% 움직였다</w:t>
      </w:r>
    </w:p>
    <w:p>
      <w:pPr>
        <w:jc w:val="center"/>
      </w:pPr>
      <w:r>
        <w:drawing>
          <wp:inline xmlns:a="http://schemas.openxmlformats.org/drawingml/2006/main" xmlns:pic="http://schemas.openxmlformats.org/drawingml/2006/picture">
            <wp:extent cx="5580000" cy="3893422"/>
            <wp:docPr id="11" name="Picture 11"/>
            <wp:cNvGraphicFramePr>
              <a:graphicFrameLocks noChangeAspect="1"/>
            </wp:cNvGraphicFramePr>
            <a:graphic>
              <a:graphicData uri="http://schemas.openxmlformats.org/drawingml/2006/picture">
                <pic:pic>
                  <pic:nvPicPr>
                    <pic:cNvPr id="0" name="f02.png"/>
                    <pic:cNvPicPr/>
                  </pic:nvPicPr>
                  <pic:blipFill>
                    <a:blip r:embed="rId10"/>
                    <a:stretch>
                      <a:fillRect/>
                    </a:stretch>
                  </pic:blipFill>
                  <pic:spPr>
                    <a:xfrm>
                      <a:off x="0" y="0"/>
                      <a:ext cx="5580000" cy="3893422"/>
                    </a:xfrm>
                    <a:prstGeom prst="rect"/>
                  </pic:spPr>
                </pic:pic>
              </a:graphicData>
            </a:graphic>
          </wp:inline>
        </w:drawing>
      </w:r>
    </w:p>
    <w:p>
      <w:pPr>
        <w:spacing w:after="120"/>
      </w:pPr>
      <w:r>
        <w:rPr>
          <w:rFonts w:ascii="맑은 고딕" w:hAnsi="맑은 고딕" w:eastAsia="맑은 고딕"/>
          <w:color w:val="5B6876"/>
          <w:sz w:val="16"/>
        </w:rPr>
        <w:t>주: 핵심 영업이익 = 영업이익 + 관세 − 환평가. 가운데 세 막대는 2분기 대비 변화</w:t>
      </w:r>
      <w:r>
        <w:br/>
      </w:r>
      <w:r>
        <w:rPr>
          <w:rFonts w:ascii="맑은 고딕" w:hAnsi="맑은 고딕" w:eastAsia="맑은 고딕"/>
          <w:color w:val="5B6876"/>
          <w:sz w:val="16"/>
        </w:rPr>
        <w:t>자료: 기아 분기 경영실적 자료, 한국은행 ECOS, One Key 추정</w:t>
      </w:r>
    </w:p>
    <w:p>
      <w:pPr>
        <w:pStyle w:val="Heading1"/>
        <w:spacing w:after="120"/>
      </w:pPr>
      <w:r>
        <w:rPr>
          <w:rFonts w:ascii="맑은 고딕" w:hAnsi="맑은 고딕" w:eastAsia="맑은 고딕"/>
        </w:rPr>
        <w:t>포인트 3. 내년: 원화 강세가 이어지면 컨센서스보다 적다</w:t>
      </w:r>
    </w:p>
    <w:p>
      <w:pPr>
        <w:pStyle w:val="Heading2"/>
        <w:spacing w:after="80"/>
      </w:pPr>
      <w:r>
        <w:rPr>
          <w:rFonts w:ascii="맑은 고딕" w:hAnsi="맑은 고딕" w:eastAsia="맑은 고딕"/>
        </w:rPr>
        <w:t>한 해 단위의 환율</w:t>
      </w:r>
    </w:p>
    <w:p>
      <w:pPr>
        <w:spacing w:after="120"/>
      </w:pPr>
      <w:r>
        <w:rPr>
          <w:rFonts w:ascii="맑은 고딕" w:hAnsi="맑은 고딕" w:eastAsia="맑은 고딕"/>
        </w:rPr>
        <w:t>평균환율은 분기에도 한 해에도 이익을 움직인다. 매출의 82%가 해외이고 국내공장에서 만들어 내보내는 몫이 크다. 회사는 2026년 계획을 내면서 원/달러가 1,422원에서 1,370원으로 내리는 것을 넣어 환율 영향을 −8,003억원으로 밝혔다. 1원에 한 해 154억원이다.</w:t>
      </w:r>
    </w:p>
    <w:p>
      <w:pPr>
        <w:spacing w:after="120"/>
      </w:pPr>
      <w:r>
        <w:rPr>
          <w:rFonts w:ascii="맑은 고딕" w:hAnsi="맑은 고딕" w:eastAsia="맑은 고딕"/>
        </w:rPr>
        <w:t>원/달러는 10월 8일 1,339원이다. 10월 1~8일 평균(1,351원)이 2027년 내내 이어지면 2026년 평균(1,435원)보다 낮아 환율 줄이 −12,952억원이다.</w:t>
      </w:r>
    </w:p>
    <w:p>
      <w:pPr>
        <w:spacing w:after="40"/>
      </w:pPr>
      <w:r>
        <w:rPr>
          <w:rFonts w:ascii="맑은 고딕" w:hAnsi="맑은 고딕" w:eastAsia="맑은 고딕"/>
          <w:b/>
          <w:color w:val="1F3A5F"/>
          <w:sz w:val="19"/>
        </w:rPr>
        <w:t>표 13</w:t>
      </w:r>
      <w:r>
        <w:rPr>
          <w:rFonts w:ascii="맑은 고딕" w:hAnsi="맑은 고딕" w:eastAsia="맑은 고딕"/>
          <w:b/>
          <w:color w:val="1F3A5F"/>
          <w:sz w:val="19"/>
        </w:rPr>
        <w:t xml:space="preserve"> 2027년 영업이익 민감도 </w:t>
      </w:r>
      <w:r>
        <w:rPr>
          <w:rFonts w:ascii="맑은 고딕" w:hAnsi="맑은 고딕" w:eastAsia="맑은 고딕"/>
          <w:b/>
          <w:color w:val="1F3A5F"/>
          <w:sz w:val="19"/>
        </w:rPr>
        <w:t>(억원)</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pPr>
              <w:spacing w:after="0"/>
              <w:jc w:val="center"/>
            </w:pPr>
            <w:r>
              <w:rPr>
                <w:rFonts w:ascii="맑은 고딕" w:hAnsi="맑은 고딕" w:eastAsia="맑은 고딕"/>
                <w:b/>
                <w:color w:val="FFFFFF"/>
                <w:sz w:val="17"/>
              </w:rPr>
              <w:t>무엇이</w:t>
            </w:r>
          </w:p>
        </w:tc>
        <w:tc>
          <w:tcPr>
            <w:tcW w:type="dxa" w:w="4819"/>
            <w:shd w:val="clear" w:color="auto" w:fill="1F3A5F"/>
          </w:tcPr>
          <w:p>
            <w:pPr>
              <w:spacing w:after="0"/>
              <w:jc w:val="center"/>
            </w:pPr>
            <w:r>
              <w:rPr>
                <w:rFonts w:ascii="맑은 고딕" w:hAnsi="맑은 고딕" w:eastAsia="맑은 고딕"/>
                <w:b/>
                <w:color w:val="FFFFFF"/>
                <w:sz w:val="17"/>
              </w:rPr>
              <w:t>2027년 영업이익</w:t>
            </w:r>
          </w:p>
        </w:tc>
      </w:tr>
      <w:tr>
        <w:tc>
          <w:tcPr>
            <w:tcW w:type="dxa" w:w="4819"/>
          </w:tcPr>
          <w:p>
            <w:pPr>
              <w:spacing w:after="0"/>
            </w:pPr>
            <w:r>
              <w:rPr>
                <w:rFonts w:ascii="맑은 고딕" w:hAnsi="맑은 고딕" w:eastAsia="맑은 고딕"/>
                <w:sz w:val="17"/>
              </w:rPr>
              <w:t>도매가 1% 많으면</w:t>
            </w:r>
          </w:p>
        </w:tc>
        <w:tc>
          <w:tcPr>
            <w:tcW w:type="dxa" w:w="4819"/>
          </w:tcPr>
          <w:p>
            <w:pPr>
              <w:spacing w:after="0"/>
              <w:jc w:val="right"/>
            </w:pPr>
            <w:r>
              <w:rPr>
                <w:rFonts w:ascii="맑은 고딕" w:hAnsi="맑은 고딕" w:eastAsia="맑은 고딕"/>
                <w:sz w:val="17"/>
              </w:rPr>
              <w:t>+918</w:t>
            </w:r>
          </w:p>
        </w:tc>
      </w:tr>
      <w:tr>
        <w:tc>
          <w:tcPr>
            <w:tcW w:type="dxa" w:w="4819"/>
          </w:tcPr>
          <w:p>
            <w:pPr>
              <w:spacing w:after="0"/>
            </w:pPr>
            <w:r>
              <w:rPr>
                <w:rFonts w:ascii="맑은 고딕" w:hAnsi="맑은 고딕" w:eastAsia="맑은 고딕"/>
                <w:sz w:val="17"/>
              </w:rPr>
              <w:t>핵심 영업이익률이 1%p 높으면</w:t>
            </w:r>
          </w:p>
        </w:tc>
        <w:tc>
          <w:tcPr>
            <w:tcW w:type="dxa" w:w="4819"/>
          </w:tcPr>
          <w:p>
            <w:pPr>
              <w:spacing w:after="0"/>
              <w:jc w:val="right"/>
            </w:pPr>
            <w:r>
              <w:rPr>
                <w:rFonts w:ascii="맑은 고딕" w:hAnsi="맑은 고딕" w:eastAsia="맑은 고딕"/>
                <w:sz w:val="17"/>
              </w:rPr>
              <w:t>+12,490</w:t>
            </w:r>
          </w:p>
        </w:tc>
      </w:tr>
      <w:tr>
        <w:tc>
          <w:tcPr>
            <w:tcW w:type="dxa" w:w="4819"/>
          </w:tcPr>
          <w:p>
            <w:pPr>
              <w:spacing w:after="0"/>
            </w:pPr>
            <w:r>
              <w:rPr>
                <w:rFonts w:ascii="맑은 고딕" w:hAnsi="맑은 고딕" w:eastAsia="맑은 고딕"/>
                <w:sz w:val="17"/>
              </w:rPr>
              <w:t>원/달러 평균이 10원 높으면</w:t>
            </w:r>
          </w:p>
        </w:tc>
        <w:tc>
          <w:tcPr>
            <w:tcW w:type="dxa" w:w="4819"/>
          </w:tcPr>
          <w:p>
            <w:pPr>
              <w:spacing w:after="0"/>
              <w:jc w:val="right"/>
            </w:pPr>
            <w:r>
              <w:rPr>
                <w:rFonts w:ascii="맑은 고딕" w:hAnsi="맑은 고딕" w:eastAsia="맑은 고딕"/>
                <w:sz w:val="17"/>
              </w:rPr>
              <w:t>+1,539</w:t>
            </w:r>
          </w:p>
        </w:tc>
      </w:tr>
      <w:tr>
        <w:tc>
          <w:tcPr>
            <w:tcW w:type="dxa" w:w="4819"/>
          </w:tcPr>
          <w:p>
            <w:pPr>
              <w:spacing w:after="0"/>
            </w:pPr>
            <w:r>
              <w:rPr>
                <w:rFonts w:ascii="맑은 고딕" w:hAnsi="맑은 고딕" w:eastAsia="맑은 고딕"/>
                <w:sz w:val="17"/>
              </w:rPr>
              <w:t>관세가 없어지면</w:t>
            </w:r>
          </w:p>
        </w:tc>
        <w:tc>
          <w:tcPr>
            <w:tcW w:type="dxa" w:w="4819"/>
          </w:tcPr>
          <w:p>
            <w:pPr>
              <w:spacing w:after="0"/>
              <w:jc w:val="right"/>
            </w:pPr>
            <w:r>
              <w:rPr>
                <w:rFonts w:ascii="맑은 고딕" w:hAnsi="맑은 고딕" w:eastAsia="맑은 고딕"/>
                <w:sz w:val="17"/>
              </w:rPr>
              <w:t>+31,888</w:t>
            </w:r>
          </w:p>
        </w:tc>
      </w:tr>
      <w:tr>
        <w:tc>
          <w:tcPr>
            <w:tcW w:type="dxa" w:w="4819"/>
          </w:tcPr>
          <w:p>
            <w:pPr>
              <w:spacing w:after="0"/>
            </w:pPr>
            <w:r>
              <w:rPr>
                <w:rFonts w:ascii="맑은 고딕" w:hAnsi="맑은 고딕" w:eastAsia="맑은 고딕"/>
                <w:sz w:val="17"/>
              </w:rPr>
              <w:t>관세율이 15%에서 25%로 돌아가면</w:t>
            </w:r>
          </w:p>
        </w:tc>
        <w:tc>
          <w:tcPr>
            <w:tcW w:type="dxa" w:w="4819"/>
          </w:tcPr>
          <w:p>
            <w:pPr>
              <w:spacing w:after="0"/>
              <w:jc w:val="right"/>
            </w:pPr>
            <w:r>
              <w:rPr>
                <w:rFonts w:ascii="맑은 고딕" w:hAnsi="맑은 고딕" w:eastAsia="맑은 고딕"/>
                <w:sz w:val="17"/>
              </w:rPr>
              <w:t>−21,259</w:t>
            </w:r>
          </w:p>
        </w:tc>
      </w:tr>
      <w:tr>
        <w:tc>
          <w:tcPr>
            <w:tcW w:type="dxa" w:w="4819"/>
          </w:tcPr>
          <w:p>
            <w:pPr>
              <w:spacing w:after="0"/>
            </w:pPr>
            <w:r>
              <w:rPr>
                <w:rFonts w:ascii="맑은 고딕" w:hAnsi="맑은 고딕" w:eastAsia="맑은 고딕"/>
                <w:sz w:val="17"/>
              </w:rPr>
              <w:t>원/달러가 2026년 평균(1,435원)으로 돌아가면 2027년 영업이익</w:t>
            </w:r>
          </w:p>
        </w:tc>
        <w:tc>
          <w:tcPr>
            <w:tcW w:type="dxa" w:w="4819"/>
          </w:tcPr>
          <w:p>
            <w:pPr>
              <w:spacing w:after="0"/>
              <w:jc w:val="right"/>
            </w:pPr>
            <w:r>
              <w:rPr>
                <w:rFonts w:ascii="맑은 고딕" w:hAnsi="맑은 고딕" w:eastAsia="맑은 고딕"/>
                <w:sz w:val="17"/>
              </w:rPr>
              <w:t>91,823</w:t>
            </w:r>
          </w:p>
        </w:tc>
      </w:tr>
      <w:tr>
        <w:tc>
          <w:tcPr>
            <w:tcW w:type="dxa" w:w="4819"/>
          </w:tcPr>
          <w:p>
            <w:pPr>
              <w:spacing w:after="0"/>
            </w:pPr>
            <w:r>
              <w:rPr>
                <w:rFonts w:ascii="맑은 고딕" w:hAnsi="맑은 고딕" w:eastAsia="맑은 고딕"/>
                <w:sz w:val="17"/>
              </w:rPr>
              <w:t>핵심 영업이익률이 2025년 3분기 수준(9.4%)이면 2027년 영업이익</w:t>
            </w:r>
          </w:p>
        </w:tc>
        <w:tc>
          <w:tcPr>
            <w:tcW w:type="dxa" w:w="4819"/>
          </w:tcPr>
          <w:p>
            <w:pPr>
              <w:spacing w:after="0"/>
              <w:jc w:val="right"/>
            </w:pPr>
            <w:r>
              <w:rPr>
                <w:rFonts w:ascii="맑은 고딕" w:hAnsi="맑은 고딕" w:eastAsia="맑은 고딕"/>
                <w:sz w:val="17"/>
              </w:rPr>
              <w:t>72,544</w:t>
            </w:r>
          </w:p>
        </w:tc>
      </w:tr>
    </w:tbl>
    <w:p>
      <w:pPr>
        <w:spacing w:after="40"/>
      </w:pPr>
    </w:p>
    <w:p>
      <w:pPr>
        <w:spacing w:after="120"/>
      </w:pPr>
      <w:r>
        <w:rPr>
          <w:rFonts w:ascii="맑은 고딕" w:hAnsi="맑은 고딕" w:eastAsia="맑은 고딕"/>
          <w:color w:val="5B6876"/>
          <w:sz w:val="16"/>
        </w:rPr>
        <w:t>자료: One Key 추정</w:t>
      </w:r>
    </w:p>
    <w:p>
      <w:pPr>
        <w:spacing w:after="40"/>
      </w:pPr>
      <w:r>
        <w:rPr>
          <w:rFonts w:ascii="맑은 고딕" w:hAnsi="맑은 고딕" w:eastAsia="맑은 고딕"/>
          <w:b/>
          <w:color w:val="1F3A5F"/>
          <w:sz w:val="19"/>
        </w:rPr>
        <w:t>그림 9</w:t>
      </w:r>
      <w:r>
        <w:rPr>
          <w:rFonts w:ascii="맑은 고딕" w:hAnsi="맑은 고딕" w:eastAsia="맑은 고딕"/>
          <w:b/>
          <w:color w:val="1F3A5F"/>
          <w:sz w:val="19"/>
        </w:rPr>
        <w:t xml:space="preserve"> 영업이익은 2026년 9.2조원, 2027년 7.9조원으로 추정한다. 2027년 컨센서스는 10.7조원</w:t>
      </w:r>
    </w:p>
    <w:p>
      <w:pPr>
        <w:jc w:val="center"/>
      </w:pPr>
      <w:r>
        <w:drawing>
          <wp:inline xmlns:a="http://schemas.openxmlformats.org/drawingml/2006/main" xmlns:pic="http://schemas.openxmlformats.org/drawingml/2006/picture">
            <wp:extent cx="5580000" cy="3893422"/>
            <wp:docPr id="12" name="Picture 12"/>
            <wp:cNvGraphicFramePr>
              <a:graphicFrameLocks noChangeAspect="1"/>
            </wp:cNvGraphicFramePr>
            <a:graphic>
              <a:graphicData uri="http://schemas.openxmlformats.org/drawingml/2006/picture">
                <pic:pic>
                  <pic:nvPicPr>
                    <pic:cNvPr id="0" name="f09.png"/>
                    <pic:cNvPicPr/>
                  </pic:nvPicPr>
                  <pic:blipFill>
                    <a:blip r:embed="rId11"/>
                    <a:stretch>
                      <a:fillRect/>
                    </a:stretch>
                  </pic:blipFill>
                  <pic:spPr>
                    <a:xfrm>
                      <a:off x="0" y="0"/>
                      <a:ext cx="5580000" cy="3893422"/>
                    </a:xfrm>
                    <a:prstGeom prst="rect"/>
                  </pic:spPr>
                </pic:pic>
              </a:graphicData>
            </a:graphic>
          </wp:inline>
        </w:drawing>
      </w:r>
    </w:p>
    <w:p>
      <w:pPr>
        <w:spacing w:after="120"/>
      </w:pPr>
      <w:r>
        <w:rPr>
          <w:rFonts w:ascii="맑은 고딕" w:hAnsi="맑은 고딕" w:eastAsia="맑은 고딕"/>
          <w:color w:val="5B6876"/>
          <w:sz w:val="16"/>
        </w:rPr>
        <w:t>주: 2027~2028년은 원/달러가 10월 초 수준에서 이어진다고 본 값이다</w:t>
      </w:r>
      <w:r>
        <w:br/>
      </w:r>
      <w:r>
        <w:rPr>
          <w:rFonts w:ascii="맑은 고딕" w:hAnsi="맑은 고딕" w:eastAsia="맑은 고딕"/>
          <w:color w:val="5B6876"/>
          <w:sz w:val="16"/>
        </w:rPr>
        <w:t>자료: 기아, FnGuide, One Key 추정</w:t>
      </w:r>
    </w:p>
    <w:p>
      <w:pPr>
        <w:spacing w:after="40"/>
      </w:pPr>
      <w:r>
        <w:rPr>
          <w:rFonts w:ascii="맑은 고딕" w:hAnsi="맑은 고딕" w:eastAsia="맑은 고딕"/>
          <w:b/>
          <w:color w:val="1F3A5F"/>
          <w:sz w:val="19"/>
        </w:rPr>
        <w:t>그림 10</w:t>
      </w:r>
      <w:r>
        <w:rPr>
          <w:rFonts w:ascii="맑은 고딕" w:hAnsi="맑은 고딕" w:eastAsia="맑은 고딕"/>
          <w:b/>
          <w:color w:val="1F3A5F"/>
          <w:sz w:val="19"/>
        </w:rPr>
        <w:t xml:space="preserve"> 주가순자산배수는 0.64배로 지난 20개 분기의 중앙값 0.82배보다 낮다. 현대차는 0.57배</w:t>
      </w:r>
    </w:p>
    <w:p>
      <w:pPr>
        <w:jc w:val="center"/>
      </w:pPr>
      <w:r>
        <w:drawing>
          <wp:inline xmlns:a="http://schemas.openxmlformats.org/drawingml/2006/main" xmlns:pic="http://schemas.openxmlformats.org/drawingml/2006/picture">
            <wp:extent cx="5580000" cy="3893422"/>
            <wp:docPr id="13" name="Picture 13"/>
            <wp:cNvGraphicFramePr>
              <a:graphicFrameLocks noChangeAspect="1"/>
            </wp:cNvGraphicFramePr>
            <a:graphic>
              <a:graphicData uri="http://schemas.openxmlformats.org/drawingml/2006/picture">
                <pic:pic>
                  <pic:nvPicPr>
                    <pic:cNvPr id="0" name="f10.png"/>
                    <pic:cNvPicPr/>
                  </pic:nvPicPr>
                  <pic:blipFill>
                    <a:blip r:embed="rId18"/>
                    <a:stretch>
                      <a:fillRect/>
                    </a:stretch>
                  </pic:blipFill>
                  <pic:spPr>
                    <a:xfrm>
                      <a:off x="0" y="0"/>
                      <a:ext cx="5580000" cy="3893422"/>
                    </a:xfrm>
                    <a:prstGeom prst="rect"/>
                  </pic:spPr>
                </pic:pic>
              </a:graphicData>
            </a:graphic>
          </wp:inline>
        </w:drawing>
      </w:r>
    </w:p>
    <w:p>
      <w:pPr>
        <w:spacing w:after="120"/>
      </w:pPr>
      <w:r>
        <w:rPr>
          <w:rFonts w:ascii="맑은 고딕" w:hAnsi="맑은 고딕" w:eastAsia="맑은 고딕"/>
          <w:color w:val="5B6876"/>
          <w:sz w:val="16"/>
        </w:rPr>
        <w:t>주: 분기 말 월말 값</w:t>
      </w:r>
      <w:r>
        <w:br/>
      </w:r>
      <w:r>
        <w:rPr>
          <w:rFonts w:ascii="맑은 고딕" w:hAnsi="맑은 고딕" w:eastAsia="맑은 고딕"/>
          <w:color w:val="5B6876"/>
          <w:sz w:val="16"/>
        </w:rPr>
        <w:t>자료: 한국거래소, 정기보고서(월말 장부가 ÷ 시가총액), One Key 계산</w:t>
      </w:r>
    </w:p>
    <w:p>
      <w:pPr>
        <w:spacing w:after="120"/>
      </w:pPr>
      <w:r>
        <w:rPr>
          <w:rFonts w:ascii="맑은 고딕" w:hAnsi="맑은 고딕" w:eastAsia="맑은 고딕"/>
        </w:rPr>
        <w:t>2027년 영업이익은 78,871억원으로 컨센서스보다 26% 적다. 원/달러가 2026년 평균으로 돌아가면 91,823억원으로 컨센서스에 가까워진다. 회사의 2028년 목표는 매출 150조원, 영업이익 13.5조원이다. 이 모델의 2028년 영업이익은 8.1조원이다. 판매가 해마다 5.4%씩 늘고 이익률이 오른다는 회사 목표를 넣지 않았다. 회사의 2030년 판매 목표는 2024년 발표의 430만대에서 2026년 발표의 413만대로, 전기차 목표는 160만대에서 100만대로 내려왔다. 연간 도매도 세 해 내리 계획에 못 미쳤다.</w:t>
      </w:r>
    </w:p>
    <w:p>
      <w:pPr>
        <w:pStyle w:val="Heading1"/>
        <w:spacing w:after="120"/>
      </w:pPr>
      <w:r>
        <w:rPr>
          <w:rFonts w:ascii="맑은 고딕" w:hAnsi="맑은 고딕" w:eastAsia="맑은 고딕"/>
        </w:rPr>
        <w:t>가치평가: 방식도, 좁히는 정도도 과거에 돌려 정한다</w:t>
      </w:r>
    </w:p>
    <w:p>
      <w:pPr>
        <w:pStyle w:val="Heading2"/>
        <w:spacing w:after="80"/>
      </w:pPr>
      <w:r>
        <w:rPr>
          <w:rFonts w:ascii="맑은 고딕" w:hAnsi="맑은 고딕" w:eastAsia="맑은 고딕"/>
        </w:rPr>
        <w:t>목표주가 106,800원, 의견 중립</w:t>
      </w:r>
    </w:p>
    <w:p>
      <w:pPr>
        <w:spacing w:after="120"/>
      </w:pPr>
      <w:r>
        <w:rPr>
          <w:rFonts w:ascii="맑은 고딕" w:hAnsi="맑은 고딕" w:eastAsia="맑은 고딕"/>
        </w:rPr>
        <w:t>완성차 한 부문이고 순현금이라 이익 배수와 자본 배수가 주 방식이다. 후보를 셋 세웠다. 과거 P/E 중앙값, 과거 P/B 중앙값, 그리고 같은 그룹 현대차의 P/B에 기아가 현대차보다 받아 온 배수를 곱한 값이다. 2019년 3월부터 2025년 9월까지 분기 말 27개 시점에 그때까지의 자료로 적정가치를 내고 1년 뒤 주가와 견줬다.</w:t>
      </w:r>
    </w:p>
    <w:p>
      <w:pPr>
        <w:spacing w:after="40"/>
      </w:pPr>
      <w:r>
        <w:rPr>
          <w:rFonts w:ascii="맑은 고딕" w:hAnsi="맑은 고딕" w:eastAsia="맑은 고딕"/>
          <w:b/>
          <w:color w:val="1F3A5F"/>
          <w:sz w:val="19"/>
        </w:rPr>
        <w:t>표 14</w:t>
      </w:r>
      <w:r>
        <w:rPr>
          <w:rFonts w:ascii="맑은 고딕" w:hAnsi="맑은 고딕" w:eastAsia="맑은 고딕"/>
          <w:b/>
          <w:color w:val="1F3A5F"/>
          <w:sz w:val="19"/>
        </w:rPr>
        <w:t xml:space="preserve"> 가치평가를 과거 27개 시점에 돌린 결과(2019년 3월~2025년 9월의 분기 말) </w:t>
      </w:r>
      <w:r>
        <w:rPr>
          <w:rFonts w:ascii="맑은 고딕" w:hAnsi="맑은 고딕" w:eastAsia="맑은 고딕"/>
          <w:b/>
          <w:color w:val="1F3A5F"/>
          <w:sz w:val="19"/>
        </w:rPr>
        <w:t>(1년 뒤 주가와의 차이, 평균)</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A5F"/>
          </w:tcPr>
          <w:p>
            <w:pPr>
              <w:spacing w:after="0"/>
              <w:jc w:val="center"/>
            </w:pPr>
            <w:r>
              <w:rPr>
                <w:rFonts w:ascii="맑은 고딕" w:hAnsi="맑은 고딕" w:eastAsia="맑은 고딕"/>
                <w:b/>
                <w:color w:val="FFFFFF"/>
                <w:sz w:val="17"/>
              </w:rPr>
              <w:t>방식</w:t>
            </w:r>
          </w:p>
        </w:tc>
        <w:tc>
          <w:tcPr>
            <w:tcW w:type="dxa" w:w="3213"/>
            <w:shd w:val="clear" w:color="auto" w:fill="1F3A5F"/>
          </w:tcPr>
          <w:p>
            <w:pPr>
              <w:spacing w:after="0"/>
              <w:jc w:val="center"/>
            </w:pPr>
            <w:r>
              <w:rPr>
                <w:rFonts w:ascii="맑은 고딕" w:hAnsi="맑은 고딕" w:eastAsia="맑은 고딕"/>
                <w:b/>
                <w:color w:val="FFFFFF"/>
                <w:sz w:val="17"/>
              </w:rPr>
              <w:t>적정가치 그대로</w:t>
            </w:r>
          </w:p>
        </w:tc>
        <w:tc>
          <w:tcPr>
            <w:tcW w:type="dxa" w:w="3213"/>
            <w:shd w:val="clear" w:color="auto" w:fill="1F3A5F"/>
          </w:tcPr>
          <w:p>
            <w:pPr>
              <w:spacing w:after="0"/>
              <w:jc w:val="center"/>
            </w:pPr>
            <w:r>
              <w:rPr>
                <w:rFonts w:ascii="맑은 고딕" w:hAnsi="맑은 고딕" w:eastAsia="맑은 고딕"/>
                <w:b/>
                <w:color w:val="FFFFFF"/>
                <w:sz w:val="17"/>
              </w:rPr>
              <w:t>절반만 옮김</w:t>
            </w:r>
          </w:p>
        </w:tc>
      </w:tr>
      <w:tr>
        <w:tc>
          <w:tcPr>
            <w:tcW w:type="dxa" w:w="3213"/>
          </w:tcPr>
          <w:p>
            <w:pPr>
              <w:spacing w:after="0"/>
            </w:pPr>
            <w:r>
              <w:rPr>
                <w:rFonts w:ascii="맑은 고딕" w:hAnsi="맑은 고딕" w:eastAsia="맑은 고딕"/>
                <w:sz w:val="17"/>
              </w:rPr>
              <w:t>① P/E 중앙값 × 주당순이익</w:t>
            </w:r>
          </w:p>
        </w:tc>
        <w:tc>
          <w:tcPr>
            <w:tcW w:type="dxa" w:w="3213"/>
          </w:tcPr>
          <w:p>
            <w:pPr>
              <w:spacing w:after="0"/>
              <w:jc w:val="right"/>
            </w:pPr>
            <w:r>
              <w:rPr>
                <w:rFonts w:ascii="맑은 고딕" w:hAnsi="맑은 고딕" w:eastAsia="맑은 고딕"/>
                <w:sz w:val="17"/>
              </w:rPr>
              <w:t>51.5%</w:t>
            </w:r>
          </w:p>
        </w:tc>
        <w:tc>
          <w:tcPr>
            <w:tcW w:type="dxa" w:w="3213"/>
          </w:tcPr>
          <w:p>
            <w:pPr>
              <w:spacing w:after="0"/>
              <w:jc w:val="right"/>
            </w:pPr>
            <w:r>
              <w:rPr>
                <w:rFonts w:ascii="맑은 고딕" w:hAnsi="맑은 고딕" w:eastAsia="맑은 고딕"/>
                <w:sz w:val="17"/>
              </w:rPr>
              <w:t>29.8%</w:t>
            </w:r>
          </w:p>
        </w:tc>
      </w:tr>
      <w:tr>
        <w:tc>
          <w:tcPr>
            <w:tcW w:type="dxa" w:w="3213"/>
          </w:tcPr>
          <w:p>
            <w:pPr>
              <w:spacing w:after="0"/>
            </w:pPr>
            <w:r>
              <w:rPr>
                <w:rFonts w:ascii="맑은 고딕" w:hAnsi="맑은 고딕" w:eastAsia="맑은 고딕"/>
                <w:sz w:val="17"/>
              </w:rPr>
              <w:t>② P/B 중앙값 × 주당순자산</w:t>
            </w:r>
          </w:p>
        </w:tc>
        <w:tc>
          <w:tcPr>
            <w:tcW w:type="dxa" w:w="3213"/>
          </w:tcPr>
          <w:p>
            <w:pPr>
              <w:spacing w:after="0"/>
              <w:jc w:val="right"/>
            </w:pPr>
            <w:r>
              <w:rPr>
                <w:rFonts w:ascii="맑은 고딕" w:hAnsi="맑은 고딕" w:eastAsia="맑은 고딕"/>
                <w:sz w:val="17"/>
              </w:rPr>
              <w:t>30.2%</w:t>
            </w:r>
          </w:p>
        </w:tc>
        <w:tc>
          <w:tcPr>
            <w:tcW w:type="dxa" w:w="3213"/>
          </w:tcPr>
          <w:p>
            <w:pPr>
              <w:spacing w:after="0"/>
              <w:jc w:val="right"/>
            </w:pPr>
            <w:r>
              <w:rPr>
                <w:rFonts w:ascii="맑은 고딕" w:hAnsi="맑은 고딕" w:eastAsia="맑은 고딕"/>
                <w:sz w:val="17"/>
              </w:rPr>
              <w:t>25.2%</w:t>
            </w:r>
          </w:p>
        </w:tc>
      </w:tr>
      <w:tr>
        <w:tc>
          <w:tcPr>
            <w:tcW w:type="dxa" w:w="3213"/>
          </w:tcPr>
          <w:p>
            <w:pPr>
              <w:spacing w:after="0"/>
            </w:pPr>
            <w:r>
              <w:rPr>
                <w:rFonts w:ascii="맑은 고딕" w:hAnsi="맑은 고딕" w:eastAsia="맑은 고딕"/>
                <w:sz w:val="17"/>
              </w:rPr>
              <w:t>③ 현대차 P/B × 상대 배수 × 주당순자산</w:t>
            </w:r>
          </w:p>
        </w:tc>
        <w:tc>
          <w:tcPr>
            <w:tcW w:type="dxa" w:w="3213"/>
          </w:tcPr>
          <w:p>
            <w:pPr>
              <w:spacing w:after="0"/>
              <w:jc w:val="right"/>
            </w:pPr>
            <w:r>
              <w:rPr>
                <w:rFonts w:ascii="맑은 고딕" w:hAnsi="맑은 고딕" w:eastAsia="맑은 고딕"/>
                <w:sz w:val="17"/>
              </w:rPr>
              <w:t>27.1%</w:t>
            </w:r>
          </w:p>
        </w:tc>
        <w:tc>
          <w:tcPr>
            <w:tcW w:type="dxa" w:w="3213"/>
          </w:tcPr>
          <w:p>
            <w:pPr>
              <w:spacing w:after="0"/>
              <w:jc w:val="right"/>
            </w:pPr>
            <w:r>
              <w:rPr>
                <w:rFonts w:ascii="맑은 고딕" w:hAnsi="맑은 고딕" w:eastAsia="맑은 고딕"/>
                <w:sz w:val="17"/>
              </w:rPr>
              <w:t>25.2%</w:t>
            </w:r>
          </w:p>
        </w:tc>
      </w:tr>
      <w:tr>
        <w:tc>
          <w:tcPr>
            <w:tcW w:type="dxa" w:w="3213"/>
          </w:tcPr>
          <w:p>
            <w:pPr>
              <w:spacing w:after="0"/>
            </w:pPr>
            <w:r>
              <w:rPr>
                <w:rFonts w:ascii="맑은 고딕" w:hAnsi="맑은 고딕" w:eastAsia="맑은 고딕"/>
                <w:b/>
                <w:sz w:val="17"/>
              </w:rPr>
              <w:t>주가 그대로</w:t>
            </w:r>
          </w:p>
        </w:tc>
        <w:tc>
          <w:tcPr>
            <w:tcW w:type="dxa" w:w="3213"/>
          </w:tcPr>
          <w:p>
            <w:pPr>
              <w:spacing w:after="0"/>
              <w:jc w:val="right"/>
            </w:pPr>
            <w:r>
              <w:rPr>
                <w:rFonts w:ascii="맑은 고딕" w:hAnsi="맑은 고딕" w:eastAsia="맑은 고딕"/>
                <w:b/>
                <w:sz w:val="17"/>
              </w:rPr>
              <w:t>25.3%</w:t>
            </w:r>
          </w:p>
        </w:tc>
        <w:tc>
          <w:tcPr>
            <w:tcW w:type="dxa" w:w="3213"/>
          </w:tcPr>
          <w:p>
            <w:pPr>
              <w:spacing w:after="0"/>
            </w:pPr>
          </w:p>
        </w:tc>
      </w:tr>
    </w:tbl>
    <w:p>
      <w:pPr>
        <w:spacing w:after="40"/>
      </w:pPr>
    </w:p>
    <w:p>
      <w:pPr>
        <w:spacing w:after="120"/>
      </w:pPr>
      <w:r>
        <w:rPr>
          <w:rFonts w:ascii="맑은 고딕" w:hAnsi="맑은 고딕" w:eastAsia="맑은 고딕"/>
          <w:color w:val="5B6876"/>
          <w:sz w:val="16"/>
        </w:rPr>
        <w:t>자료: 한국거래소, 정기보고서(월말 장부가·순이익 ÷ 시가총액), One Key 계산</w:t>
      </w:r>
    </w:p>
    <w:p>
      <w:pPr>
        <w:spacing w:after="120"/>
      </w:pPr>
      <w:r>
        <w:rPr>
          <w:rFonts w:ascii="맑은 고딕" w:hAnsi="맑은 고딕" w:eastAsia="맑은 고딕"/>
        </w:rPr>
        <w:t>가장 덜 빗나간 것은 현대차 P/B에 맞추는 방식을 절반만 따라간 것(25.2%)인데, 주가를 그대로 둔 것(25.3%)과 차이가 없다. 그래서 목표주가는 현재가와 같고, 의견은 상승여력이 이 오차보다 클 때만 매수나 매도로 두므로 중립이다.</w:t>
      </w:r>
    </w:p>
    <w:p>
      <w:pPr>
        <w:spacing w:after="40"/>
      </w:pPr>
      <w:r>
        <w:rPr>
          <w:rFonts w:ascii="맑은 고딕" w:hAnsi="맑은 고딕" w:eastAsia="맑은 고딕"/>
          <w:b/>
          <w:color w:val="1F3A5F"/>
          <w:sz w:val="19"/>
        </w:rPr>
        <w:t>표 15</w:t>
      </w:r>
      <w:r>
        <w:rPr>
          <w:rFonts w:ascii="맑은 고딕" w:hAnsi="맑은 고딕" w:eastAsia="맑은 고딕"/>
          <w:b/>
          <w:color w:val="1F3A5F"/>
          <w:sz w:val="19"/>
        </w:rPr>
        <w:t xml:space="preserve"> 목표주가 산출 </w:t>
      </w:r>
      <w:r>
        <w:rPr>
          <w:rFonts w:ascii="맑은 고딕" w:hAnsi="맑은 고딕" w:eastAsia="맑은 고딕"/>
          <w:b/>
          <w:color w:val="1F3A5F"/>
          <w:sz w:val="19"/>
        </w:rPr>
        <w:t>(원, 배)</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A5F"/>
          </w:tcPr>
          <w:p>
            <w:pPr>
              <w:spacing w:after="0"/>
              <w:jc w:val="center"/>
            </w:pPr>
            <w:r>
              <w:rPr>
                <w:rFonts w:ascii="맑은 고딕" w:hAnsi="맑은 고딕" w:eastAsia="맑은 고딕"/>
                <w:b/>
                <w:color w:val="FFFFFF"/>
                <w:sz w:val="17"/>
              </w:rPr>
              <w:t>항목</w:t>
            </w:r>
          </w:p>
        </w:tc>
        <w:tc>
          <w:tcPr>
            <w:tcW w:type="dxa" w:w="3213"/>
            <w:shd w:val="clear" w:color="auto" w:fill="1F3A5F"/>
          </w:tcPr>
          <w:p>
            <w:pPr>
              <w:spacing w:after="0"/>
              <w:jc w:val="center"/>
            </w:pPr>
            <w:r>
              <w:rPr>
                <w:rFonts w:ascii="맑은 고딕" w:hAnsi="맑은 고딕" w:eastAsia="맑은 고딕"/>
                <w:b/>
                <w:color w:val="FFFFFF"/>
                <w:sz w:val="17"/>
              </w:rPr>
              <w:t>값</w:t>
            </w:r>
          </w:p>
        </w:tc>
        <w:tc>
          <w:tcPr>
            <w:tcW w:type="dxa" w:w="3213"/>
            <w:shd w:val="clear" w:color="auto" w:fill="1F3A5F"/>
          </w:tcPr>
          <w:p>
            <w:pPr>
              <w:spacing w:after="0"/>
              <w:jc w:val="center"/>
            </w:pPr>
            <w:r>
              <w:rPr>
                <w:rFonts w:ascii="맑은 고딕" w:hAnsi="맑은 고딕" w:eastAsia="맑은 고딕"/>
                <w:b/>
                <w:color w:val="FFFFFF"/>
                <w:sz w:val="17"/>
              </w:rPr>
              <w:t>설명</w:t>
            </w:r>
          </w:p>
        </w:tc>
      </w:tr>
      <w:tr>
        <w:tc>
          <w:tcPr>
            <w:tcW w:type="dxa" w:w="3213"/>
          </w:tcPr>
          <w:p>
            <w:pPr>
              <w:spacing w:after="0"/>
            </w:pPr>
            <w:r>
              <w:rPr>
                <w:rFonts w:ascii="맑은 고딕" w:hAnsi="맑은 고딕" w:eastAsia="맑은 고딕"/>
                <w:sz w:val="17"/>
              </w:rPr>
              <w:t>지금 P/B · P/E</w:t>
            </w:r>
          </w:p>
        </w:tc>
        <w:tc>
          <w:tcPr>
            <w:tcW w:type="dxa" w:w="3213"/>
          </w:tcPr>
          <w:p>
            <w:pPr>
              <w:spacing w:after="0"/>
            </w:pPr>
            <w:r>
              <w:rPr>
                <w:rFonts w:ascii="맑은 고딕" w:hAnsi="맑은 고딕" w:eastAsia="맑은 고딕"/>
                <w:sz w:val="17"/>
              </w:rPr>
              <w:t>0.64배 · 5.9배</w:t>
            </w:r>
          </w:p>
        </w:tc>
        <w:tc>
          <w:tcPr>
            <w:tcW w:type="dxa" w:w="3213"/>
          </w:tcPr>
          <w:p>
            <w:pPr>
              <w:spacing w:after="0"/>
            </w:pPr>
            <w:r>
              <w:rPr>
                <w:rFonts w:ascii="맑은 고딕" w:hAnsi="맑은 고딕" w:eastAsia="맑은 고딕"/>
                <w:sz w:val="17"/>
              </w:rPr>
              <w:t>주당순자산 165,690원(2026년 6월 말), 최근 4개 분기 주당순이익 18,068원</w:t>
            </w:r>
          </w:p>
        </w:tc>
      </w:tr>
      <w:tr>
        <w:tc>
          <w:tcPr>
            <w:tcW w:type="dxa" w:w="3213"/>
          </w:tcPr>
          <w:p>
            <w:pPr>
              <w:spacing w:after="0"/>
            </w:pPr>
            <w:r>
              <w:rPr>
                <w:rFonts w:ascii="맑은 고딕" w:hAnsi="맑은 고딕" w:eastAsia="맑은 고딕"/>
                <w:sz w:val="17"/>
              </w:rPr>
              <w:t>과거 P/B 중앙값(범위)</w:t>
            </w:r>
          </w:p>
        </w:tc>
        <w:tc>
          <w:tcPr>
            <w:tcW w:type="dxa" w:w="3213"/>
          </w:tcPr>
          <w:p>
            <w:pPr>
              <w:spacing w:after="0"/>
            </w:pPr>
            <w:r>
              <w:rPr>
                <w:rFonts w:ascii="맑은 고딕" w:hAnsi="맑은 고딕" w:eastAsia="맑은 고딕"/>
                <w:sz w:val="17"/>
              </w:rPr>
              <w:t>0.82배 (0.61~1.09)</w:t>
            </w:r>
          </w:p>
        </w:tc>
        <w:tc>
          <w:tcPr>
            <w:tcW w:type="dxa" w:w="3213"/>
          </w:tcPr>
          <w:p>
            <w:pPr>
              <w:spacing w:after="0"/>
            </w:pPr>
            <w:r>
              <w:rPr>
                <w:rFonts w:ascii="맑은 고딕" w:hAnsi="맑은 고딕" w:eastAsia="맑은 고딕"/>
                <w:sz w:val="17"/>
              </w:rPr>
              <w:t>분기 말 20개</w:t>
            </w:r>
          </w:p>
        </w:tc>
      </w:tr>
      <w:tr>
        <w:tc>
          <w:tcPr>
            <w:tcW w:type="dxa" w:w="3213"/>
          </w:tcPr>
          <w:p>
            <w:pPr>
              <w:spacing w:after="0"/>
            </w:pPr>
            <w:r>
              <w:rPr>
                <w:rFonts w:ascii="맑은 고딕" w:hAnsi="맑은 고딕" w:eastAsia="맑은 고딕"/>
                <w:sz w:val="17"/>
              </w:rPr>
              <w:t>① P/E로 본 가치</w:t>
            </w:r>
          </w:p>
        </w:tc>
        <w:tc>
          <w:tcPr>
            <w:tcW w:type="dxa" w:w="3213"/>
          </w:tcPr>
          <w:p>
            <w:pPr>
              <w:spacing w:after="0"/>
              <w:jc w:val="right"/>
            </w:pPr>
            <w:r>
              <w:rPr>
                <w:rFonts w:ascii="맑은 고딕" w:hAnsi="맑은 고딕" w:eastAsia="맑은 고딕"/>
                <w:sz w:val="17"/>
              </w:rPr>
              <w:t>98,818</w:t>
            </w:r>
          </w:p>
        </w:tc>
        <w:tc>
          <w:tcPr>
            <w:tcW w:type="dxa" w:w="3213"/>
          </w:tcPr>
          <w:p>
            <w:pPr>
              <w:spacing w:after="0"/>
            </w:pPr>
            <w:r>
              <w:rPr>
                <w:rFonts w:ascii="맑은 고딕" w:hAnsi="맑은 고딕" w:eastAsia="맑은 고딕"/>
                <w:sz w:val="17"/>
              </w:rPr>
              <w:t>P/E 중앙값 5.5배 × 최근 4개 분기 주당순이익</w:t>
            </w:r>
          </w:p>
        </w:tc>
      </w:tr>
      <w:tr>
        <w:tc>
          <w:tcPr>
            <w:tcW w:type="dxa" w:w="3213"/>
          </w:tcPr>
          <w:p>
            <w:pPr>
              <w:spacing w:after="0"/>
            </w:pPr>
            <w:r>
              <w:rPr>
                <w:rFonts w:ascii="맑은 고딕" w:hAnsi="맑은 고딕" w:eastAsia="맑은 고딕"/>
                <w:sz w:val="17"/>
              </w:rPr>
              <w:t>② P/B로 본 가치</w:t>
            </w:r>
          </w:p>
        </w:tc>
        <w:tc>
          <w:tcPr>
            <w:tcW w:type="dxa" w:w="3213"/>
          </w:tcPr>
          <w:p>
            <w:pPr>
              <w:spacing w:after="0"/>
              <w:jc w:val="right"/>
            </w:pPr>
            <w:r>
              <w:rPr>
                <w:rFonts w:ascii="맑은 고딕" w:hAnsi="맑은 고딕" w:eastAsia="맑은 고딕"/>
                <w:sz w:val="17"/>
              </w:rPr>
              <w:t>136,200</w:t>
            </w:r>
          </w:p>
        </w:tc>
        <w:tc>
          <w:tcPr>
            <w:tcW w:type="dxa" w:w="3213"/>
          </w:tcPr>
          <w:p>
            <w:pPr>
              <w:spacing w:after="0"/>
            </w:pPr>
            <w:r>
              <w:rPr>
                <w:rFonts w:ascii="맑은 고딕" w:hAnsi="맑은 고딕" w:eastAsia="맑은 고딕"/>
                <w:sz w:val="17"/>
              </w:rPr>
              <w:t>P/B 중앙값 × 주당순자산</w:t>
            </w:r>
          </w:p>
        </w:tc>
      </w:tr>
      <w:tr>
        <w:tc>
          <w:tcPr>
            <w:tcW w:type="dxa" w:w="3213"/>
          </w:tcPr>
          <w:p>
            <w:pPr>
              <w:spacing w:after="0"/>
            </w:pPr>
            <w:r>
              <w:rPr>
                <w:rFonts w:ascii="맑은 고딕" w:hAnsi="맑은 고딕" w:eastAsia="맑은 고딕"/>
                <w:b/>
                <w:sz w:val="17"/>
              </w:rPr>
              <w:t>③ 현대차 P/B × 상대 배수(적정가치)</w:t>
            </w:r>
          </w:p>
        </w:tc>
        <w:tc>
          <w:tcPr>
            <w:tcW w:type="dxa" w:w="3213"/>
          </w:tcPr>
          <w:p>
            <w:pPr>
              <w:spacing w:after="0"/>
              <w:jc w:val="right"/>
            </w:pPr>
            <w:r>
              <w:rPr>
                <w:rFonts w:ascii="맑은 고딕" w:hAnsi="맑은 고딕" w:eastAsia="맑은 고딕"/>
                <w:b/>
                <w:sz w:val="17"/>
              </w:rPr>
              <w:t>159,472</w:t>
            </w:r>
          </w:p>
        </w:tc>
        <w:tc>
          <w:tcPr>
            <w:tcW w:type="dxa" w:w="3213"/>
          </w:tcPr>
          <w:p>
            <w:pPr>
              <w:spacing w:after="0"/>
            </w:pPr>
            <w:r>
              <w:rPr>
                <w:rFonts w:ascii="맑은 고딕" w:hAnsi="맑은 고딕" w:eastAsia="맑은 고딕"/>
                <w:b/>
                <w:sz w:val="17"/>
              </w:rPr>
              <w:t>현대차 P/B 0.57배 × 기아 ÷ 현대차의 중앙값 1.68 × 주당순자산. 과거 시험에서 가장 덜 빗나간 방식</w:t>
            </w:r>
          </w:p>
        </w:tc>
      </w:tr>
      <w:tr>
        <w:tc>
          <w:tcPr>
            <w:tcW w:type="dxa" w:w="3213"/>
          </w:tcPr>
          <w:p>
            <w:pPr>
              <w:spacing w:after="0"/>
            </w:pPr>
            <w:r>
              <w:rPr>
                <w:rFonts w:ascii="맑은 고딕" w:hAnsi="맑은 고딕" w:eastAsia="맑은 고딕"/>
                <w:sz w:val="17"/>
              </w:rPr>
              <w:t>좁히는 정도</w:t>
            </w:r>
          </w:p>
        </w:tc>
        <w:tc>
          <w:tcPr>
            <w:tcW w:type="dxa" w:w="3213"/>
          </w:tcPr>
          <w:p>
            <w:pPr>
              <w:spacing w:after="0"/>
              <w:jc w:val="right"/>
            </w:pPr>
            <w:r>
              <w:rPr>
                <w:rFonts w:ascii="맑은 고딕" w:hAnsi="맑은 고딕" w:eastAsia="맑은 고딕"/>
                <w:sz w:val="17"/>
              </w:rPr>
              <w:t>0.0</w:t>
            </w:r>
          </w:p>
        </w:tc>
        <w:tc>
          <w:tcPr>
            <w:tcW w:type="dxa" w:w="3213"/>
          </w:tcPr>
          <w:p>
            <w:pPr>
              <w:spacing w:after="0"/>
            </w:pPr>
            <w:r>
              <w:rPr>
                <w:rFonts w:ascii="맑은 고딕" w:hAnsi="맑은 고딕" w:eastAsia="맑은 고딕"/>
                <w:sz w:val="17"/>
              </w:rPr>
              <w:t>주가 그대로일 때보다 오차가 5% 넘게 작을 때만 1이나 0.5</w:t>
            </w:r>
          </w:p>
        </w:tc>
      </w:tr>
      <w:tr>
        <w:tc>
          <w:tcPr>
            <w:tcW w:type="dxa" w:w="3213"/>
          </w:tcPr>
          <w:p>
            <w:pPr>
              <w:spacing w:after="0"/>
            </w:pPr>
            <w:r>
              <w:rPr>
                <w:rFonts w:ascii="맑은 고딕" w:hAnsi="맑은 고딕" w:eastAsia="맑은 고딕"/>
                <w:sz w:val="17"/>
              </w:rPr>
              <w:t>기준일 종가</w:t>
            </w:r>
          </w:p>
        </w:tc>
        <w:tc>
          <w:tcPr>
            <w:tcW w:type="dxa" w:w="3213"/>
          </w:tcPr>
          <w:p>
            <w:pPr>
              <w:spacing w:after="0"/>
              <w:jc w:val="right"/>
            </w:pPr>
            <w:r>
              <w:rPr>
                <w:rFonts w:ascii="맑은 고딕" w:hAnsi="맑은 고딕" w:eastAsia="맑은 고딕"/>
                <w:sz w:val="17"/>
              </w:rPr>
              <w:t>106,800</w:t>
            </w:r>
          </w:p>
        </w:tc>
        <w:tc>
          <w:tcPr>
            <w:tcW w:type="dxa" w:w="3213"/>
          </w:tcPr>
          <w:p>
            <w:pPr>
              <w:spacing w:after="0"/>
            </w:pPr>
          </w:p>
        </w:tc>
      </w:tr>
      <w:tr>
        <w:tc>
          <w:tcPr>
            <w:tcW w:type="dxa" w:w="3213"/>
          </w:tcPr>
          <w:p>
            <w:pPr>
              <w:spacing w:after="0"/>
            </w:pPr>
            <w:r>
              <w:rPr>
                <w:rFonts w:ascii="맑은 고딕" w:hAnsi="맑은 고딕" w:eastAsia="맑은 고딕"/>
                <w:b/>
                <w:sz w:val="17"/>
              </w:rPr>
              <w:t>12개월 목표주가</w:t>
            </w:r>
          </w:p>
        </w:tc>
        <w:tc>
          <w:tcPr>
            <w:tcW w:type="dxa" w:w="3213"/>
          </w:tcPr>
          <w:p>
            <w:pPr>
              <w:spacing w:after="0"/>
              <w:jc w:val="right"/>
            </w:pPr>
            <w:r>
              <w:rPr>
                <w:rFonts w:ascii="맑은 고딕" w:hAnsi="맑은 고딕" w:eastAsia="맑은 고딕"/>
                <w:b/>
                <w:sz w:val="17"/>
              </w:rPr>
              <w:t>106,800</w:t>
            </w:r>
          </w:p>
        </w:tc>
        <w:tc>
          <w:tcPr>
            <w:tcW w:type="dxa" w:w="3213"/>
          </w:tcPr>
          <w:p>
            <w:pPr>
              <w:spacing w:after="0"/>
            </w:pPr>
            <w:r>
              <w:rPr>
                <w:rFonts w:ascii="맑은 고딕" w:hAnsi="맑은 고딕" w:eastAsia="맑은 고딕"/>
                <w:b/>
                <w:sz w:val="17"/>
              </w:rPr>
              <w:t>주가 + 좁히는 정도 × (적정가치 − 주가)</w:t>
            </w:r>
          </w:p>
        </w:tc>
      </w:tr>
      <w:tr>
        <w:tc>
          <w:tcPr>
            <w:tcW w:type="dxa" w:w="3213"/>
          </w:tcPr>
          <w:p>
            <w:pPr>
              <w:spacing w:after="0"/>
            </w:pPr>
            <w:r>
              <w:rPr>
                <w:rFonts w:ascii="맑은 고딕" w:hAnsi="맑은 고딕" w:eastAsia="맑은 고딕"/>
                <w:sz w:val="17"/>
              </w:rPr>
              <w:t>의견 기준</w:t>
            </w:r>
          </w:p>
        </w:tc>
        <w:tc>
          <w:tcPr>
            <w:tcW w:type="dxa" w:w="3213"/>
          </w:tcPr>
          <w:p>
            <w:pPr>
              <w:spacing w:after="0"/>
              <w:jc w:val="right"/>
            </w:pPr>
            <w:r>
              <w:rPr>
                <w:rFonts w:ascii="맑은 고딕" w:hAnsi="맑은 고딕" w:eastAsia="맑은 고딕"/>
                <w:sz w:val="17"/>
              </w:rPr>
              <w:t>25.3%</w:t>
            </w:r>
          </w:p>
        </w:tc>
        <w:tc>
          <w:tcPr>
            <w:tcW w:type="dxa" w:w="3213"/>
          </w:tcPr>
          <w:p>
            <w:pPr>
              <w:spacing w:after="0"/>
            </w:pPr>
            <w:r>
              <w:rPr>
                <w:rFonts w:ascii="맑은 고딕" w:hAnsi="맑은 고딕" w:eastAsia="맑은 고딕"/>
                <w:sz w:val="17"/>
              </w:rPr>
              <w:t>상승여력이 이 오차보다 클 때만 매수·매도</w:t>
            </w:r>
          </w:p>
        </w:tc>
      </w:tr>
      <w:tr>
        <w:tc>
          <w:tcPr>
            <w:tcW w:type="dxa" w:w="3213"/>
          </w:tcPr>
          <w:p>
            <w:pPr>
              <w:spacing w:after="0"/>
            </w:pPr>
            <w:r>
              <w:rPr>
                <w:rFonts w:ascii="맑은 고딕" w:hAnsi="맑은 고딕" w:eastAsia="맑은 고딕"/>
                <w:sz w:val="17"/>
              </w:rPr>
              <w:t>참고: 배당수익률</w:t>
            </w:r>
          </w:p>
        </w:tc>
        <w:tc>
          <w:tcPr>
            <w:tcW w:type="dxa" w:w="3213"/>
          </w:tcPr>
          <w:p>
            <w:pPr>
              <w:spacing w:after="0"/>
              <w:jc w:val="right"/>
            </w:pPr>
            <w:r>
              <w:rPr>
                <w:rFonts w:ascii="맑은 고딕" w:hAnsi="맑은 고딕" w:eastAsia="맑은 고딕"/>
                <w:sz w:val="17"/>
              </w:rPr>
              <w:t>6.4%</w:t>
            </w:r>
          </w:p>
        </w:tc>
        <w:tc>
          <w:tcPr>
            <w:tcW w:type="dxa" w:w="3213"/>
          </w:tcPr>
          <w:p>
            <w:pPr>
              <w:spacing w:after="0"/>
            </w:pPr>
            <w:r>
              <w:rPr>
                <w:rFonts w:ascii="맑은 고딕" w:hAnsi="맑은 고딕" w:eastAsia="맑은 고딕"/>
                <w:sz w:val="17"/>
              </w:rPr>
              <w:t>2026년 결산 추정 배당 6,800원 ÷ 기준일 종가</w:t>
            </w:r>
          </w:p>
        </w:tc>
      </w:tr>
      <w:tr>
        <w:tc>
          <w:tcPr>
            <w:tcW w:type="dxa" w:w="3213"/>
          </w:tcPr>
          <w:p>
            <w:pPr>
              <w:spacing w:after="0"/>
            </w:pPr>
            <w:r>
              <w:rPr>
                <w:rFonts w:ascii="맑은 고딕" w:hAnsi="맑은 고딕" w:eastAsia="맑은 고딕"/>
                <w:sz w:val="17"/>
              </w:rPr>
              <w:t>참고: P/E 중앙값 × 2027년 추정 주당순이익</w:t>
            </w:r>
          </w:p>
        </w:tc>
        <w:tc>
          <w:tcPr>
            <w:tcW w:type="dxa" w:w="3213"/>
          </w:tcPr>
          <w:p>
            <w:pPr>
              <w:spacing w:after="0"/>
              <w:jc w:val="right"/>
            </w:pPr>
            <w:r>
              <w:rPr>
                <w:rFonts w:ascii="맑은 고딕" w:hAnsi="맑은 고딕" w:eastAsia="맑은 고딕"/>
                <w:sz w:val="17"/>
              </w:rPr>
              <w:t>96,252</w:t>
            </w:r>
          </w:p>
        </w:tc>
        <w:tc>
          <w:tcPr>
            <w:tcW w:type="dxa" w:w="3213"/>
          </w:tcPr>
          <w:p>
            <w:pPr>
              <w:spacing w:after="0"/>
            </w:pPr>
            <w:r>
              <w:rPr>
                <w:rFonts w:ascii="맑은 고딕" w:hAnsi="맑은 고딕" w:eastAsia="맑은 고딕"/>
                <w:sz w:val="17"/>
              </w:rPr>
              <w:t>참고 값</w:t>
            </w:r>
          </w:p>
        </w:tc>
      </w:tr>
    </w:tbl>
    <w:p>
      <w:pPr>
        <w:spacing w:after="40"/>
      </w:pPr>
    </w:p>
    <w:p>
      <w:pPr>
        <w:spacing w:after="120"/>
      </w:pPr>
      <w:r>
        <w:rPr>
          <w:rFonts w:ascii="맑은 고딕" w:hAnsi="맑은 고딕" w:eastAsia="맑은 고딕"/>
          <w:color w:val="5B6876"/>
          <w:sz w:val="16"/>
        </w:rPr>
        <w:t>자료: 한국거래소, 기아, One Key 추정</w:t>
      </w:r>
    </w:p>
    <w:p>
      <w:pPr>
        <w:pStyle w:val="Heading2"/>
        <w:spacing w:after="80"/>
      </w:pPr>
      <w:r>
        <w:rPr>
          <w:rFonts w:ascii="맑은 고딕" w:hAnsi="맑은 고딕" w:eastAsia="맑은 고딕"/>
        </w:rPr>
        <w:t>동종과 현금에 대 보면</w:t>
      </w:r>
    </w:p>
    <w:p>
      <w:pPr>
        <w:spacing w:after="40"/>
      </w:pPr>
      <w:r>
        <w:rPr>
          <w:rFonts w:ascii="맑은 고딕" w:hAnsi="맑은 고딕" w:eastAsia="맑은 고딕"/>
          <w:b/>
          <w:color w:val="1F3A5F"/>
          <w:sz w:val="19"/>
        </w:rPr>
        <w:t>표 16</w:t>
      </w:r>
      <w:r>
        <w:rPr>
          <w:rFonts w:ascii="맑은 고딕" w:hAnsi="맑은 고딕" w:eastAsia="맑은 고딕"/>
          <w:b/>
          <w:color w:val="1F3A5F"/>
          <w:sz w:val="19"/>
        </w:rPr>
        <w:t xml:space="preserve"> 동종에 대 보기: 현대차와 해외 완성차 산업 평균 </w:t>
      </w:r>
      <w:r>
        <w:rPr>
          <w:rFonts w:ascii="맑은 고딕" w:hAnsi="맑은 고딕" w:eastAsia="맑은 고딕"/>
          <w:b/>
          <w:color w:val="1F3A5F"/>
          <w:sz w:val="19"/>
        </w:rPr>
        <w:t>(배)</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A5F"/>
          </w:tcPr>
          <w:p>
            <w:pPr>
              <w:spacing w:after="0"/>
              <w:jc w:val="center"/>
            </w:pPr>
          </w:p>
        </w:tc>
        <w:tc>
          <w:tcPr>
            <w:tcW w:type="dxa" w:w="2409"/>
            <w:shd w:val="clear" w:color="auto" w:fill="1F3A5F"/>
          </w:tcPr>
          <w:p>
            <w:pPr>
              <w:spacing w:after="0"/>
              <w:jc w:val="center"/>
            </w:pPr>
            <w:r>
              <w:rPr>
                <w:rFonts w:ascii="맑은 고딕" w:hAnsi="맑은 고딕" w:eastAsia="맑은 고딕"/>
                <w:b/>
                <w:color w:val="FFFFFF"/>
                <w:sz w:val="17"/>
              </w:rPr>
              <w:t>P/B</w:t>
            </w:r>
          </w:p>
        </w:tc>
        <w:tc>
          <w:tcPr>
            <w:tcW w:type="dxa" w:w="2409"/>
            <w:shd w:val="clear" w:color="auto" w:fill="1F3A5F"/>
          </w:tcPr>
          <w:p>
            <w:pPr>
              <w:spacing w:after="0"/>
              <w:jc w:val="center"/>
            </w:pPr>
            <w:r>
              <w:rPr>
                <w:rFonts w:ascii="맑은 고딕" w:hAnsi="맑은 고딕" w:eastAsia="맑은 고딕"/>
                <w:b/>
                <w:color w:val="FFFFFF"/>
                <w:sz w:val="17"/>
              </w:rPr>
              <w:t>자기자본이익률</w:t>
            </w:r>
          </w:p>
        </w:tc>
        <w:tc>
          <w:tcPr>
            <w:tcW w:type="dxa" w:w="2409"/>
            <w:shd w:val="clear" w:color="auto" w:fill="1F3A5F"/>
          </w:tcPr>
          <w:p>
            <w:pPr>
              <w:spacing w:after="0"/>
              <w:jc w:val="center"/>
            </w:pPr>
            <w:r>
              <w:rPr>
                <w:rFonts w:ascii="맑은 고딕" w:hAnsi="맑은 고딕" w:eastAsia="맑은 고딕"/>
                <w:b/>
                <w:color w:val="FFFFFF"/>
                <w:sz w:val="17"/>
              </w:rPr>
              <w:t>추정 P/E</w:t>
            </w:r>
          </w:p>
        </w:tc>
      </w:tr>
      <w:tr>
        <w:tc>
          <w:tcPr>
            <w:tcW w:type="dxa" w:w="2409"/>
          </w:tcPr>
          <w:p>
            <w:pPr>
              <w:spacing w:after="0"/>
            </w:pPr>
            <w:r>
              <w:rPr>
                <w:rFonts w:ascii="맑은 고딕" w:hAnsi="맑은 고딕" w:eastAsia="맑은 고딕"/>
                <w:b/>
                <w:sz w:val="17"/>
              </w:rPr>
              <w:t>기아</w:t>
            </w:r>
          </w:p>
        </w:tc>
        <w:tc>
          <w:tcPr>
            <w:tcW w:type="dxa" w:w="2409"/>
          </w:tcPr>
          <w:p>
            <w:pPr>
              <w:spacing w:after="0"/>
              <w:jc w:val="right"/>
            </w:pPr>
            <w:r>
              <w:rPr>
                <w:rFonts w:ascii="맑은 고딕" w:hAnsi="맑은 고딕" w:eastAsia="맑은 고딕"/>
                <w:b/>
                <w:sz w:val="17"/>
              </w:rPr>
              <w:t>0.64</w:t>
            </w:r>
          </w:p>
        </w:tc>
        <w:tc>
          <w:tcPr>
            <w:tcW w:type="dxa" w:w="2409"/>
          </w:tcPr>
          <w:p>
            <w:pPr>
              <w:spacing w:after="0"/>
              <w:jc w:val="right"/>
            </w:pPr>
            <w:r>
              <w:rPr>
                <w:rFonts w:ascii="맑은 고딕" w:hAnsi="맑은 고딕" w:eastAsia="맑은 고딕"/>
                <w:b/>
                <w:sz w:val="17"/>
              </w:rPr>
              <w:t>12.2%</w:t>
            </w:r>
          </w:p>
        </w:tc>
        <w:tc>
          <w:tcPr>
            <w:tcW w:type="dxa" w:w="2409"/>
          </w:tcPr>
          <w:p>
            <w:pPr>
              <w:spacing w:after="0"/>
              <w:jc w:val="right"/>
            </w:pPr>
            <w:r>
              <w:rPr>
                <w:rFonts w:ascii="맑은 고딕" w:hAnsi="맑은 고딕" w:eastAsia="맑은 고딕"/>
                <w:b/>
                <w:sz w:val="17"/>
              </w:rPr>
              <w:t>6.1</w:t>
            </w:r>
          </w:p>
        </w:tc>
      </w:tr>
      <w:tr>
        <w:tc>
          <w:tcPr>
            <w:tcW w:type="dxa" w:w="2409"/>
          </w:tcPr>
          <w:p>
            <w:pPr>
              <w:spacing w:after="0"/>
            </w:pPr>
            <w:r>
              <w:rPr>
                <w:rFonts w:ascii="맑은 고딕" w:hAnsi="맑은 고딕" w:eastAsia="맑은 고딕"/>
                <w:sz w:val="17"/>
              </w:rPr>
              <w:t>현대차</w:t>
            </w:r>
          </w:p>
        </w:tc>
        <w:tc>
          <w:tcPr>
            <w:tcW w:type="dxa" w:w="2409"/>
          </w:tcPr>
          <w:p>
            <w:pPr>
              <w:spacing w:after="0"/>
              <w:jc w:val="right"/>
            </w:pPr>
            <w:r>
              <w:rPr>
                <w:rFonts w:ascii="맑은 고딕" w:hAnsi="맑은 고딕" w:eastAsia="맑은 고딕"/>
                <w:sz w:val="17"/>
              </w:rPr>
              <w:t>0.57</w:t>
            </w:r>
          </w:p>
        </w:tc>
        <w:tc>
          <w:tcPr>
            <w:tcW w:type="dxa" w:w="2409"/>
          </w:tcPr>
          <w:p>
            <w:pPr>
              <w:spacing w:after="0"/>
            </w:pPr>
          </w:p>
        </w:tc>
        <w:tc>
          <w:tcPr>
            <w:tcW w:type="dxa" w:w="2409"/>
          </w:tcPr>
          <w:p>
            <w:pPr>
              <w:spacing w:after="0"/>
            </w:pPr>
          </w:p>
        </w:tc>
      </w:tr>
      <w:tr>
        <w:tc>
          <w:tcPr>
            <w:tcW w:type="dxa" w:w="2409"/>
          </w:tcPr>
          <w:p>
            <w:pPr>
              <w:spacing w:after="0"/>
            </w:pPr>
            <w:r>
              <w:rPr>
                <w:rFonts w:ascii="맑은 고딕" w:hAnsi="맑은 고딕" w:eastAsia="맑은 고딕"/>
                <w:sz w:val="17"/>
              </w:rPr>
              <w:t>해외 완성차: 일본</w:t>
            </w:r>
          </w:p>
        </w:tc>
        <w:tc>
          <w:tcPr>
            <w:tcW w:type="dxa" w:w="2409"/>
          </w:tcPr>
          <w:p>
            <w:pPr>
              <w:spacing w:after="0"/>
              <w:jc w:val="right"/>
            </w:pPr>
            <w:r>
              <w:rPr>
                <w:rFonts w:ascii="맑은 고딕" w:hAnsi="맑은 고딕" w:eastAsia="맑은 고딕"/>
                <w:sz w:val="17"/>
              </w:rPr>
              <w:t>0.86</w:t>
            </w:r>
          </w:p>
        </w:tc>
        <w:tc>
          <w:tcPr>
            <w:tcW w:type="dxa" w:w="2409"/>
          </w:tcPr>
          <w:p>
            <w:pPr>
              <w:spacing w:after="0"/>
              <w:jc w:val="right"/>
            </w:pPr>
            <w:r>
              <w:rPr>
                <w:rFonts w:ascii="맑은 고딕" w:hAnsi="맑은 고딕" w:eastAsia="맑은 고딕"/>
                <w:sz w:val="17"/>
              </w:rPr>
              <w:t>8.0%</w:t>
            </w:r>
          </w:p>
        </w:tc>
        <w:tc>
          <w:tcPr>
            <w:tcW w:type="dxa" w:w="2409"/>
          </w:tcPr>
          <w:p>
            <w:pPr>
              <w:spacing w:after="0"/>
              <w:jc w:val="right"/>
            </w:pPr>
            <w:r>
              <w:rPr>
                <w:rFonts w:ascii="맑은 고딕" w:hAnsi="맑은 고딕" w:eastAsia="맑은 고딕"/>
                <w:sz w:val="17"/>
              </w:rPr>
              <w:t>11.6</w:t>
            </w:r>
          </w:p>
        </w:tc>
      </w:tr>
      <w:tr>
        <w:tc>
          <w:tcPr>
            <w:tcW w:type="dxa" w:w="2409"/>
          </w:tcPr>
          <w:p>
            <w:pPr>
              <w:spacing w:after="0"/>
            </w:pPr>
            <w:r>
              <w:rPr>
                <w:rFonts w:ascii="맑은 고딕" w:hAnsi="맑은 고딕" w:eastAsia="맑은 고딕"/>
                <w:sz w:val="17"/>
              </w:rPr>
              <w:t>해외 완성차: 유럽</w:t>
            </w:r>
          </w:p>
        </w:tc>
        <w:tc>
          <w:tcPr>
            <w:tcW w:type="dxa" w:w="2409"/>
          </w:tcPr>
          <w:p>
            <w:pPr>
              <w:spacing w:after="0"/>
              <w:jc w:val="right"/>
            </w:pPr>
            <w:r>
              <w:rPr>
                <w:rFonts w:ascii="맑은 고딕" w:hAnsi="맑은 고딕" w:eastAsia="맑은 고딕"/>
                <w:sz w:val="17"/>
              </w:rPr>
              <w:t>0.75</w:t>
            </w:r>
          </w:p>
        </w:tc>
        <w:tc>
          <w:tcPr>
            <w:tcW w:type="dxa" w:w="2409"/>
          </w:tcPr>
          <w:p>
            <w:pPr>
              <w:spacing w:after="0"/>
              <w:jc w:val="right"/>
            </w:pPr>
            <w:r>
              <w:rPr>
                <w:rFonts w:ascii="맑은 고딕" w:hAnsi="맑은 고딕" w:eastAsia="맑은 고딕"/>
                <w:sz w:val="17"/>
              </w:rPr>
              <w:t>0.4%</w:t>
            </w:r>
          </w:p>
        </w:tc>
        <w:tc>
          <w:tcPr>
            <w:tcW w:type="dxa" w:w="2409"/>
          </w:tcPr>
          <w:p>
            <w:pPr>
              <w:spacing w:after="0"/>
              <w:jc w:val="right"/>
            </w:pPr>
            <w:r>
              <w:rPr>
                <w:rFonts w:ascii="맑은 고딕" w:hAnsi="맑은 고딕" w:eastAsia="맑은 고딕"/>
                <w:sz w:val="17"/>
              </w:rPr>
              <w:t>11.6</w:t>
            </w:r>
          </w:p>
        </w:tc>
      </w:tr>
      <w:tr>
        <w:tc>
          <w:tcPr>
            <w:tcW w:type="dxa" w:w="2409"/>
          </w:tcPr>
          <w:p>
            <w:pPr>
              <w:spacing w:after="0"/>
            </w:pPr>
            <w:r>
              <w:rPr>
                <w:rFonts w:ascii="맑은 고딕" w:hAnsi="맑은 고딕" w:eastAsia="맑은 고딕"/>
                <w:sz w:val="17"/>
              </w:rPr>
              <w:t>해외 완성차: 중국</w:t>
            </w:r>
          </w:p>
        </w:tc>
        <w:tc>
          <w:tcPr>
            <w:tcW w:type="dxa" w:w="2409"/>
          </w:tcPr>
          <w:p>
            <w:pPr>
              <w:spacing w:after="0"/>
              <w:jc w:val="right"/>
            </w:pPr>
            <w:r>
              <w:rPr>
                <w:rFonts w:ascii="맑은 고딕" w:hAnsi="맑은 고딕" w:eastAsia="맑은 고딕"/>
                <w:sz w:val="17"/>
              </w:rPr>
              <w:t>1.79</w:t>
            </w:r>
          </w:p>
        </w:tc>
        <w:tc>
          <w:tcPr>
            <w:tcW w:type="dxa" w:w="2409"/>
          </w:tcPr>
          <w:p>
            <w:pPr>
              <w:spacing w:after="0"/>
              <w:jc w:val="right"/>
            </w:pPr>
            <w:r>
              <w:rPr>
                <w:rFonts w:ascii="맑은 고딕" w:hAnsi="맑은 고딕" w:eastAsia="맑은 고딕"/>
                <w:sz w:val="17"/>
              </w:rPr>
              <w:t>6.9%</w:t>
            </w:r>
          </w:p>
        </w:tc>
        <w:tc>
          <w:tcPr>
            <w:tcW w:type="dxa" w:w="2409"/>
          </w:tcPr>
          <w:p>
            <w:pPr>
              <w:spacing w:after="0"/>
              <w:jc w:val="right"/>
            </w:pPr>
            <w:r>
              <w:rPr>
                <w:rFonts w:ascii="맑은 고딕" w:hAnsi="맑은 고딕" w:eastAsia="맑은 고딕"/>
                <w:sz w:val="17"/>
              </w:rPr>
              <w:t>73.3</w:t>
            </w:r>
          </w:p>
        </w:tc>
      </w:tr>
      <w:tr>
        <w:tc>
          <w:tcPr>
            <w:tcW w:type="dxa" w:w="2409"/>
          </w:tcPr>
          <w:p>
            <w:pPr>
              <w:spacing w:after="0"/>
            </w:pPr>
            <w:r>
              <w:rPr>
                <w:rFonts w:ascii="맑은 고딕" w:hAnsi="맑은 고딕" w:eastAsia="맑은 고딕"/>
                <w:sz w:val="17"/>
              </w:rPr>
              <w:t>해외 완성차: 신흥국</w:t>
            </w:r>
          </w:p>
        </w:tc>
        <w:tc>
          <w:tcPr>
            <w:tcW w:type="dxa" w:w="2409"/>
          </w:tcPr>
          <w:p>
            <w:pPr>
              <w:spacing w:after="0"/>
              <w:jc w:val="right"/>
            </w:pPr>
            <w:r>
              <w:rPr>
                <w:rFonts w:ascii="맑은 고딕" w:hAnsi="맑은 고딕" w:eastAsia="맑은 고딕"/>
                <w:sz w:val="17"/>
              </w:rPr>
              <w:t>1.74</w:t>
            </w:r>
          </w:p>
        </w:tc>
        <w:tc>
          <w:tcPr>
            <w:tcW w:type="dxa" w:w="2409"/>
          </w:tcPr>
          <w:p>
            <w:pPr>
              <w:spacing w:after="0"/>
              <w:jc w:val="right"/>
            </w:pPr>
            <w:r>
              <w:rPr>
                <w:rFonts w:ascii="맑은 고딕" w:hAnsi="맑은 고딕" w:eastAsia="맑은 고딕"/>
                <w:sz w:val="17"/>
              </w:rPr>
              <w:t>12.0%</w:t>
            </w:r>
          </w:p>
        </w:tc>
        <w:tc>
          <w:tcPr>
            <w:tcW w:type="dxa" w:w="2409"/>
          </w:tcPr>
          <w:p>
            <w:pPr>
              <w:spacing w:after="0"/>
              <w:jc w:val="right"/>
            </w:pPr>
            <w:r>
              <w:rPr>
                <w:rFonts w:ascii="맑은 고딕" w:hAnsi="맑은 고딕" w:eastAsia="맑은 고딕"/>
                <w:sz w:val="17"/>
              </w:rPr>
              <w:t>46.9</w:t>
            </w:r>
          </w:p>
        </w:tc>
      </w:tr>
      <w:tr>
        <w:tc>
          <w:tcPr>
            <w:tcW w:type="dxa" w:w="2409"/>
          </w:tcPr>
          <w:p>
            <w:pPr>
              <w:spacing w:after="0"/>
            </w:pPr>
            <w:r>
              <w:rPr>
                <w:rFonts w:ascii="맑은 고딕" w:hAnsi="맑은 고딕" w:eastAsia="맑은 고딕"/>
                <w:sz w:val="17"/>
              </w:rPr>
              <w:t>해외 완성차: 세계</w:t>
            </w:r>
          </w:p>
        </w:tc>
        <w:tc>
          <w:tcPr>
            <w:tcW w:type="dxa" w:w="2409"/>
          </w:tcPr>
          <w:p>
            <w:pPr>
              <w:spacing w:after="0"/>
              <w:jc w:val="right"/>
            </w:pPr>
            <w:r>
              <w:rPr>
                <w:rFonts w:ascii="맑은 고딕" w:hAnsi="맑은 고딕" w:eastAsia="맑은 고딕"/>
                <w:sz w:val="17"/>
              </w:rPr>
              <w:t>2.11</w:t>
            </w:r>
          </w:p>
        </w:tc>
        <w:tc>
          <w:tcPr>
            <w:tcW w:type="dxa" w:w="2409"/>
          </w:tcPr>
          <w:p>
            <w:pPr>
              <w:spacing w:after="0"/>
              <w:jc w:val="right"/>
            </w:pPr>
            <w:r>
              <w:rPr>
                <w:rFonts w:ascii="맑은 고딕" w:hAnsi="맑은 고딕" w:eastAsia="맑은 고딕"/>
                <w:sz w:val="17"/>
              </w:rPr>
              <w:t>6.2%</w:t>
            </w:r>
          </w:p>
        </w:tc>
        <w:tc>
          <w:tcPr>
            <w:tcW w:type="dxa" w:w="2409"/>
          </w:tcPr>
          <w:p>
            <w:pPr>
              <w:spacing w:after="0"/>
              <w:jc w:val="right"/>
            </w:pPr>
            <w:r>
              <w:rPr>
                <w:rFonts w:ascii="맑은 고딕" w:hAnsi="맑은 고딕" w:eastAsia="맑은 고딕"/>
                <w:sz w:val="17"/>
              </w:rPr>
              <w:t>37.6</w:t>
            </w:r>
          </w:p>
        </w:tc>
      </w:tr>
    </w:tbl>
    <w:p>
      <w:pPr>
        <w:spacing w:after="40"/>
      </w:pPr>
    </w:p>
    <w:p>
      <w:pPr>
        <w:spacing w:after="120"/>
      </w:pPr>
      <w:r>
        <w:rPr>
          <w:rFonts w:ascii="맑은 고딕" w:hAnsi="맑은 고딕" w:eastAsia="맑은 고딕"/>
          <w:color w:val="5B6876"/>
          <w:sz w:val="16"/>
        </w:rPr>
        <w:t>자료: 한국거래소, 다모다란(NYU) 산업별 배수 2026년 1월 판(Auto &amp; Truck), One Key 추정. 기아의 자기자본이익률은 2026년 추정, P/E는 2027년 추정 이익 기준. 해외는 2026년 1월 한 시점 값</w:t>
      </w:r>
    </w:p>
    <w:p>
      <w:pPr>
        <w:spacing w:after="120"/>
      </w:pPr>
      <w:r>
        <w:rPr>
          <w:rFonts w:ascii="맑은 고딕" w:hAnsi="맑은 고딕" w:eastAsia="맑은 고딕"/>
        </w:rPr>
        <w:t>현대차의 P/B는 0.57배다. 해외 완성차 산업 평균은 일본 0.86배(자기자본이익률 8.0%), 유럽 0.75배(0.4%)다. 기아는 자기자본이익률이 12.2%로 더 높은데 P/B는 0.64배로 더 낮다. 일본 완성차의 P/B를 그대로 받으면 주당 143,074원이다. 해외 값은 견주는 데에만 썼다. 세계·중국·신흥국 평균에는 전기차 전업 회사가 들어 있어 견주기에 맞지 않는다.</w:t>
      </w:r>
    </w:p>
    <w:p>
      <w:pPr>
        <w:spacing w:after="120"/>
      </w:pPr>
      <w:r>
        <w:rPr>
          <w:rFonts w:ascii="맑은 고딕" w:hAnsi="맑은 고딕" w:eastAsia="맑은 고딕"/>
        </w:rPr>
        <w:t>2026년 6월 말 순현금(현금·단기금융상품 − 차입금)은 21.4조원으로 시가총액의 51%다.</w:t>
      </w:r>
    </w:p>
    <w:p>
      <w:pPr>
        <w:pStyle w:val="Heading2"/>
        <w:spacing w:after="80"/>
      </w:pPr>
      <w:r>
        <w:rPr>
          <w:rFonts w:ascii="맑은 고딕" w:hAnsi="맑은 고딕" w:eastAsia="맑은 고딕"/>
        </w:rPr>
        <w:t>싸 보이는 주가</w:t>
      </w:r>
    </w:p>
    <w:p>
      <w:pPr>
        <w:spacing w:after="120"/>
      </w:pPr>
      <w:r>
        <w:rPr>
          <w:rFonts w:ascii="맑은 고딕" w:hAnsi="맑은 고딕" w:eastAsia="맑은 고딕"/>
        </w:rPr>
        <w:t>적정가치(③)는 159,472원으로 주가보다 49% 높다. P/B 0.64배는 지난 20개 분기의 가장 낮은 쪽(0.61배)에 가깝고, 2026년 결산 추정 배당수익률은 6.4%다(회사는 주당 배당금을 점차 올리는 기조와 최소 배당 5,000원을 밝혔다). 싸 보이는 것은 맞다. 다만 싸 보일 때 사서 1년 뒤에 맞았는지를 과거에 대 보면 방식의 오차가 25%라, 그것만으로 매수라고 쓰지 않았다.</w:t>
      </w:r>
    </w:p>
    <w:p>
      <w:pPr>
        <w:spacing w:after="120"/>
      </w:pPr>
      <w:r>
        <w:rPr>
          <w:rFonts w:ascii="맑은 고딕" w:hAnsi="맑은 고딕" w:eastAsia="맑은 고딕"/>
        </w:rPr>
        <w:t>컨센서스 목표주가는 205,000원이다. 1년 전 130,043원에서 석 달 전 234,783원까지 올랐다가 내려왔다. 그 사이 2026년 영업이익 컨센서스는 10.5조원에서 9.9조원으로 오히려 내렸다. 목표주가를 올린 것은 이익이 아니라 배수였다. 주가는 2월 말 205,500원까지 올랐다가 지금 106,800원이고, 올해 −12%로 KOSPI(+57%)에 크게 뒤졌다.</w:t>
      </w:r>
    </w:p>
    <w:p>
      <w:pPr>
        <w:pStyle w:val="Heading1"/>
        <w:spacing w:after="120"/>
      </w:pPr>
      <w:r>
        <w:rPr>
          <w:rFonts w:ascii="맑은 고딕" w:hAnsi="맑은 고딕" w:eastAsia="맑은 고딕"/>
        </w:rPr>
        <w:t>위험과 확인: 무엇이 나오면 의견이 바뀌나</w:t>
      </w:r>
    </w:p>
    <w:p>
      <w:pPr>
        <w:spacing w:after="40"/>
      </w:pPr>
      <w:r>
        <w:rPr>
          <w:rFonts w:ascii="맑은 고딕" w:hAnsi="맑은 고딕" w:eastAsia="맑은 고딕"/>
          <w:b/>
          <w:color w:val="1F3A5F"/>
          <w:sz w:val="19"/>
        </w:rPr>
        <w:t>표 17</w:t>
      </w:r>
      <w:r>
        <w:rPr>
          <w:rFonts w:ascii="맑은 고딕" w:hAnsi="맑은 고딕" w:eastAsia="맑은 고딕"/>
          <w:b/>
          <w:color w:val="1F3A5F"/>
          <w:sz w:val="19"/>
        </w:rPr>
        <w:t xml:space="preserve"> 연간 실적과 추정 </w:t>
      </w:r>
      <w:r>
        <w:rPr>
          <w:rFonts w:ascii="맑은 고딕" w:hAnsi="맑은 고딕" w:eastAsia="맑은 고딕"/>
          <w:b/>
          <w:color w:val="1F3A5F"/>
          <w:sz w:val="19"/>
        </w:rPr>
        <w:t>(억원, 원)</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1F3A5F"/>
          </w:tcPr>
          <w:p>
            <w:pPr>
              <w:spacing w:after="0"/>
              <w:jc w:val="center"/>
            </w:pPr>
          </w:p>
        </w:tc>
        <w:tc>
          <w:tcPr>
            <w:tcW w:type="dxa" w:w="1606"/>
            <w:shd w:val="clear" w:color="auto" w:fill="1F3A5F"/>
          </w:tcPr>
          <w:p>
            <w:pPr>
              <w:spacing w:after="0"/>
              <w:jc w:val="center"/>
            </w:pPr>
            <w:r>
              <w:rPr>
                <w:rFonts w:ascii="맑은 고딕" w:hAnsi="맑은 고딕" w:eastAsia="맑은 고딕"/>
                <w:b/>
                <w:color w:val="FFFFFF"/>
                <w:sz w:val="17"/>
              </w:rPr>
              <w:t>2024</w:t>
            </w:r>
          </w:p>
        </w:tc>
        <w:tc>
          <w:tcPr>
            <w:tcW w:type="dxa" w:w="1606"/>
            <w:shd w:val="clear" w:color="auto" w:fill="1F3A5F"/>
          </w:tcPr>
          <w:p>
            <w:pPr>
              <w:spacing w:after="0"/>
              <w:jc w:val="center"/>
            </w:pPr>
            <w:r>
              <w:rPr>
                <w:rFonts w:ascii="맑은 고딕" w:hAnsi="맑은 고딕" w:eastAsia="맑은 고딕"/>
                <w:b/>
                <w:color w:val="FFFFFF"/>
                <w:sz w:val="17"/>
              </w:rPr>
              <w:t>2025</w:t>
            </w:r>
          </w:p>
        </w:tc>
        <w:tc>
          <w:tcPr>
            <w:tcW w:type="dxa" w:w="1606"/>
            <w:shd w:val="clear" w:color="auto" w:fill="1F3A5F"/>
          </w:tcPr>
          <w:p>
            <w:pPr>
              <w:spacing w:after="0"/>
              <w:jc w:val="center"/>
            </w:pPr>
            <w:r>
              <w:rPr>
                <w:rFonts w:ascii="맑은 고딕" w:hAnsi="맑은 고딕" w:eastAsia="맑은 고딕"/>
                <w:b/>
                <w:color w:val="FFFFFF"/>
                <w:sz w:val="17"/>
              </w:rPr>
              <w:t>2026F</w:t>
            </w:r>
          </w:p>
        </w:tc>
        <w:tc>
          <w:tcPr>
            <w:tcW w:type="dxa" w:w="1606"/>
            <w:shd w:val="clear" w:color="auto" w:fill="1F3A5F"/>
          </w:tcPr>
          <w:p>
            <w:pPr>
              <w:spacing w:after="0"/>
              <w:jc w:val="center"/>
            </w:pPr>
            <w:r>
              <w:rPr>
                <w:rFonts w:ascii="맑은 고딕" w:hAnsi="맑은 고딕" w:eastAsia="맑은 고딕"/>
                <w:b/>
                <w:color w:val="FFFFFF"/>
                <w:sz w:val="17"/>
              </w:rPr>
              <w:t>2027F</w:t>
            </w:r>
          </w:p>
        </w:tc>
        <w:tc>
          <w:tcPr>
            <w:tcW w:type="dxa" w:w="1606"/>
            <w:shd w:val="clear" w:color="auto" w:fill="1F3A5F"/>
          </w:tcPr>
          <w:p>
            <w:pPr>
              <w:spacing w:after="0"/>
              <w:jc w:val="center"/>
            </w:pPr>
            <w:r>
              <w:rPr>
                <w:rFonts w:ascii="맑은 고딕" w:hAnsi="맑은 고딕" w:eastAsia="맑은 고딕"/>
                <w:b/>
                <w:color w:val="FFFFFF"/>
                <w:sz w:val="17"/>
              </w:rPr>
              <w:t>2028F</w:t>
            </w:r>
          </w:p>
        </w:tc>
      </w:tr>
      <w:tr>
        <w:tc>
          <w:tcPr>
            <w:tcW w:type="dxa" w:w="1606"/>
          </w:tcPr>
          <w:p>
            <w:pPr>
              <w:spacing w:after="0"/>
            </w:pPr>
            <w:r>
              <w:rPr>
                <w:rFonts w:ascii="맑은 고딕" w:hAnsi="맑은 고딕" w:eastAsia="맑은 고딕"/>
                <w:sz w:val="17"/>
              </w:rPr>
              <w:t>도매(만대)</w:t>
            </w:r>
          </w:p>
        </w:tc>
        <w:tc>
          <w:tcPr>
            <w:tcW w:type="dxa" w:w="1606"/>
          </w:tcPr>
          <w:p>
            <w:pPr>
              <w:spacing w:after="0"/>
              <w:jc w:val="right"/>
            </w:pPr>
            <w:r>
              <w:rPr>
                <w:rFonts w:ascii="맑은 고딕" w:hAnsi="맑은 고딕" w:eastAsia="맑은 고딕"/>
                <w:sz w:val="17"/>
              </w:rPr>
              <w:t>308.3</w:t>
            </w:r>
          </w:p>
        </w:tc>
        <w:tc>
          <w:tcPr>
            <w:tcW w:type="dxa" w:w="1606"/>
          </w:tcPr>
          <w:p>
            <w:pPr>
              <w:spacing w:after="0"/>
              <w:jc w:val="right"/>
            </w:pPr>
            <w:r>
              <w:rPr>
                <w:rFonts w:ascii="맑은 고딕" w:hAnsi="맑은 고딕" w:eastAsia="맑은 고딕"/>
                <w:sz w:val="17"/>
              </w:rPr>
              <w:t>313.2</w:t>
            </w:r>
          </w:p>
        </w:tc>
        <w:tc>
          <w:tcPr>
            <w:tcW w:type="dxa" w:w="1606"/>
          </w:tcPr>
          <w:p>
            <w:pPr>
              <w:spacing w:after="0"/>
              <w:jc w:val="right"/>
            </w:pPr>
            <w:r>
              <w:rPr>
                <w:rFonts w:ascii="맑은 고딕" w:hAnsi="맑은 고딕" w:eastAsia="맑은 고딕"/>
                <w:sz w:val="17"/>
              </w:rPr>
              <w:t>327.3</w:t>
            </w:r>
          </w:p>
        </w:tc>
        <w:tc>
          <w:tcPr>
            <w:tcW w:type="dxa" w:w="1606"/>
          </w:tcPr>
          <w:p>
            <w:pPr>
              <w:spacing w:after="0"/>
              <w:jc w:val="right"/>
            </w:pPr>
            <w:r>
              <w:rPr>
                <w:rFonts w:ascii="맑은 고딕" w:hAnsi="맑은 고딕" w:eastAsia="맑은 고딕"/>
                <w:sz w:val="17"/>
              </w:rPr>
              <w:t>334.0</w:t>
            </w:r>
          </w:p>
        </w:tc>
        <w:tc>
          <w:tcPr>
            <w:tcW w:type="dxa" w:w="1606"/>
          </w:tcPr>
          <w:p>
            <w:pPr>
              <w:spacing w:after="0"/>
              <w:jc w:val="right"/>
            </w:pPr>
            <w:r>
              <w:rPr>
                <w:rFonts w:ascii="맑은 고딕" w:hAnsi="맑은 고딕" w:eastAsia="맑은 고딕"/>
                <w:sz w:val="17"/>
              </w:rPr>
              <w:t>340.8</w:t>
            </w:r>
          </w:p>
        </w:tc>
      </w:tr>
      <w:tr>
        <w:tc>
          <w:tcPr>
            <w:tcW w:type="dxa" w:w="1606"/>
          </w:tcPr>
          <w:p>
            <w:pPr>
              <w:spacing w:after="0"/>
            </w:pPr>
            <w:r>
              <w:rPr>
                <w:rFonts w:ascii="맑은 고딕" w:hAnsi="맑은 고딕" w:eastAsia="맑은 고딕"/>
                <w:b/>
                <w:sz w:val="17"/>
              </w:rPr>
              <w:t>매출액</w:t>
            </w:r>
          </w:p>
        </w:tc>
        <w:tc>
          <w:tcPr>
            <w:tcW w:type="dxa" w:w="1606"/>
          </w:tcPr>
          <w:p>
            <w:pPr>
              <w:spacing w:after="0"/>
              <w:jc w:val="right"/>
            </w:pPr>
            <w:r>
              <w:rPr>
                <w:rFonts w:ascii="맑은 고딕" w:hAnsi="맑은 고딕" w:eastAsia="맑은 고딕"/>
                <w:b/>
                <w:sz w:val="17"/>
              </w:rPr>
              <w:t>1,074,490</w:t>
            </w:r>
          </w:p>
        </w:tc>
        <w:tc>
          <w:tcPr>
            <w:tcW w:type="dxa" w:w="1606"/>
          </w:tcPr>
          <w:p>
            <w:pPr>
              <w:spacing w:after="0"/>
              <w:jc w:val="right"/>
            </w:pPr>
            <w:r>
              <w:rPr>
                <w:rFonts w:ascii="맑은 고딕" w:hAnsi="맑은 고딕" w:eastAsia="맑은 고딕"/>
                <w:b/>
                <w:sz w:val="17"/>
              </w:rPr>
              <w:t>1,141,420</w:t>
            </w:r>
          </w:p>
        </w:tc>
        <w:tc>
          <w:tcPr>
            <w:tcW w:type="dxa" w:w="1606"/>
          </w:tcPr>
          <w:p>
            <w:pPr>
              <w:spacing w:after="0"/>
              <w:jc w:val="right"/>
            </w:pPr>
            <w:r>
              <w:rPr>
                <w:rFonts w:ascii="맑은 고딕" w:hAnsi="맑은 고딕" w:eastAsia="맑은 고딕"/>
                <w:b/>
                <w:sz w:val="17"/>
              </w:rPr>
              <w:t>1,223,971</w:t>
            </w:r>
          </w:p>
        </w:tc>
        <w:tc>
          <w:tcPr>
            <w:tcW w:type="dxa" w:w="1606"/>
          </w:tcPr>
          <w:p>
            <w:pPr>
              <w:spacing w:after="0"/>
              <w:jc w:val="right"/>
            </w:pPr>
            <w:r>
              <w:rPr>
                <w:rFonts w:ascii="맑은 고딕" w:hAnsi="맑은 고딕" w:eastAsia="맑은 고딕"/>
                <w:b/>
                <w:sz w:val="17"/>
              </w:rPr>
              <w:t>1,188,803</w:t>
            </w:r>
          </w:p>
        </w:tc>
        <w:tc>
          <w:tcPr>
            <w:tcW w:type="dxa" w:w="1606"/>
          </w:tcPr>
          <w:p>
            <w:pPr>
              <w:spacing w:after="0"/>
              <w:jc w:val="right"/>
            </w:pPr>
            <w:r>
              <w:rPr>
                <w:rFonts w:ascii="맑은 고딕" w:hAnsi="맑은 고딕" w:eastAsia="맑은 고딕"/>
                <w:b/>
                <w:sz w:val="17"/>
              </w:rPr>
              <w:t>1,213,107</w:t>
            </w:r>
          </w:p>
        </w:tc>
      </w:tr>
      <w:tr>
        <w:tc>
          <w:tcPr>
            <w:tcW w:type="dxa" w:w="1606"/>
          </w:tcPr>
          <w:p>
            <w:pPr>
              <w:spacing w:after="0"/>
            </w:pPr>
            <w:r>
              <w:rPr>
                <w:rFonts w:ascii="맑은 고딕" w:hAnsi="맑은 고딕" w:eastAsia="맑은 고딕"/>
                <w:sz w:val="17"/>
              </w:rPr>
              <w:t>핵심 영업이익</w:t>
            </w:r>
          </w:p>
        </w:tc>
        <w:tc>
          <w:tcPr>
            <w:tcW w:type="dxa" w:w="1606"/>
          </w:tcPr>
          <w:p>
            <w:pPr>
              <w:spacing w:after="0"/>
              <w:jc w:val="right"/>
            </w:pPr>
            <w:r>
              <w:rPr>
                <w:rFonts w:ascii="맑은 고딕" w:hAnsi="맑은 고딕" w:eastAsia="맑은 고딕"/>
                <w:sz w:val="17"/>
              </w:rPr>
              <w:t>132,980</w:t>
            </w:r>
          </w:p>
        </w:tc>
        <w:tc>
          <w:tcPr>
            <w:tcW w:type="dxa" w:w="1606"/>
          </w:tcPr>
          <w:p>
            <w:pPr>
              <w:spacing w:after="0"/>
              <w:jc w:val="right"/>
            </w:pPr>
            <w:r>
              <w:rPr>
                <w:rFonts w:ascii="맑은 고딕" w:hAnsi="맑은 고딕" w:eastAsia="맑은 고딕"/>
                <w:sz w:val="17"/>
              </w:rPr>
              <w:t>118,229</w:t>
            </w:r>
          </w:p>
        </w:tc>
        <w:tc>
          <w:tcPr>
            <w:tcW w:type="dxa" w:w="1606"/>
          </w:tcPr>
          <w:p>
            <w:pPr>
              <w:spacing w:after="0"/>
              <w:jc w:val="right"/>
            </w:pPr>
            <w:r>
              <w:rPr>
                <w:rFonts w:ascii="맑은 고딕" w:hAnsi="맑은 고딕" w:eastAsia="맑은 고딕"/>
                <w:sz w:val="17"/>
              </w:rPr>
              <w:t>121,233</w:t>
            </w:r>
          </w:p>
        </w:tc>
        <w:tc>
          <w:tcPr>
            <w:tcW w:type="dxa" w:w="1606"/>
          </w:tcPr>
          <w:p>
            <w:pPr>
              <w:spacing w:after="0"/>
              <w:jc w:val="right"/>
            </w:pPr>
            <w:r>
              <w:rPr>
                <w:rFonts w:ascii="맑은 고딕" w:hAnsi="맑은 고딕" w:eastAsia="맑은 고딕"/>
                <w:sz w:val="17"/>
              </w:rPr>
              <w:t>123,711</w:t>
            </w:r>
          </w:p>
        </w:tc>
        <w:tc>
          <w:tcPr>
            <w:tcW w:type="dxa" w:w="1606"/>
          </w:tcPr>
          <w:p>
            <w:pPr>
              <w:spacing w:after="0"/>
              <w:jc w:val="right"/>
            </w:pPr>
            <w:r>
              <w:rPr>
                <w:rFonts w:ascii="맑은 고딕" w:hAnsi="맑은 고딕" w:eastAsia="맑은 고딕"/>
                <w:sz w:val="17"/>
              </w:rPr>
              <w:t>126,241</w:t>
            </w:r>
          </w:p>
        </w:tc>
      </w:tr>
      <w:tr>
        <w:tc>
          <w:tcPr>
            <w:tcW w:type="dxa" w:w="1606"/>
          </w:tcPr>
          <w:p>
            <w:pPr>
              <w:spacing w:after="0"/>
            </w:pPr>
            <w:r>
              <w:rPr>
                <w:rFonts w:ascii="맑은 고딕" w:hAnsi="맑은 고딕" w:eastAsia="맑은 고딕"/>
                <w:sz w:val="17"/>
              </w:rPr>
              <w:t xml:space="preserve"> 핵심 영업이익률</w:t>
            </w:r>
          </w:p>
        </w:tc>
        <w:tc>
          <w:tcPr>
            <w:tcW w:type="dxa" w:w="1606"/>
          </w:tcPr>
          <w:p>
            <w:pPr>
              <w:spacing w:after="0"/>
              <w:jc w:val="right"/>
            </w:pPr>
            <w:r>
              <w:rPr>
                <w:rFonts w:ascii="맑은 고딕" w:hAnsi="맑은 고딕" w:eastAsia="맑은 고딕"/>
                <w:sz w:val="17"/>
              </w:rPr>
              <w:t>12.4%</w:t>
            </w:r>
          </w:p>
        </w:tc>
        <w:tc>
          <w:tcPr>
            <w:tcW w:type="dxa" w:w="1606"/>
          </w:tcPr>
          <w:p>
            <w:pPr>
              <w:spacing w:after="0"/>
              <w:jc w:val="right"/>
            </w:pPr>
            <w:r>
              <w:rPr>
                <w:rFonts w:ascii="맑은 고딕" w:hAnsi="맑은 고딕" w:eastAsia="맑은 고딕"/>
                <w:sz w:val="17"/>
              </w:rPr>
              <w:t>10.4%</w:t>
            </w:r>
          </w:p>
        </w:tc>
        <w:tc>
          <w:tcPr>
            <w:tcW w:type="dxa" w:w="1606"/>
          </w:tcPr>
          <w:p>
            <w:pPr>
              <w:spacing w:after="0"/>
              <w:jc w:val="right"/>
            </w:pPr>
            <w:r>
              <w:rPr>
                <w:rFonts w:ascii="맑은 고딕" w:hAnsi="맑은 고딕" w:eastAsia="맑은 고딕"/>
                <w:sz w:val="17"/>
              </w:rPr>
              <w:t>9.9%</w:t>
            </w:r>
          </w:p>
        </w:tc>
        <w:tc>
          <w:tcPr>
            <w:tcW w:type="dxa" w:w="1606"/>
          </w:tcPr>
          <w:p>
            <w:pPr>
              <w:spacing w:after="0"/>
              <w:jc w:val="right"/>
            </w:pPr>
            <w:r>
              <w:rPr>
                <w:rFonts w:ascii="맑은 고딕" w:hAnsi="맑은 고딕" w:eastAsia="맑은 고딕"/>
                <w:sz w:val="17"/>
              </w:rPr>
              <w:t>9.9%</w:t>
            </w:r>
          </w:p>
        </w:tc>
        <w:tc>
          <w:tcPr>
            <w:tcW w:type="dxa" w:w="1606"/>
          </w:tcPr>
          <w:p>
            <w:pPr>
              <w:spacing w:after="0"/>
              <w:jc w:val="right"/>
            </w:pPr>
            <w:r>
              <w:rPr>
                <w:rFonts w:ascii="맑은 고딕" w:hAnsi="맑은 고딕" w:eastAsia="맑은 고딕"/>
                <w:sz w:val="17"/>
              </w:rPr>
              <w:t>9.9%</w:t>
            </w:r>
          </w:p>
        </w:tc>
      </w:tr>
      <w:tr>
        <w:tc>
          <w:tcPr>
            <w:tcW w:type="dxa" w:w="1606"/>
          </w:tcPr>
          <w:p>
            <w:pPr>
              <w:spacing w:after="0"/>
            </w:pPr>
            <w:r>
              <w:rPr>
                <w:rFonts w:ascii="맑은 고딕" w:hAnsi="맑은 고딕" w:eastAsia="맑은 고딕"/>
                <w:sz w:val="17"/>
              </w:rPr>
              <w:t>관세</w:t>
            </w:r>
          </w:p>
        </w:tc>
        <w:tc>
          <w:tcPr>
            <w:tcW w:type="dxa" w:w="1606"/>
          </w:tcPr>
          <w:p>
            <w:pPr>
              <w:spacing w:after="0"/>
              <w:jc w:val="right"/>
            </w:pPr>
            <w:r>
              <w:rPr>
                <w:rFonts w:ascii="맑은 고딕" w:hAnsi="맑은 고딕" w:eastAsia="맑은 고딕"/>
                <w:sz w:val="17"/>
              </w:rPr>
              <w:t>0</w:t>
            </w:r>
          </w:p>
        </w:tc>
        <w:tc>
          <w:tcPr>
            <w:tcW w:type="dxa" w:w="1606"/>
          </w:tcPr>
          <w:p>
            <w:pPr>
              <w:spacing w:after="0"/>
              <w:jc w:val="right"/>
            </w:pPr>
            <w:r>
              <w:rPr>
                <w:rFonts w:ascii="맑은 고딕" w:hAnsi="맑은 고딕" w:eastAsia="맑은 고딕"/>
                <w:sz w:val="17"/>
              </w:rPr>
              <w:t>30,420</w:t>
            </w:r>
          </w:p>
        </w:tc>
        <w:tc>
          <w:tcPr>
            <w:tcW w:type="dxa" w:w="1606"/>
          </w:tcPr>
          <w:p>
            <w:pPr>
              <w:spacing w:after="0"/>
              <w:jc w:val="right"/>
            </w:pPr>
            <w:r>
              <w:rPr>
                <w:rFonts w:ascii="맑은 고딕" w:hAnsi="맑은 고딕" w:eastAsia="맑은 고딕"/>
                <w:sz w:val="17"/>
              </w:rPr>
              <w:t>31,803</w:t>
            </w:r>
          </w:p>
        </w:tc>
        <w:tc>
          <w:tcPr>
            <w:tcW w:type="dxa" w:w="1606"/>
          </w:tcPr>
          <w:p>
            <w:pPr>
              <w:spacing w:after="0"/>
              <w:jc w:val="right"/>
            </w:pPr>
            <w:r>
              <w:rPr>
                <w:rFonts w:ascii="맑은 고딕" w:hAnsi="맑은 고딕" w:eastAsia="맑은 고딕"/>
                <w:sz w:val="17"/>
              </w:rPr>
              <w:t>31,888</w:t>
            </w:r>
          </w:p>
        </w:tc>
        <w:tc>
          <w:tcPr>
            <w:tcW w:type="dxa" w:w="1606"/>
          </w:tcPr>
          <w:p>
            <w:pPr>
              <w:spacing w:after="0"/>
              <w:jc w:val="right"/>
            </w:pPr>
            <w:r>
              <w:rPr>
                <w:rFonts w:ascii="맑은 고딕" w:hAnsi="맑은 고딕" w:eastAsia="맑은 고딕"/>
                <w:sz w:val="17"/>
              </w:rPr>
              <w:t>32,540</w:t>
            </w:r>
          </w:p>
        </w:tc>
      </w:tr>
      <w:tr>
        <w:tc>
          <w:tcPr>
            <w:tcW w:type="dxa" w:w="1606"/>
          </w:tcPr>
          <w:p>
            <w:pPr>
              <w:spacing w:after="0"/>
            </w:pPr>
            <w:r>
              <w:rPr>
                <w:rFonts w:ascii="맑은 고딕" w:hAnsi="맑은 고딕" w:eastAsia="맑은 고딕"/>
                <w:sz w:val="17"/>
              </w:rPr>
              <w:t>환평가</w:t>
            </w:r>
          </w:p>
        </w:tc>
        <w:tc>
          <w:tcPr>
            <w:tcW w:type="dxa" w:w="1606"/>
          </w:tcPr>
          <w:p>
            <w:pPr>
              <w:spacing w:after="0"/>
              <w:jc w:val="right"/>
            </w:pPr>
            <w:r>
              <w:rPr>
                <w:rFonts w:ascii="맑은 고딕" w:hAnsi="맑은 고딕" w:eastAsia="맑은 고딕"/>
                <w:sz w:val="17"/>
              </w:rPr>
              <w:t>0</w:t>
            </w:r>
          </w:p>
        </w:tc>
        <w:tc>
          <w:tcPr>
            <w:tcW w:type="dxa" w:w="1606"/>
          </w:tcPr>
          <w:p>
            <w:pPr>
              <w:spacing w:after="0"/>
              <w:jc w:val="right"/>
            </w:pPr>
            <w:r>
              <w:rPr>
                <w:rFonts w:ascii="맑은 고딕" w:hAnsi="맑은 고딕" w:eastAsia="맑은 고딕"/>
                <w:sz w:val="17"/>
              </w:rPr>
              <w:t>+2,981</w:t>
            </w:r>
          </w:p>
        </w:tc>
        <w:tc>
          <w:tcPr>
            <w:tcW w:type="dxa" w:w="1606"/>
          </w:tcPr>
          <w:p>
            <w:pPr>
              <w:spacing w:after="0"/>
              <w:jc w:val="right"/>
            </w:pPr>
            <w:r>
              <w:rPr>
                <w:rFonts w:ascii="맑은 고딕" w:hAnsi="맑은 고딕" w:eastAsia="맑은 고딕"/>
                <w:sz w:val="17"/>
              </w:rPr>
              <w:t>+2,778</w:t>
            </w:r>
          </w:p>
        </w:tc>
        <w:tc>
          <w:tcPr>
            <w:tcW w:type="dxa" w:w="1606"/>
          </w:tcPr>
          <w:p>
            <w:pPr>
              <w:spacing w:after="0"/>
              <w:jc w:val="right"/>
            </w:pPr>
            <w:r>
              <w:rPr>
                <w:rFonts w:ascii="맑은 고딕" w:hAnsi="맑은 고딕" w:eastAsia="맑은 고딕"/>
                <w:sz w:val="17"/>
              </w:rPr>
              <w:t>0</w:t>
            </w:r>
          </w:p>
        </w:tc>
        <w:tc>
          <w:tcPr>
            <w:tcW w:type="dxa" w:w="1606"/>
          </w:tcPr>
          <w:p>
            <w:pPr>
              <w:spacing w:after="0"/>
              <w:jc w:val="right"/>
            </w:pPr>
            <w:r>
              <w:rPr>
                <w:rFonts w:ascii="맑은 고딕" w:hAnsi="맑은 고딕" w:eastAsia="맑은 고딕"/>
                <w:sz w:val="17"/>
              </w:rPr>
              <w:t>0</w:t>
            </w:r>
          </w:p>
        </w:tc>
      </w:tr>
      <w:tr>
        <w:tc>
          <w:tcPr>
            <w:tcW w:type="dxa" w:w="1606"/>
          </w:tcPr>
          <w:p>
            <w:pPr>
              <w:spacing w:after="0"/>
            </w:pPr>
            <w:r>
              <w:rPr>
                <w:rFonts w:ascii="맑은 고딕" w:hAnsi="맑은 고딕" w:eastAsia="맑은 고딕"/>
                <w:sz w:val="17"/>
              </w:rPr>
              <w:t>환율(한 해 단위)</w:t>
            </w:r>
          </w:p>
        </w:tc>
        <w:tc>
          <w:tcPr>
            <w:tcW w:type="dxa" w:w="1606"/>
          </w:tcPr>
          <w:p>
            <w:pPr>
              <w:spacing w:after="0"/>
            </w:pPr>
          </w:p>
        </w:tc>
        <w:tc>
          <w:tcPr>
            <w:tcW w:type="dxa" w:w="1606"/>
          </w:tcPr>
          <w:p>
            <w:pPr>
              <w:spacing w:after="0"/>
            </w:pPr>
          </w:p>
        </w:tc>
        <w:tc>
          <w:tcPr>
            <w:tcW w:type="dxa" w:w="1606"/>
          </w:tcPr>
          <w:p>
            <w:pPr>
              <w:spacing w:after="0"/>
            </w:pPr>
          </w:p>
        </w:tc>
        <w:tc>
          <w:tcPr>
            <w:tcW w:type="dxa" w:w="1606"/>
          </w:tcPr>
          <w:p>
            <w:pPr>
              <w:spacing w:after="0"/>
              <w:jc w:val="right"/>
            </w:pPr>
            <w:r>
              <w:rPr>
                <w:rFonts w:ascii="맑은 고딕" w:hAnsi="맑은 고딕" w:eastAsia="맑은 고딕"/>
                <w:sz w:val="17"/>
              </w:rPr>
              <w:t>−12,952</w:t>
            </w:r>
          </w:p>
        </w:tc>
        <w:tc>
          <w:tcPr>
            <w:tcW w:type="dxa" w:w="1606"/>
          </w:tcPr>
          <w:p>
            <w:pPr>
              <w:spacing w:after="0"/>
              <w:jc w:val="right"/>
            </w:pPr>
            <w:r>
              <w:rPr>
                <w:rFonts w:ascii="맑은 고딕" w:hAnsi="맑은 고딕" w:eastAsia="맑은 고딕"/>
                <w:sz w:val="17"/>
              </w:rPr>
              <w:t>−12,952</w:t>
            </w:r>
          </w:p>
        </w:tc>
      </w:tr>
      <w:tr>
        <w:tc>
          <w:tcPr>
            <w:tcW w:type="dxa" w:w="1606"/>
          </w:tcPr>
          <w:p>
            <w:pPr>
              <w:spacing w:after="0"/>
            </w:pPr>
            <w:r>
              <w:rPr>
                <w:rFonts w:ascii="맑은 고딕" w:hAnsi="맑은 고딕" w:eastAsia="맑은 고딕"/>
                <w:b/>
                <w:sz w:val="17"/>
              </w:rPr>
              <w:t>영업이익</w:t>
            </w:r>
          </w:p>
        </w:tc>
        <w:tc>
          <w:tcPr>
            <w:tcW w:type="dxa" w:w="1606"/>
          </w:tcPr>
          <w:p>
            <w:pPr>
              <w:spacing w:after="0"/>
              <w:jc w:val="right"/>
            </w:pPr>
            <w:r>
              <w:rPr>
                <w:rFonts w:ascii="맑은 고딕" w:hAnsi="맑은 고딕" w:eastAsia="맑은 고딕"/>
                <w:b/>
                <w:sz w:val="17"/>
              </w:rPr>
              <w:t>126,670</w:t>
            </w:r>
          </w:p>
        </w:tc>
        <w:tc>
          <w:tcPr>
            <w:tcW w:type="dxa" w:w="1606"/>
          </w:tcPr>
          <w:p>
            <w:pPr>
              <w:spacing w:after="0"/>
              <w:jc w:val="right"/>
            </w:pPr>
            <w:r>
              <w:rPr>
                <w:rFonts w:ascii="맑은 고딕" w:hAnsi="맑은 고딕" w:eastAsia="맑은 고딕"/>
                <w:b/>
                <w:sz w:val="17"/>
              </w:rPr>
              <w:t>90,790</w:t>
            </w:r>
          </w:p>
        </w:tc>
        <w:tc>
          <w:tcPr>
            <w:tcW w:type="dxa" w:w="1606"/>
          </w:tcPr>
          <w:p>
            <w:pPr>
              <w:spacing w:after="0"/>
              <w:jc w:val="right"/>
            </w:pPr>
            <w:r>
              <w:rPr>
                <w:rFonts w:ascii="맑은 고딕" w:hAnsi="맑은 고딕" w:eastAsia="맑은 고딕"/>
                <w:b/>
                <w:sz w:val="17"/>
              </w:rPr>
              <w:t>92,208</w:t>
            </w:r>
          </w:p>
        </w:tc>
        <w:tc>
          <w:tcPr>
            <w:tcW w:type="dxa" w:w="1606"/>
          </w:tcPr>
          <w:p>
            <w:pPr>
              <w:spacing w:after="0"/>
              <w:jc w:val="right"/>
            </w:pPr>
            <w:r>
              <w:rPr>
                <w:rFonts w:ascii="맑은 고딕" w:hAnsi="맑은 고딕" w:eastAsia="맑은 고딕"/>
                <w:b/>
                <w:sz w:val="17"/>
              </w:rPr>
              <w:t>78,871</w:t>
            </w:r>
          </w:p>
        </w:tc>
        <w:tc>
          <w:tcPr>
            <w:tcW w:type="dxa" w:w="1606"/>
          </w:tcPr>
          <w:p>
            <w:pPr>
              <w:spacing w:after="0"/>
              <w:jc w:val="right"/>
            </w:pPr>
            <w:r>
              <w:rPr>
                <w:rFonts w:ascii="맑은 고딕" w:hAnsi="맑은 고딕" w:eastAsia="맑은 고딕"/>
                <w:b/>
                <w:sz w:val="17"/>
              </w:rPr>
              <w:t>80,748</w:t>
            </w:r>
          </w:p>
        </w:tc>
      </w:tr>
      <w:tr>
        <w:tc>
          <w:tcPr>
            <w:tcW w:type="dxa" w:w="1606"/>
          </w:tcPr>
          <w:p>
            <w:pPr>
              <w:spacing w:after="0"/>
            </w:pPr>
            <w:r>
              <w:rPr>
                <w:rFonts w:ascii="맑은 고딕" w:hAnsi="맑은 고딕" w:eastAsia="맑은 고딕"/>
                <w:sz w:val="17"/>
              </w:rPr>
              <w:t xml:space="preserve"> 영업이익률</w:t>
            </w:r>
          </w:p>
        </w:tc>
        <w:tc>
          <w:tcPr>
            <w:tcW w:type="dxa" w:w="1606"/>
          </w:tcPr>
          <w:p>
            <w:pPr>
              <w:spacing w:after="0"/>
              <w:jc w:val="right"/>
            </w:pPr>
            <w:r>
              <w:rPr>
                <w:rFonts w:ascii="맑은 고딕" w:hAnsi="맑은 고딕" w:eastAsia="맑은 고딕"/>
                <w:sz w:val="17"/>
              </w:rPr>
              <w:t>11.8%</w:t>
            </w:r>
          </w:p>
        </w:tc>
        <w:tc>
          <w:tcPr>
            <w:tcW w:type="dxa" w:w="1606"/>
          </w:tcPr>
          <w:p>
            <w:pPr>
              <w:spacing w:after="0"/>
              <w:jc w:val="right"/>
            </w:pPr>
            <w:r>
              <w:rPr>
                <w:rFonts w:ascii="맑은 고딕" w:hAnsi="맑은 고딕" w:eastAsia="맑은 고딕"/>
                <w:sz w:val="17"/>
              </w:rPr>
              <w:t>8.0%</w:t>
            </w:r>
          </w:p>
        </w:tc>
        <w:tc>
          <w:tcPr>
            <w:tcW w:type="dxa" w:w="1606"/>
          </w:tcPr>
          <w:p>
            <w:pPr>
              <w:spacing w:after="0"/>
              <w:jc w:val="right"/>
            </w:pPr>
            <w:r>
              <w:rPr>
                <w:rFonts w:ascii="맑은 고딕" w:hAnsi="맑은 고딕" w:eastAsia="맑은 고딕"/>
                <w:sz w:val="17"/>
              </w:rPr>
              <w:t>7.5%</w:t>
            </w:r>
          </w:p>
        </w:tc>
        <w:tc>
          <w:tcPr>
            <w:tcW w:type="dxa" w:w="1606"/>
          </w:tcPr>
          <w:p>
            <w:pPr>
              <w:spacing w:after="0"/>
              <w:jc w:val="right"/>
            </w:pPr>
            <w:r>
              <w:rPr>
                <w:rFonts w:ascii="맑은 고딕" w:hAnsi="맑은 고딕" w:eastAsia="맑은 고딕"/>
                <w:sz w:val="17"/>
              </w:rPr>
              <w:t>6.6%</w:t>
            </w:r>
          </w:p>
        </w:tc>
        <w:tc>
          <w:tcPr>
            <w:tcW w:type="dxa" w:w="1606"/>
          </w:tcPr>
          <w:p>
            <w:pPr>
              <w:spacing w:after="0"/>
              <w:jc w:val="right"/>
            </w:pPr>
            <w:r>
              <w:rPr>
                <w:rFonts w:ascii="맑은 고딕" w:hAnsi="맑은 고딕" w:eastAsia="맑은 고딕"/>
                <w:sz w:val="17"/>
              </w:rPr>
              <w:t>6.7%</w:t>
            </w:r>
          </w:p>
        </w:tc>
      </w:tr>
      <w:tr>
        <w:tc>
          <w:tcPr>
            <w:tcW w:type="dxa" w:w="1606"/>
          </w:tcPr>
          <w:p>
            <w:pPr>
              <w:spacing w:after="0"/>
            </w:pPr>
            <w:r>
              <w:rPr>
                <w:rFonts w:ascii="맑은 고딕" w:hAnsi="맑은 고딕" w:eastAsia="맑은 고딕"/>
                <w:sz w:val="17"/>
              </w:rPr>
              <w:t>당기순이익</w:t>
            </w:r>
          </w:p>
        </w:tc>
        <w:tc>
          <w:tcPr>
            <w:tcW w:type="dxa" w:w="1606"/>
          </w:tcPr>
          <w:p>
            <w:pPr>
              <w:spacing w:after="0"/>
              <w:jc w:val="right"/>
            </w:pPr>
            <w:r>
              <w:rPr>
                <w:rFonts w:ascii="맑은 고딕" w:hAnsi="맑은 고딕" w:eastAsia="맑은 고딕"/>
                <w:sz w:val="17"/>
              </w:rPr>
              <w:t>97,750</w:t>
            </w:r>
          </w:p>
        </w:tc>
        <w:tc>
          <w:tcPr>
            <w:tcW w:type="dxa" w:w="1606"/>
          </w:tcPr>
          <w:p>
            <w:pPr>
              <w:spacing w:after="0"/>
              <w:jc w:val="right"/>
            </w:pPr>
            <w:r>
              <w:rPr>
                <w:rFonts w:ascii="맑은 고딕" w:hAnsi="맑은 고딕" w:eastAsia="맑은 고딕"/>
                <w:sz w:val="17"/>
              </w:rPr>
              <w:t>75,570</w:t>
            </w:r>
          </w:p>
        </w:tc>
        <w:tc>
          <w:tcPr>
            <w:tcW w:type="dxa" w:w="1606"/>
          </w:tcPr>
          <w:p>
            <w:pPr>
              <w:spacing w:after="0"/>
              <w:jc w:val="right"/>
            </w:pPr>
            <w:r>
              <w:rPr>
                <w:rFonts w:ascii="맑은 고딕" w:hAnsi="맑은 고딕" w:eastAsia="맑은 고딕"/>
                <w:sz w:val="17"/>
              </w:rPr>
              <w:t>79,157</w:t>
            </w:r>
          </w:p>
        </w:tc>
        <w:tc>
          <w:tcPr>
            <w:tcW w:type="dxa" w:w="1606"/>
          </w:tcPr>
          <w:p>
            <w:pPr>
              <w:spacing w:after="0"/>
              <w:jc w:val="right"/>
            </w:pPr>
            <w:r>
              <w:rPr>
                <w:rFonts w:ascii="맑은 고딕" w:hAnsi="맑은 고딕" w:eastAsia="맑은 고딕"/>
                <w:sz w:val="17"/>
              </w:rPr>
              <w:t>68,708</w:t>
            </w:r>
          </w:p>
        </w:tc>
        <w:tc>
          <w:tcPr>
            <w:tcW w:type="dxa" w:w="1606"/>
          </w:tcPr>
          <w:p>
            <w:pPr>
              <w:spacing w:after="0"/>
              <w:jc w:val="right"/>
            </w:pPr>
            <w:r>
              <w:rPr>
                <w:rFonts w:ascii="맑은 고딕" w:hAnsi="맑은 고딕" w:eastAsia="맑은 고딕"/>
                <w:sz w:val="17"/>
              </w:rPr>
              <w:t>70,073</w:t>
            </w:r>
          </w:p>
        </w:tc>
      </w:tr>
      <w:tr>
        <w:tc>
          <w:tcPr>
            <w:tcW w:type="dxa" w:w="1606"/>
          </w:tcPr>
          <w:p>
            <w:pPr>
              <w:spacing w:after="0"/>
            </w:pPr>
            <w:r>
              <w:rPr>
                <w:rFonts w:ascii="맑은 고딕" w:hAnsi="맑은 고딕" w:eastAsia="맑은 고딕"/>
                <w:sz w:val="17"/>
              </w:rPr>
              <w:t>주당순이익(원)</w:t>
            </w:r>
          </w:p>
        </w:tc>
        <w:tc>
          <w:tcPr>
            <w:tcW w:type="dxa" w:w="1606"/>
          </w:tcPr>
          <w:p>
            <w:pPr>
              <w:spacing w:after="0"/>
              <w:jc w:val="right"/>
            </w:pPr>
            <w:r>
              <w:rPr>
                <w:rFonts w:ascii="맑은 고딕" w:hAnsi="맑은 고딕" w:eastAsia="맑은 고딕"/>
                <w:sz w:val="17"/>
              </w:rPr>
              <w:t>25,038</w:t>
            </w:r>
          </w:p>
        </w:tc>
        <w:tc>
          <w:tcPr>
            <w:tcW w:type="dxa" w:w="1606"/>
          </w:tcPr>
          <w:p>
            <w:pPr>
              <w:spacing w:after="0"/>
              <w:jc w:val="right"/>
            </w:pPr>
            <w:r>
              <w:rPr>
                <w:rFonts w:ascii="맑은 고딕" w:hAnsi="맑은 고딕" w:eastAsia="맑은 고딕"/>
                <w:sz w:val="17"/>
              </w:rPr>
              <w:t>19,356</w:t>
            </w:r>
          </w:p>
        </w:tc>
        <w:tc>
          <w:tcPr>
            <w:tcW w:type="dxa" w:w="1606"/>
          </w:tcPr>
          <w:p>
            <w:pPr>
              <w:spacing w:after="0"/>
              <w:jc w:val="right"/>
            </w:pPr>
            <w:r>
              <w:rPr>
                <w:rFonts w:ascii="맑은 고딕" w:hAnsi="맑은 고딕" w:eastAsia="맑은 고딕"/>
                <w:sz w:val="17"/>
              </w:rPr>
              <w:t>20,275</w:t>
            </w:r>
          </w:p>
        </w:tc>
        <w:tc>
          <w:tcPr>
            <w:tcW w:type="dxa" w:w="1606"/>
          </w:tcPr>
          <w:p>
            <w:pPr>
              <w:spacing w:after="0"/>
              <w:jc w:val="right"/>
            </w:pPr>
            <w:r>
              <w:rPr>
                <w:rFonts w:ascii="맑은 고딕" w:hAnsi="맑은 고딕" w:eastAsia="맑은 고딕"/>
                <w:sz w:val="17"/>
              </w:rPr>
              <w:t>17,599</w:t>
            </w:r>
          </w:p>
        </w:tc>
        <w:tc>
          <w:tcPr>
            <w:tcW w:type="dxa" w:w="1606"/>
          </w:tcPr>
          <w:p>
            <w:pPr>
              <w:spacing w:after="0"/>
              <w:jc w:val="right"/>
            </w:pPr>
            <w:r>
              <w:rPr>
                <w:rFonts w:ascii="맑은 고딕" w:hAnsi="맑은 고딕" w:eastAsia="맑은 고딕"/>
                <w:sz w:val="17"/>
              </w:rPr>
              <w:t>17,949</w:t>
            </w:r>
          </w:p>
        </w:tc>
      </w:tr>
      <w:tr>
        <w:tc>
          <w:tcPr>
            <w:tcW w:type="dxa" w:w="1606"/>
          </w:tcPr>
          <w:p>
            <w:pPr>
              <w:spacing w:after="0"/>
            </w:pPr>
            <w:r>
              <w:rPr>
                <w:rFonts w:ascii="맑은 고딕" w:hAnsi="맑은 고딕" w:eastAsia="맑은 고딕"/>
                <w:sz w:val="17"/>
              </w:rPr>
              <w:t>주당 배당금(원)</w:t>
            </w:r>
          </w:p>
        </w:tc>
        <w:tc>
          <w:tcPr>
            <w:tcW w:type="dxa" w:w="1606"/>
          </w:tcPr>
          <w:p>
            <w:pPr>
              <w:spacing w:after="0"/>
              <w:jc w:val="right"/>
            </w:pPr>
            <w:r>
              <w:rPr>
                <w:rFonts w:ascii="맑은 고딕" w:hAnsi="맑은 고딕" w:eastAsia="맑은 고딕"/>
                <w:sz w:val="17"/>
              </w:rPr>
              <w:t>6,500</w:t>
            </w:r>
          </w:p>
        </w:tc>
        <w:tc>
          <w:tcPr>
            <w:tcW w:type="dxa" w:w="1606"/>
          </w:tcPr>
          <w:p>
            <w:pPr>
              <w:spacing w:after="0"/>
              <w:jc w:val="right"/>
            </w:pPr>
            <w:r>
              <w:rPr>
                <w:rFonts w:ascii="맑은 고딕" w:hAnsi="맑은 고딕" w:eastAsia="맑은 고딕"/>
                <w:sz w:val="17"/>
              </w:rPr>
              <w:t>6,800</w:t>
            </w:r>
          </w:p>
        </w:tc>
        <w:tc>
          <w:tcPr>
            <w:tcW w:type="dxa" w:w="1606"/>
          </w:tcPr>
          <w:p>
            <w:pPr>
              <w:spacing w:after="0"/>
              <w:jc w:val="right"/>
            </w:pPr>
            <w:r>
              <w:rPr>
                <w:rFonts w:ascii="맑은 고딕" w:hAnsi="맑은 고딕" w:eastAsia="맑은 고딕"/>
                <w:sz w:val="17"/>
              </w:rPr>
              <w:t>6,800</w:t>
            </w:r>
          </w:p>
        </w:tc>
        <w:tc>
          <w:tcPr>
            <w:tcW w:type="dxa" w:w="1606"/>
          </w:tcPr>
          <w:p>
            <w:pPr>
              <w:spacing w:after="0"/>
              <w:jc w:val="right"/>
            </w:pPr>
            <w:r>
              <w:rPr>
                <w:rFonts w:ascii="맑은 고딕" w:hAnsi="맑은 고딕" w:eastAsia="맑은 고딕"/>
                <w:sz w:val="17"/>
              </w:rPr>
              <w:t>6,800</w:t>
            </w:r>
          </w:p>
        </w:tc>
        <w:tc>
          <w:tcPr>
            <w:tcW w:type="dxa" w:w="1606"/>
          </w:tcPr>
          <w:p>
            <w:pPr>
              <w:spacing w:after="0"/>
              <w:jc w:val="right"/>
            </w:pPr>
            <w:r>
              <w:rPr>
                <w:rFonts w:ascii="맑은 고딕" w:hAnsi="맑은 고딕" w:eastAsia="맑은 고딕"/>
                <w:sz w:val="17"/>
              </w:rPr>
              <w:t>6,800</w:t>
            </w:r>
          </w:p>
        </w:tc>
      </w:tr>
      <w:tr>
        <w:tc>
          <w:tcPr>
            <w:tcW w:type="dxa" w:w="1606"/>
          </w:tcPr>
          <w:p>
            <w:pPr>
              <w:spacing w:after="0"/>
            </w:pPr>
            <w:r>
              <w:rPr>
                <w:rFonts w:ascii="맑은 고딕" w:hAnsi="맑은 고딕" w:eastAsia="맑은 고딕"/>
                <w:sz w:val="17"/>
              </w:rPr>
              <w:t>주당순자산(원)</w:t>
            </w:r>
          </w:p>
        </w:tc>
        <w:tc>
          <w:tcPr>
            <w:tcW w:type="dxa" w:w="1606"/>
          </w:tcPr>
          <w:p>
            <w:pPr>
              <w:spacing w:after="0"/>
              <w:jc w:val="right"/>
            </w:pPr>
            <w:r>
              <w:rPr>
                <w:rFonts w:ascii="맑은 고딕" w:hAnsi="맑은 고딕" w:eastAsia="맑은 고딕"/>
                <w:sz w:val="17"/>
              </w:rPr>
              <w:t>143,005</w:t>
            </w:r>
          </w:p>
        </w:tc>
        <w:tc>
          <w:tcPr>
            <w:tcW w:type="dxa" w:w="1606"/>
          </w:tcPr>
          <w:p>
            <w:pPr>
              <w:spacing w:after="0"/>
              <w:jc w:val="right"/>
            </w:pPr>
            <w:r>
              <w:rPr>
                <w:rFonts w:ascii="맑은 고딕" w:hAnsi="맑은 고딕" w:eastAsia="맑은 고딕"/>
                <w:sz w:val="17"/>
              </w:rPr>
              <w:t>156,726</w:t>
            </w:r>
          </w:p>
        </w:tc>
        <w:tc>
          <w:tcPr>
            <w:tcW w:type="dxa" w:w="1606"/>
          </w:tcPr>
          <w:p>
            <w:pPr>
              <w:spacing w:after="0"/>
              <w:jc w:val="right"/>
            </w:pPr>
            <w:r>
              <w:rPr>
                <w:rFonts w:ascii="맑은 고딕" w:hAnsi="맑은 고딕" w:eastAsia="맑은 고딕"/>
                <w:sz w:val="17"/>
              </w:rPr>
              <w:t>175,315</w:t>
            </w:r>
          </w:p>
        </w:tc>
        <w:tc>
          <w:tcPr>
            <w:tcW w:type="dxa" w:w="1606"/>
          </w:tcPr>
          <w:p>
            <w:pPr>
              <w:spacing w:after="0"/>
              <w:jc w:val="right"/>
            </w:pPr>
            <w:r>
              <w:rPr>
                <w:rFonts w:ascii="맑은 고딕" w:hAnsi="맑은 고딕" w:eastAsia="맑은 고딕"/>
                <w:sz w:val="17"/>
              </w:rPr>
              <w:t>186,114</w:t>
            </w:r>
          </w:p>
        </w:tc>
        <w:tc>
          <w:tcPr>
            <w:tcW w:type="dxa" w:w="1606"/>
          </w:tcPr>
          <w:p>
            <w:pPr>
              <w:spacing w:after="0"/>
              <w:jc w:val="right"/>
            </w:pPr>
            <w:r>
              <w:rPr>
                <w:rFonts w:ascii="맑은 고딕" w:hAnsi="맑은 고딕" w:eastAsia="맑은 고딕"/>
                <w:sz w:val="17"/>
              </w:rPr>
              <w:t>197,262</w:t>
            </w:r>
          </w:p>
        </w:tc>
      </w:tr>
      <w:tr>
        <w:tc>
          <w:tcPr>
            <w:tcW w:type="dxa" w:w="1606"/>
          </w:tcPr>
          <w:p>
            <w:pPr>
              <w:spacing w:after="0"/>
            </w:pPr>
            <w:r>
              <w:rPr>
                <w:rFonts w:ascii="맑은 고딕" w:hAnsi="맑은 고딕" w:eastAsia="맑은 고딕"/>
                <w:sz w:val="17"/>
              </w:rPr>
              <w:t>자기자본이익률</w:t>
            </w:r>
          </w:p>
        </w:tc>
        <w:tc>
          <w:tcPr>
            <w:tcW w:type="dxa" w:w="1606"/>
          </w:tcPr>
          <w:p>
            <w:pPr>
              <w:spacing w:after="0"/>
              <w:jc w:val="right"/>
            </w:pPr>
            <w:r>
              <w:rPr>
                <w:rFonts w:ascii="맑은 고딕" w:hAnsi="맑은 고딕" w:eastAsia="맑은 고딕"/>
                <w:sz w:val="17"/>
              </w:rPr>
              <w:t>19.1%</w:t>
            </w:r>
          </w:p>
        </w:tc>
        <w:tc>
          <w:tcPr>
            <w:tcW w:type="dxa" w:w="1606"/>
          </w:tcPr>
          <w:p>
            <w:pPr>
              <w:spacing w:after="0"/>
              <w:jc w:val="right"/>
            </w:pPr>
            <w:r>
              <w:rPr>
                <w:rFonts w:ascii="맑은 고딕" w:hAnsi="맑은 고딕" w:eastAsia="맑은 고딕"/>
                <w:sz w:val="17"/>
              </w:rPr>
              <w:t>12.9%</w:t>
            </w:r>
          </w:p>
        </w:tc>
        <w:tc>
          <w:tcPr>
            <w:tcW w:type="dxa" w:w="1606"/>
          </w:tcPr>
          <w:p>
            <w:pPr>
              <w:spacing w:after="0"/>
              <w:jc w:val="right"/>
            </w:pPr>
            <w:r>
              <w:rPr>
                <w:rFonts w:ascii="맑은 고딕" w:hAnsi="맑은 고딕" w:eastAsia="맑은 고딕"/>
                <w:sz w:val="17"/>
              </w:rPr>
              <w:t>12.2%</w:t>
            </w:r>
          </w:p>
        </w:tc>
        <w:tc>
          <w:tcPr>
            <w:tcW w:type="dxa" w:w="1606"/>
          </w:tcPr>
          <w:p>
            <w:pPr>
              <w:spacing w:after="0"/>
              <w:jc w:val="right"/>
            </w:pPr>
            <w:r>
              <w:rPr>
                <w:rFonts w:ascii="맑은 고딕" w:hAnsi="맑은 고딕" w:eastAsia="맑은 고딕"/>
                <w:sz w:val="17"/>
              </w:rPr>
              <w:t>9.7%</w:t>
            </w:r>
          </w:p>
        </w:tc>
        <w:tc>
          <w:tcPr>
            <w:tcW w:type="dxa" w:w="1606"/>
          </w:tcPr>
          <w:p>
            <w:pPr>
              <w:spacing w:after="0"/>
              <w:jc w:val="right"/>
            </w:pPr>
            <w:r>
              <w:rPr>
                <w:rFonts w:ascii="맑은 고딕" w:hAnsi="맑은 고딕" w:eastAsia="맑은 고딕"/>
                <w:sz w:val="17"/>
              </w:rPr>
              <w:t>9.4%</w:t>
            </w:r>
          </w:p>
        </w:tc>
      </w:tr>
      <w:tr>
        <w:tc>
          <w:tcPr>
            <w:tcW w:type="dxa" w:w="1606"/>
          </w:tcPr>
          <w:p>
            <w:pPr>
              <w:spacing w:after="0"/>
            </w:pPr>
            <w:r>
              <w:rPr>
                <w:rFonts w:ascii="맑은 고딕" w:hAnsi="맑은 고딕" w:eastAsia="맑은 고딕"/>
                <w:sz w:val="17"/>
              </w:rPr>
              <w:t>원/달러 평균</w:t>
            </w:r>
          </w:p>
        </w:tc>
        <w:tc>
          <w:tcPr>
            <w:tcW w:type="dxa" w:w="1606"/>
          </w:tcPr>
          <w:p>
            <w:pPr>
              <w:spacing w:after="0"/>
              <w:jc w:val="right"/>
            </w:pPr>
            <w:r>
              <w:rPr>
                <w:rFonts w:ascii="맑은 고딕" w:hAnsi="맑은 고딕" w:eastAsia="맑은 고딕"/>
                <w:sz w:val="17"/>
              </w:rPr>
              <w:t>1,364</w:t>
            </w:r>
          </w:p>
        </w:tc>
        <w:tc>
          <w:tcPr>
            <w:tcW w:type="dxa" w:w="1606"/>
          </w:tcPr>
          <w:p>
            <w:pPr>
              <w:spacing w:after="0"/>
              <w:jc w:val="right"/>
            </w:pPr>
            <w:r>
              <w:rPr>
                <w:rFonts w:ascii="맑은 고딕" w:hAnsi="맑은 고딕" w:eastAsia="맑은 고딕"/>
                <w:sz w:val="17"/>
              </w:rPr>
              <w:t>1,423</w:t>
            </w:r>
          </w:p>
        </w:tc>
        <w:tc>
          <w:tcPr>
            <w:tcW w:type="dxa" w:w="1606"/>
          </w:tcPr>
          <w:p>
            <w:pPr>
              <w:spacing w:after="0"/>
              <w:jc w:val="right"/>
            </w:pPr>
            <w:r>
              <w:rPr>
                <w:rFonts w:ascii="맑은 고딕" w:hAnsi="맑은 고딕" w:eastAsia="맑은 고딕"/>
                <w:sz w:val="17"/>
              </w:rPr>
              <w:t>1,435</w:t>
            </w:r>
          </w:p>
        </w:tc>
        <w:tc>
          <w:tcPr>
            <w:tcW w:type="dxa" w:w="1606"/>
          </w:tcPr>
          <w:p>
            <w:pPr>
              <w:spacing w:after="0"/>
              <w:jc w:val="right"/>
            </w:pPr>
            <w:r>
              <w:rPr>
                <w:rFonts w:ascii="맑은 고딕" w:hAnsi="맑은 고딕" w:eastAsia="맑은 고딕"/>
                <w:sz w:val="17"/>
              </w:rPr>
              <w:t>1,351</w:t>
            </w:r>
          </w:p>
        </w:tc>
        <w:tc>
          <w:tcPr>
            <w:tcW w:type="dxa" w:w="1606"/>
          </w:tcPr>
          <w:p>
            <w:pPr>
              <w:spacing w:after="0"/>
              <w:jc w:val="right"/>
            </w:pPr>
            <w:r>
              <w:rPr>
                <w:rFonts w:ascii="맑은 고딕" w:hAnsi="맑은 고딕" w:eastAsia="맑은 고딕"/>
                <w:sz w:val="17"/>
              </w:rPr>
              <w:t>1,351</w:t>
            </w:r>
          </w:p>
        </w:tc>
      </w:tr>
    </w:tbl>
    <w:p>
      <w:pPr>
        <w:spacing w:after="40"/>
      </w:pPr>
    </w:p>
    <w:p>
      <w:pPr>
        <w:spacing w:after="120"/>
      </w:pPr>
      <w:r>
        <w:rPr>
          <w:rFonts w:ascii="맑은 고딕" w:hAnsi="맑은 고딕" w:eastAsia="맑은 고딕"/>
          <w:color w:val="5B6876"/>
          <w:sz w:val="16"/>
        </w:rPr>
        <w:t>자료: 기아 분기 경영실적 자료, 정기보고서, One Key 추정. 주당 값은 상장주식수로 나눈 값</w:t>
      </w:r>
    </w:p>
    <w:p>
      <w:pPr>
        <w:pStyle w:val="Heading2"/>
        <w:spacing w:after="80"/>
      </w:pPr>
      <w:r>
        <w:rPr>
          <w:rFonts w:ascii="맑은 고딕" w:hAnsi="맑은 고딕" w:eastAsia="맑은 고딕"/>
        </w:rPr>
        <w:t>현금과 주주환원</w:t>
      </w:r>
    </w:p>
    <w:p>
      <w:pPr>
        <w:spacing w:after="40"/>
      </w:pPr>
      <w:r>
        <w:rPr>
          <w:rFonts w:ascii="맑은 고딕" w:hAnsi="맑은 고딕" w:eastAsia="맑은 고딕"/>
          <w:b/>
          <w:color w:val="1F3A5F"/>
          <w:sz w:val="19"/>
        </w:rPr>
        <w:t>표 18</w:t>
      </w:r>
      <w:r>
        <w:rPr>
          <w:rFonts w:ascii="맑은 고딕" w:hAnsi="맑은 고딕" w:eastAsia="맑은 고딕"/>
          <w:b/>
          <w:color w:val="1F3A5F"/>
          <w:sz w:val="19"/>
        </w:rPr>
        <w:t xml:space="preserve"> 현금과 자본: 순이익에서 투자와 주주환원을 뺀다 </w:t>
      </w:r>
      <w:r>
        <w:rPr>
          <w:rFonts w:ascii="맑은 고딕" w:hAnsi="맑은 고딕" w:eastAsia="맑은 고딕"/>
          <w:b/>
          <w:color w:val="1F3A5F"/>
          <w:sz w:val="19"/>
        </w:rPr>
        <w:t>(억원)</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1F3A5F"/>
          </w:tcPr>
          <w:p>
            <w:pPr>
              <w:spacing w:after="0"/>
              <w:jc w:val="center"/>
            </w:pPr>
          </w:p>
        </w:tc>
        <w:tc>
          <w:tcPr>
            <w:tcW w:type="dxa" w:w="1606"/>
            <w:shd w:val="clear" w:color="auto" w:fill="1F3A5F"/>
          </w:tcPr>
          <w:p>
            <w:pPr>
              <w:spacing w:after="0"/>
              <w:jc w:val="center"/>
            </w:pPr>
            <w:r>
              <w:rPr>
                <w:rFonts w:ascii="맑은 고딕" w:hAnsi="맑은 고딕" w:eastAsia="맑은 고딕"/>
                <w:b/>
                <w:color w:val="FFFFFF"/>
                <w:sz w:val="17"/>
              </w:rPr>
              <w:t>2025</w:t>
            </w:r>
          </w:p>
        </w:tc>
        <w:tc>
          <w:tcPr>
            <w:tcW w:type="dxa" w:w="1606"/>
            <w:shd w:val="clear" w:color="auto" w:fill="1F3A5F"/>
          </w:tcPr>
          <w:p>
            <w:pPr>
              <w:spacing w:after="0"/>
              <w:jc w:val="center"/>
            </w:pPr>
            <w:r>
              <w:rPr>
                <w:rFonts w:ascii="맑은 고딕" w:hAnsi="맑은 고딕" w:eastAsia="맑은 고딕"/>
                <w:b/>
                <w:color w:val="FFFFFF"/>
                <w:sz w:val="17"/>
              </w:rPr>
              <w:t>2026 상반기</w:t>
            </w:r>
          </w:p>
        </w:tc>
        <w:tc>
          <w:tcPr>
            <w:tcW w:type="dxa" w:w="1606"/>
            <w:shd w:val="clear" w:color="auto" w:fill="1F3A5F"/>
          </w:tcPr>
          <w:p>
            <w:pPr>
              <w:spacing w:after="0"/>
              <w:jc w:val="center"/>
            </w:pPr>
            <w:r>
              <w:rPr>
                <w:rFonts w:ascii="맑은 고딕" w:hAnsi="맑은 고딕" w:eastAsia="맑은 고딕"/>
                <w:b/>
                <w:color w:val="FFFFFF"/>
                <w:sz w:val="17"/>
              </w:rPr>
              <w:t>2026 하반기F</w:t>
            </w:r>
          </w:p>
        </w:tc>
        <w:tc>
          <w:tcPr>
            <w:tcW w:type="dxa" w:w="1606"/>
            <w:shd w:val="clear" w:color="auto" w:fill="1F3A5F"/>
          </w:tcPr>
          <w:p>
            <w:pPr>
              <w:spacing w:after="0"/>
              <w:jc w:val="center"/>
            </w:pPr>
            <w:r>
              <w:rPr>
                <w:rFonts w:ascii="맑은 고딕" w:hAnsi="맑은 고딕" w:eastAsia="맑은 고딕"/>
                <w:b/>
                <w:color w:val="FFFFFF"/>
                <w:sz w:val="17"/>
              </w:rPr>
              <w:t>2027F</w:t>
            </w:r>
          </w:p>
        </w:tc>
        <w:tc>
          <w:tcPr>
            <w:tcW w:type="dxa" w:w="1606"/>
            <w:shd w:val="clear" w:color="auto" w:fill="1F3A5F"/>
          </w:tcPr>
          <w:p>
            <w:pPr>
              <w:spacing w:after="0"/>
              <w:jc w:val="center"/>
            </w:pPr>
            <w:r>
              <w:rPr>
                <w:rFonts w:ascii="맑은 고딕" w:hAnsi="맑은 고딕" w:eastAsia="맑은 고딕"/>
                <w:b/>
                <w:color w:val="FFFFFF"/>
                <w:sz w:val="17"/>
              </w:rPr>
              <w:t>2028F</w:t>
            </w:r>
          </w:p>
        </w:tc>
      </w:tr>
      <w:tr>
        <w:tc>
          <w:tcPr>
            <w:tcW w:type="dxa" w:w="1606"/>
          </w:tcPr>
          <w:p>
            <w:pPr>
              <w:spacing w:after="0"/>
            </w:pPr>
            <w:r>
              <w:rPr>
                <w:rFonts w:ascii="맑은 고딕" w:hAnsi="맑은 고딕" w:eastAsia="맑은 고딕"/>
                <w:sz w:val="17"/>
              </w:rPr>
              <w:t>당기순이익</w:t>
            </w:r>
          </w:p>
        </w:tc>
        <w:tc>
          <w:tcPr>
            <w:tcW w:type="dxa" w:w="1606"/>
          </w:tcPr>
          <w:p>
            <w:pPr>
              <w:spacing w:after="0"/>
              <w:jc w:val="right"/>
            </w:pPr>
            <w:r>
              <w:rPr>
                <w:rFonts w:ascii="맑은 고딕" w:hAnsi="맑은 고딕" w:eastAsia="맑은 고딕"/>
                <w:sz w:val="17"/>
              </w:rPr>
              <w:t>75,570</w:t>
            </w:r>
          </w:p>
        </w:tc>
        <w:tc>
          <w:tcPr>
            <w:tcW w:type="dxa" w:w="1606"/>
          </w:tcPr>
          <w:p>
            <w:pPr>
              <w:spacing w:after="0"/>
              <w:jc w:val="right"/>
            </w:pPr>
            <w:r>
              <w:rPr>
                <w:rFonts w:ascii="맑은 고딕" w:hAnsi="맑은 고딕" w:eastAsia="맑은 고딕"/>
                <w:sz w:val="17"/>
              </w:rPr>
              <w:t>41,580</w:t>
            </w:r>
          </w:p>
        </w:tc>
        <w:tc>
          <w:tcPr>
            <w:tcW w:type="dxa" w:w="1606"/>
          </w:tcPr>
          <w:p>
            <w:pPr>
              <w:spacing w:after="0"/>
              <w:jc w:val="right"/>
            </w:pPr>
            <w:r>
              <w:rPr>
                <w:rFonts w:ascii="맑은 고딕" w:hAnsi="맑은 고딕" w:eastAsia="맑은 고딕"/>
                <w:sz w:val="17"/>
              </w:rPr>
              <w:t>37,577</w:t>
            </w:r>
          </w:p>
        </w:tc>
        <w:tc>
          <w:tcPr>
            <w:tcW w:type="dxa" w:w="1606"/>
          </w:tcPr>
          <w:p>
            <w:pPr>
              <w:spacing w:after="0"/>
              <w:jc w:val="right"/>
            </w:pPr>
            <w:r>
              <w:rPr>
                <w:rFonts w:ascii="맑은 고딕" w:hAnsi="맑은 고딕" w:eastAsia="맑은 고딕"/>
                <w:sz w:val="17"/>
              </w:rPr>
              <w:t>68,708</w:t>
            </w:r>
          </w:p>
        </w:tc>
        <w:tc>
          <w:tcPr>
            <w:tcW w:type="dxa" w:w="1606"/>
          </w:tcPr>
          <w:p>
            <w:pPr>
              <w:spacing w:after="0"/>
              <w:jc w:val="right"/>
            </w:pPr>
            <w:r>
              <w:rPr>
                <w:rFonts w:ascii="맑은 고딕" w:hAnsi="맑은 고딕" w:eastAsia="맑은 고딕"/>
                <w:sz w:val="17"/>
              </w:rPr>
              <w:t>70,073</w:t>
            </w:r>
          </w:p>
        </w:tc>
      </w:tr>
      <w:tr>
        <w:tc>
          <w:tcPr>
            <w:tcW w:type="dxa" w:w="1606"/>
          </w:tcPr>
          <w:p>
            <w:pPr>
              <w:spacing w:after="0"/>
            </w:pPr>
            <w:r>
              <w:rPr>
                <w:rFonts w:ascii="맑은 고딕" w:hAnsi="맑은 고딕" w:eastAsia="맑은 고딕"/>
                <w:sz w:val="17"/>
              </w:rPr>
              <w:t>+ 상각비</w:t>
            </w:r>
          </w:p>
        </w:tc>
        <w:tc>
          <w:tcPr>
            <w:tcW w:type="dxa" w:w="1606"/>
          </w:tcPr>
          <w:p>
            <w:pPr>
              <w:spacing w:after="0"/>
              <w:jc w:val="right"/>
            </w:pPr>
            <w:r>
              <w:rPr>
                <w:rFonts w:ascii="맑은 고딕" w:hAnsi="맑은 고딕" w:eastAsia="맑은 고딕"/>
                <w:sz w:val="17"/>
              </w:rPr>
              <w:t>27,139</w:t>
            </w:r>
          </w:p>
        </w:tc>
        <w:tc>
          <w:tcPr>
            <w:tcW w:type="dxa" w:w="1606"/>
          </w:tcPr>
          <w:p>
            <w:pPr>
              <w:spacing w:after="0"/>
            </w:pPr>
          </w:p>
        </w:tc>
        <w:tc>
          <w:tcPr>
            <w:tcW w:type="dxa" w:w="1606"/>
          </w:tcPr>
          <w:p>
            <w:pPr>
              <w:spacing w:after="0"/>
              <w:jc w:val="right"/>
            </w:pPr>
            <w:r>
              <w:rPr>
                <w:rFonts w:ascii="맑은 고딕" w:hAnsi="맑은 고딕" w:eastAsia="맑은 고딕"/>
                <w:sz w:val="17"/>
              </w:rPr>
              <w:t>13,570</w:t>
            </w:r>
          </w:p>
        </w:tc>
        <w:tc>
          <w:tcPr>
            <w:tcW w:type="dxa" w:w="1606"/>
          </w:tcPr>
          <w:p>
            <w:pPr>
              <w:spacing w:after="0"/>
              <w:jc w:val="right"/>
            </w:pPr>
            <w:r>
              <w:rPr>
                <w:rFonts w:ascii="맑은 고딕" w:hAnsi="맑은 고딕" w:eastAsia="맑은 고딕"/>
                <w:sz w:val="17"/>
              </w:rPr>
              <w:t>27,139</w:t>
            </w:r>
          </w:p>
        </w:tc>
        <w:tc>
          <w:tcPr>
            <w:tcW w:type="dxa" w:w="1606"/>
          </w:tcPr>
          <w:p>
            <w:pPr>
              <w:spacing w:after="0"/>
              <w:jc w:val="right"/>
            </w:pPr>
            <w:r>
              <w:rPr>
                <w:rFonts w:ascii="맑은 고딕" w:hAnsi="맑은 고딕" w:eastAsia="맑은 고딕"/>
                <w:sz w:val="17"/>
              </w:rPr>
              <w:t>27,139</w:t>
            </w:r>
          </w:p>
        </w:tc>
      </w:tr>
      <w:tr>
        <w:tc>
          <w:tcPr>
            <w:tcW w:type="dxa" w:w="1606"/>
          </w:tcPr>
          <w:p>
            <w:pPr>
              <w:spacing w:after="0"/>
            </w:pPr>
            <w:r>
              <w:rPr>
                <w:rFonts w:ascii="맑은 고딕" w:hAnsi="맑은 고딕" w:eastAsia="맑은 고딕"/>
                <w:sz w:val="17"/>
              </w:rPr>
              <w:t>− 설비투자</w:t>
            </w:r>
          </w:p>
        </w:tc>
        <w:tc>
          <w:tcPr>
            <w:tcW w:type="dxa" w:w="1606"/>
          </w:tcPr>
          <w:p>
            <w:pPr>
              <w:spacing w:after="0"/>
              <w:jc w:val="right"/>
            </w:pPr>
            <w:r>
              <w:rPr>
                <w:rFonts w:ascii="맑은 고딕" w:hAnsi="맑은 고딕" w:eastAsia="맑은 고딕"/>
                <w:sz w:val="17"/>
              </w:rPr>
              <w:t>49,931</w:t>
            </w:r>
          </w:p>
        </w:tc>
        <w:tc>
          <w:tcPr>
            <w:tcW w:type="dxa" w:w="1606"/>
          </w:tcPr>
          <w:p>
            <w:pPr>
              <w:spacing w:after="0"/>
              <w:jc w:val="right"/>
            </w:pPr>
            <w:r>
              <w:rPr>
                <w:rFonts w:ascii="맑은 고딕" w:hAnsi="맑은 고딕" w:eastAsia="맑은 고딕"/>
                <w:sz w:val="17"/>
              </w:rPr>
              <w:t>23,342</w:t>
            </w:r>
          </w:p>
        </w:tc>
        <w:tc>
          <w:tcPr>
            <w:tcW w:type="dxa" w:w="1606"/>
          </w:tcPr>
          <w:p>
            <w:pPr>
              <w:spacing w:after="0"/>
              <w:jc w:val="right"/>
            </w:pPr>
            <w:r>
              <w:rPr>
                <w:rFonts w:ascii="맑은 고딕" w:hAnsi="맑은 고딕" w:eastAsia="맑은 고딕"/>
                <w:sz w:val="17"/>
              </w:rPr>
              <w:t>38,658</w:t>
            </w:r>
          </w:p>
        </w:tc>
        <w:tc>
          <w:tcPr>
            <w:tcW w:type="dxa" w:w="1606"/>
          </w:tcPr>
          <w:p>
            <w:pPr>
              <w:spacing w:after="0"/>
              <w:jc w:val="right"/>
            </w:pPr>
            <w:r>
              <w:rPr>
                <w:rFonts w:ascii="맑은 고딕" w:hAnsi="맑은 고딕" w:eastAsia="맑은 고딕"/>
                <w:sz w:val="17"/>
              </w:rPr>
              <w:t>66,000</w:t>
            </w:r>
          </w:p>
        </w:tc>
        <w:tc>
          <w:tcPr>
            <w:tcW w:type="dxa" w:w="1606"/>
          </w:tcPr>
          <w:p>
            <w:pPr>
              <w:spacing w:after="0"/>
              <w:jc w:val="right"/>
            </w:pPr>
            <w:r>
              <w:rPr>
                <w:rFonts w:ascii="맑은 고딕" w:hAnsi="맑은 고딕" w:eastAsia="맑은 고딕"/>
                <w:sz w:val="17"/>
              </w:rPr>
              <w:t>73,000</w:t>
            </w:r>
          </w:p>
        </w:tc>
      </w:tr>
      <w:tr>
        <w:tc>
          <w:tcPr>
            <w:tcW w:type="dxa" w:w="1606"/>
          </w:tcPr>
          <w:p>
            <w:pPr>
              <w:spacing w:after="0"/>
            </w:pPr>
            <w:r>
              <w:rPr>
                <w:rFonts w:ascii="맑은 고딕" w:hAnsi="맑은 고딕" w:eastAsia="맑은 고딕"/>
                <w:sz w:val="17"/>
              </w:rPr>
              <w:t>− 지분 투자</w:t>
            </w:r>
          </w:p>
        </w:tc>
        <w:tc>
          <w:tcPr>
            <w:tcW w:type="dxa" w:w="1606"/>
          </w:tcPr>
          <w:p>
            <w:pPr>
              <w:spacing w:after="0"/>
              <w:jc w:val="right"/>
            </w:pPr>
            <w:r>
              <w:rPr>
                <w:rFonts w:ascii="맑은 고딕" w:hAnsi="맑은 고딕" w:eastAsia="맑은 고딕"/>
                <w:sz w:val="17"/>
              </w:rPr>
              <w:t>10,671</w:t>
            </w:r>
          </w:p>
        </w:tc>
        <w:tc>
          <w:tcPr>
            <w:tcW w:type="dxa" w:w="1606"/>
          </w:tcPr>
          <w:p>
            <w:pPr>
              <w:spacing w:after="0"/>
              <w:jc w:val="right"/>
            </w:pPr>
            <w:r>
              <w:rPr>
                <w:rFonts w:ascii="맑은 고딕" w:hAnsi="맑은 고딕" w:eastAsia="맑은 고딕"/>
                <w:sz w:val="17"/>
              </w:rPr>
              <w:t>8,635</w:t>
            </w:r>
          </w:p>
        </w:tc>
        <w:tc>
          <w:tcPr>
            <w:tcW w:type="dxa" w:w="1606"/>
          </w:tcPr>
          <w:p>
            <w:pPr>
              <w:spacing w:after="0"/>
              <w:jc w:val="right"/>
            </w:pPr>
            <w:r>
              <w:rPr>
                <w:rFonts w:ascii="맑은 고딕" w:hAnsi="맑은 고딕" w:eastAsia="맑은 고딕"/>
                <w:sz w:val="17"/>
              </w:rPr>
              <w:t>1,365</w:t>
            </w:r>
          </w:p>
        </w:tc>
        <w:tc>
          <w:tcPr>
            <w:tcW w:type="dxa" w:w="1606"/>
          </w:tcPr>
          <w:p>
            <w:pPr>
              <w:spacing w:after="0"/>
              <w:jc w:val="right"/>
            </w:pPr>
            <w:r>
              <w:rPr>
                <w:rFonts w:ascii="맑은 고딕" w:hAnsi="맑은 고딕" w:eastAsia="맑은 고딕"/>
                <w:sz w:val="17"/>
              </w:rPr>
              <w:t>12,000</w:t>
            </w:r>
          </w:p>
        </w:tc>
        <w:tc>
          <w:tcPr>
            <w:tcW w:type="dxa" w:w="1606"/>
          </w:tcPr>
          <w:p>
            <w:pPr>
              <w:spacing w:after="0"/>
              <w:jc w:val="right"/>
            </w:pPr>
            <w:r>
              <w:rPr>
                <w:rFonts w:ascii="맑은 고딕" w:hAnsi="맑은 고딕" w:eastAsia="맑은 고딕"/>
                <w:sz w:val="17"/>
              </w:rPr>
              <w:t>10,000</w:t>
            </w:r>
          </w:p>
        </w:tc>
      </w:tr>
      <w:tr>
        <w:tc>
          <w:tcPr>
            <w:tcW w:type="dxa" w:w="1606"/>
          </w:tcPr>
          <w:p>
            <w:pPr>
              <w:spacing w:after="0"/>
            </w:pPr>
            <w:r>
              <w:rPr>
                <w:rFonts w:ascii="맑은 고딕" w:hAnsi="맑은 고딕" w:eastAsia="맑은 고딕"/>
                <w:sz w:val="17"/>
              </w:rPr>
              <w:t>− 배당</w:t>
            </w:r>
          </w:p>
        </w:tc>
        <w:tc>
          <w:tcPr>
            <w:tcW w:type="dxa" w:w="1606"/>
          </w:tcPr>
          <w:p>
            <w:pPr>
              <w:spacing w:after="0"/>
              <w:jc w:val="right"/>
            </w:pPr>
            <w:r>
              <w:rPr>
                <w:rFonts w:ascii="맑은 고딕" w:hAnsi="맑은 고딕" w:eastAsia="맑은 고딕"/>
                <w:sz w:val="17"/>
              </w:rPr>
              <w:t>25,590</w:t>
            </w:r>
          </w:p>
        </w:tc>
        <w:tc>
          <w:tcPr>
            <w:tcW w:type="dxa" w:w="1606"/>
          </w:tcPr>
          <w:p>
            <w:pPr>
              <w:spacing w:after="0"/>
              <w:jc w:val="right"/>
            </w:pPr>
            <w:r>
              <w:rPr>
                <w:rFonts w:ascii="맑은 고딕" w:hAnsi="맑은 고딕" w:eastAsia="맑은 고딕"/>
                <w:sz w:val="17"/>
              </w:rPr>
              <w:t>26,425</w:t>
            </w:r>
          </w:p>
        </w:tc>
        <w:tc>
          <w:tcPr>
            <w:tcW w:type="dxa" w:w="1606"/>
          </w:tcPr>
          <w:p>
            <w:pPr>
              <w:spacing w:after="0"/>
              <w:jc w:val="right"/>
            </w:pPr>
            <w:r>
              <w:rPr>
                <w:rFonts w:ascii="맑은 고딕" w:hAnsi="맑은 고딕" w:eastAsia="맑은 고딕"/>
                <w:sz w:val="17"/>
              </w:rPr>
              <w:t>0</w:t>
            </w:r>
          </w:p>
        </w:tc>
        <w:tc>
          <w:tcPr>
            <w:tcW w:type="dxa" w:w="1606"/>
          </w:tcPr>
          <w:p>
            <w:pPr>
              <w:spacing w:after="0"/>
              <w:jc w:val="right"/>
            </w:pPr>
            <w:r>
              <w:rPr>
                <w:rFonts w:ascii="맑은 고딕" w:hAnsi="맑은 고딕" w:eastAsia="맑은 고딕"/>
                <w:sz w:val="17"/>
              </w:rPr>
              <w:t>26,548</w:t>
            </w:r>
          </w:p>
        </w:tc>
        <w:tc>
          <w:tcPr>
            <w:tcW w:type="dxa" w:w="1606"/>
          </w:tcPr>
          <w:p>
            <w:pPr>
              <w:spacing w:after="0"/>
              <w:jc w:val="right"/>
            </w:pPr>
            <w:r>
              <w:rPr>
                <w:rFonts w:ascii="맑은 고딕" w:hAnsi="맑은 고딕" w:eastAsia="맑은 고딕"/>
                <w:sz w:val="17"/>
              </w:rPr>
              <w:t>26,548</w:t>
            </w:r>
          </w:p>
        </w:tc>
      </w:tr>
      <w:tr>
        <w:tc>
          <w:tcPr>
            <w:tcW w:type="dxa" w:w="1606"/>
          </w:tcPr>
          <w:p>
            <w:pPr>
              <w:spacing w:after="0"/>
            </w:pPr>
            <w:r>
              <w:rPr>
                <w:rFonts w:ascii="맑은 고딕" w:hAnsi="맑은 고딕" w:eastAsia="맑은 고딕"/>
                <w:sz w:val="17"/>
              </w:rPr>
              <w:t>− 자기주식 매입</w:t>
            </w:r>
          </w:p>
        </w:tc>
        <w:tc>
          <w:tcPr>
            <w:tcW w:type="dxa" w:w="1606"/>
          </w:tcPr>
          <w:p>
            <w:pPr>
              <w:spacing w:after="0"/>
            </w:pPr>
          </w:p>
        </w:tc>
        <w:tc>
          <w:tcPr>
            <w:tcW w:type="dxa" w:w="1606"/>
          </w:tcPr>
          <w:p>
            <w:pPr>
              <w:spacing w:after="0"/>
              <w:jc w:val="right"/>
            </w:pPr>
            <w:r>
              <w:rPr>
                <w:rFonts w:ascii="맑은 고딕" w:hAnsi="맑은 고딕" w:eastAsia="맑은 고딕"/>
                <w:sz w:val="17"/>
              </w:rPr>
              <w:t>0</w:t>
            </w:r>
          </w:p>
        </w:tc>
        <w:tc>
          <w:tcPr>
            <w:tcW w:type="dxa" w:w="1606"/>
          </w:tcPr>
          <w:p>
            <w:pPr>
              <w:spacing w:after="0"/>
              <w:jc w:val="right"/>
            </w:pPr>
            <w:r>
              <w:rPr>
                <w:rFonts w:ascii="맑은 고딕" w:hAnsi="맑은 고딕" w:eastAsia="맑은 고딕"/>
                <w:sz w:val="17"/>
              </w:rPr>
              <w:t>0</w:t>
            </w:r>
          </w:p>
        </w:tc>
        <w:tc>
          <w:tcPr>
            <w:tcW w:type="dxa" w:w="1606"/>
          </w:tcPr>
          <w:p>
            <w:pPr>
              <w:spacing w:after="0"/>
              <w:jc w:val="right"/>
            </w:pPr>
            <w:r>
              <w:rPr>
                <w:rFonts w:ascii="맑은 고딕" w:hAnsi="맑은 고딕" w:eastAsia="맑은 고딕"/>
                <w:sz w:val="17"/>
              </w:rPr>
              <w:t>7,916</w:t>
            </w:r>
          </w:p>
        </w:tc>
        <w:tc>
          <w:tcPr>
            <w:tcW w:type="dxa" w:w="1606"/>
          </w:tcPr>
          <w:p>
            <w:pPr>
              <w:spacing w:after="0"/>
              <w:jc w:val="right"/>
            </w:pPr>
            <w:r>
              <w:rPr>
                <w:rFonts w:ascii="맑은 고딕" w:hAnsi="맑은 고딕" w:eastAsia="맑은 고딕"/>
                <w:sz w:val="17"/>
              </w:rPr>
              <w:t>6,871</w:t>
            </w:r>
          </w:p>
        </w:tc>
      </w:tr>
      <w:tr>
        <w:tc>
          <w:tcPr>
            <w:tcW w:type="dxa" w:w="1606"/>
          </w:tcPr>
          <w:p>
            <w:pPr>
              <w:spacing w:after="0"/>
            </w:pPr>
            <w:r>
              <w:rPr>
                <w:rFonts w:ascii="맑은 고딕" w:hAnsi="맑은 고딕" w:eastAsia="맑은 고딕"/>
                <w:b/>
                <w:sz w:val="17"/>
              </w:rPr>
              <w:t>현금·단기금융상품(기말)</w:t>
            </w:r>
          </w:p>
        </w:tc>
        <w:tc>
          <w:tcPr>
            <w:tcW w:type="dxa" w:w="1606"/>
          </w:tcPr>
          <w:p>
            <w:pPr>
              <w:spacing w:after="0"/>
              <w:jc w:val="right"/>
            </w:pPr>
            <w:r>
              <w:rPr>
                <w:rFonts w:ascii="맑은 고딕" w:hAnsi="맑은 고딕" w:eastAsia="맑은 고딕"/>
                <w:b/>
                <w:sz w:val="17"/>
              </w:rPr>
              <w:t>216,600</w:t>
            </w:r>
          </w:p>
        </w:tc>
        <w:tc>
          <w:tcPr>
            <w:tcW w:type="dxa" w:w="1606"/>
          </w:tcPr>
          <w:p>
            <w:pPr>
              <w:spacing w:after="0"/>
              <w:jc w:val="right"/>
            </w:pPr>
            <w:r>
              <w:rPr>
                <w:rFonts w:ascii="맑은 고딕" w:hAnsi="맑은 고딕" w:eastAsia="맑은 고딕"/>
                <w:b/>
                <w:sz w:val="17"/>
              </w:rPr>
              <w:t>232,200</w:t>
            </w:r>
          </w:p>
        </w:tc>
        <w:tc>
          <w:tcPr>
            <w:tcW w:type="dxa" w:w="1606"/>
          </w:tcPr>
          <w:p>
            <w:pPr>
              <w:spacing w:after="0"/>
              <w:jc w:val="right"/>
            </w:pPr>
            <w:r>
              <w:rPr>
                <w:rFonts w:ascii="맑은 고딕" w:hAnsi="맑은 고딕" w:eastAsia="맑은 고딕"/>
                <w:b/>
                <w:sz w:val="17"/>
              </w:rPr>
              <w:t>243,323</w:t>
            </w:r>
          </w:p>
        </w:tc>
        <w:tc>
          <w:tcPr>
            <w:tcW w:type="dxa" w:w="1606"/>
          </w:tcPr>
          <w:p>
            <w:pPr>
              <w:spacing w:after="0"/>
              <w:jc w:val="right"/>
            </w:pPr>
            <w:r>
              <w:rPr>
                <w:rFonts w:ascii="맑은 고딕" w:hAnsi="맑은 고딕" w:eastAsia="맑은 고딕"/>
                <w:b/>
                <w:sz w:val="17"/>
              </w:rPr>
              <w:t>226,707</w:t>
            </w:r>
          </w:p>
        </w:tc>
        <w:tc>
          <w:tcPr>
            <w:tcW w:type="dxa" w:w="1606"/>
          </w:tcPr>
          <w:p>
            <w:pPr>
              <w:spacing w:after="0"/>
              <w:jc w:val="right"/>
            </w:pPr>
            <w:r>
              <w:rPr>
                <w:rFonts w:ascii="맑은 고딕" w:hAnsi="맑은 고딕" w:eastAsia="맑은 고딕"/>
                <w:b/>
                <w:sz w:val="17"/>
              </w:rPr>
              <w:t>207,501</w:t>
            </w:r>
          </w:p>
        </w:tc>
      </w:tr>
      <w:tr>
        <w:tc>
          <w:tcPr>
            <w:tcW w:type="dxa" w:w="1606"/>
          </w:tcPr>
          <w:p>
            <w:pPr>
              <w:spacing w:after="0"/>
            </w:pPr>
            <w:r>
              <w:rPr>
                <w:rFonts w:ascii="맑은 고딕" w:hAnsi="맑은 고딕" w:eastAsia="맑은 고딕"/>
                <w:b/>
                <w:sz w:val="17"/>
              </w:rPr>
              <w:t>순현금(기말)</w:t>
            </w:r>
          </w:p>
        </w:tc>
        <w:tc>
          <w:tcPr>
            <w:tcW w:type="dxa" w:w="1606"/>
          </w:tcPr>
          <w:p>
            <w:pPr>
              <w:spacing w:after="0"/>
            </w:pPr>
          </w:p>
        </w:tc>
        <w:tc>
          <w:tcPr>
            <w:tcW w:type="dxa" w:w="1606"/>
          </w:tcPr>
          <w:p>
            <w:pPr>
              <w:spacing w:after="0"/>
              <w:jc w:val="right"/>
            </w:pPr>
            <w:r>
              <w:rPr>
                <w:rFonts w:ascii="맑은 고딕" w:hAnsi="맑은 고딕" w:eastAsia="맑은 고딕"/>
                <w:b/>
                <w:sz w:val="17"/>
              </w:rPr>
              <w:t>213,971</w:t>
            </w:r>
          </w:p>
        </w:tc>
        <w:tc>
          <w:tcPr>
            <w:tcW w:type="dxa" w:w="1606"/>
          </w:tcPr>
          <w:p>
            <w:pPr>
              <w:spacing w:after="0"/>
              <w:jc w:val="right"/>
            </w:pPr>
            <w:r>
              <w:rPr>
                <w:rFonts w:ascii="맑은 고딕" w:hAnsi="맑은 고딕" w:eastAsia="맑은 고딕"/>
                <w:b/>
                <w:sz w:val="17"/>
              </w:rPr>
              <w:t>225,095</w:t>
            </w:r>
          </w:p>
        </w:tc>
        <w:tc>
          <w:tcPr>
            <w:tcW w:type="dxa" w:w="1606"/>
          </w:tcPr>
          <w:p>
            <w:pPr>
              <w:spacing w:after="0"/>
              <w:jc w:val="right"/>
            </w:pPr>
            <w:r>
              <w:rPr>
                <w:rFonts w:ascii="맑은 고딕" w:hAnsi="맑은 고딕" w:eastAsia="맑은 고딕"/>
                <w:b/>
                <w:sz w:val="17"/>
              </w:rPr>
              <w:t>208,479</w:t>
            </w:r>
          </w:p>
        </w:tc>
        <w:tc>
          <w:tcPr>
            <w:tcW w:type="dxa" w:w="1606"/>
          </w:tcPr>
          <w:p>
            <w:pPr>
              <w:spacing w:after="0"/>
              <w:jc w:val="right"/>
            </w:pPr>
            <w:r>
              <w:rPr>
                <w:rFonts w:ascii="맑은 고딕" w:hAnsi="맑은 고딕" w:eastAsia="맑은 고딕"/>
                <w:b/>
                <w:sz w:val="17"/>
              </w:rPr>
              <w:t>189,272</w:t>
            </w:r>
          </w:p>
        </w:tc>
      </w:tr>
      <w:tr>
        <w:tc>
          <w:tcPr>
            <w:tcW w:type="dxa" w:w="1606"/>
          </w:tcPr>
          <w:p>
            <w:pPr>
              <w:spacing w:after="0"/>
            </w:pPr>
            <w:r>
              <w:rPr>
                <w:rFonts w:ascii="맑은 고딕" w:hAnsi="맑은 고딕" w:eastAsia="맑은 고딕"/>
                <w:sz w:val="17"/>
              </w:rPr>
              <w:t>지배기업 소유주지분(기말)</w:t>
            </w:r>
          </w:p>
        </w:tc>
        <w:tc>
          <w:tcPr>
            <w:tcW w:type="dxa" w:w="1606"/>
          </w:tcPr>
          <w:p>
            <w:pPr>
              <w:spacing w:after="0"/>
              <w:jc w:val="right"/>
            </w:pPr>
            <w:r>
              <w:rPr>
                <w:rFonts w:ascii="맑은 고딕" w:hAnsi="맑은 고딕" w:eastAsia="맑은 고딕"/>
                <w:sz w:val="17"/>
              </w:rPr>
              <w:t>611,879</w:t>
            </w:r>
          </w:p>
        </w:tc>
        <w:tc>
          <w:tcPr>
            <w:tcW w:type="dxa" w:w="1606"/>
          </w:tcPr>
          <w:p>
            <w:pPr>
              <w:spacing w:after="0"/>
              <w:jc w:val="right"/>
            </w:pPr>
            <w:r>
              <w:rPr>
                <w:rFonts w:ascii="맑은 고딕" w:hAnsi="맑은 고딕" w:eastAsia="맑은 고딕"/>
                <w:sz w:val="17"/>
              </w:rPr>
              <w:t>646,876</w:t>
            </w:r>
          </w:p>
        </w:tc>
        <w:tc>
          <w:tcPr>
            <w:tcW w:type="dxa" w:w="1606"/>
          </w:tcPr>
          <w:p>
            <w:pPr>
              <w:spacing w:after="0"/>
              <w:jc w:val="right"/>
            </w:pPr>
            <w:r>
              <w:rPr>
                <w:rFonts w:ascii="맑은 고딕" w:hAnsi="맑은 고딕" w:eastAsia="맑은 고딕"/>
                <w:sz w:val="17"/>
              </w:rPr>
              <w:t>684,453</w:t>
            </w:r>
          </w:p>
        </w:tc>
        <w:tc>
          <w:tcPr>
            <w:tcW w:type="dxa" w:w="1606"/>
          </w:tcPr>
          <w:p>
            <w:pPr>
              <w:spacing w:after="0"/>
              <w:jc w:val="right"/>
            </w:pPr>
            <w:r>
              <w:rPr>
                <w:rFonts w:ascii="맑은 고딕" w:hAnsi="맑은 고딕" w:eastAsia="맑은 고딕"/>
                <w:sz w:val="17"/>
              </w:rPr>
              <w:t>718,697</w:t>
            </w:r>
          </w:p>
        </w:tc>
        <w:tc>
          <w:tcPr>
            <w:tcW w:type="dxa" w:w="1606"/>
          </w:tcPr>
          <w:p>
            <w:pPr>
              <w:spacing w:after="0"/>
              <w:jc w:val="right"/>
            </w:pPr>
            <w:r>
              <w:rPr>
                <w:rFonts w:ascii="맑은 고딕" w:hAnsi="맑은 고딕" w:eastAsia="맑은 고딕"/>
                <w:sz w:val="17"/>
              </w:rPr>
              <w:t>755,352</w:t>
            </w:r>
          </w:p>
        </w:tc>
      </w:tr>
    </w:tbl>
    <w:p>
      <w:pPr>
        <w:spacing w:after="40"/>
      </w:pPr>
    </w:p>
    <w:p>
      <w:pPr>
        <w:spacing w:after="120"/>
      </w:pPr>
      <w:r>
        <w:rPr>
          <w:rFonts w:ascii="맑은 고딕" w:hAnsi="맑은 고딕" w:eastAsia="맑은 고딕"/>
          <w:color w:val="5B6876"/>
          <w:sz w:val="16"/>
        </w:rPr>
        <w:t>자료: 기아 정기보고서(현금흐름표·재무상태표), 2026 CEO Investor Day(연도별 투자 계획), One Key 추정. 운전자본의 변화는 넣지 않았다</w:t>
      </w:r>
    </w:p>
    <w:p>
      <w:pPr>
        <w:spacing w:after="120"/>
      </w:pPr>
      <w:r>
        <w:rPr>
          <w:rFonts w:ascii="맑은 고딕" w:hAnsi="맑은 고딕" w:eastAsia="맑은 고딕"/>
        </w:rPr>
        <w:t>회사는 2026 CEO Investor Day에서 연도별 투자 계획을 밝혔다. 설비투자가 2025년 5.0조원에서 2027년 6.6조원으로 는다. 이 계획대로면 2027년에 순이익과 상각비에서 설비투자와 지분 투자를 뺀 돈은 1.8조원이고, 배당과 자기주식 매입은 3.4조원이다. 모자라는 만큼 순현금이 줄어 2028년 말 18.9조원이 된다. 주주환원을 이어 가는 데 무리는 없지만 현금이 더 쌓이지는 않는다.</w:t>
      </w:r>
    </w:p>
    <w:p>
      <w:pPr>
        <w:pStyle w:val="Heading2"/>
        <w:spacing w:after="80"/>
      </w:pPr>
      <w:r>
        <w:rPr>
          <w:rFonts w:ascii="맑은 고딕" w:hAnsi="맑은 고딕" w:eastAsia="맑은 고딕"/>
        </w:rPr>
        <w:t>확인할 날</w:t>
      </w:r>
    </w:p>
    <w:p>
      <w:pPr>
        <w:spacing w:after="120"/>
      </w:pPr>
      <w:r>
        <w:rPr>
          <w:rFonts w:ascii="맑은 고딕" w:hAnsi="맑은 고딕" w:eastAsia="맑은 고딕"/>
        </w:rPr>
        <w:t>3분기 실적(10월 하순). 볼 것은 넷이다. 회사가 밝히는 환평가가 5,484억원 안팎인가. 관세 영향이 8,300억원 안팎인가. 둘을 뺀 핵심 영업이익률이 9.2% 안팎인가, 컨센서스가 뜻하는 8.8%에 가까운가. 판매보증비가 다시 뛰지 않았는가. 그 사이에는 매달 초의 판매 공시와 환율이다.</w:t>
      </w:r>
    </w:p>
    <w:p>
      <w:pPr>
        <w:pStyle w:val="Heading1"/>
        <w:spacing w:after="120"/>
      </w:pPr>
      <w:r>
        <w:rPr>
          <w:rFonts w:ascii="맑은 고딕" w:hAnsi="맑은 고딕" w:eastAsia="맑은 고딕"/>
        </w:rPr>
        <w:t>기업 개요</w:t>
      </w:r>
    </w:p>
    <w:p>
      <w:pPr>
        <w:spacing w:after="120"/>
      </w:pPr>
      <w:r>
        <w:rPr>
          <w:rFonts w:ascii="맑은 고딕" w:hAnsi="맑은 고딕" w:eastAsia="맑은 고딕"/>
        </w:rPr>
        <w:t>기아는 현대자동차그룹의 완성차 회사다. 2025년 도매 313만대, 매출 114.1조원, 영업이익 9.1조원이다. 국내·미국·슬로바키아·멕시코·인도에 공장이 있고 매출의 82%가 해외다. 전기차와 하이브리드의 비중이 빠르게 늘고 있다. 최대주주는 현대자동차다.</w:t>
      </w:r>
    </w:p>
    <w:p>
      <w:pPr>
        <w:spacing w:after="120"/>
      </w:pPr>
      <w:r>
        <w:rPr>
          <w:rFonts w:ascii="맑은 고딕" w:hAnsi="맑은 고딕" w:eastAsia="맑은 고딕"/>
          <w:b/>
        </w:rPr>
        <w:t>작성 방법과 고지.</w:t>
      </w:r>
      <w:r>
        <w:rPr>
          <w:rFonts w:ascii="맑은 고딕" w:hAnsi="맑은 고딕" w:eastAsia="맑은 고딕"/>
        </w:rPr>
        <w:t xml:space="preserve"> 이 자료는 One Key가 공개된 자료로 쓴 개인 리서치다. 자료를 모으고 계산을 정리하고 글을 쓰는 데 AI 도구를 썼다. 숫자의 근거와 계산은 모델 엑셀에 남겼다. 그림은 모델 안의 엑셀 차트다. 컨센서스는 견주는 데에만 썼고 추정에는 쓰지 않았다. 증권사 보고서는 논리와 방식만 읽었고 숫자를 가져오지 않았다. 과거 분기에 돌린 결과는 그 분기 발표 전 자료만 쓴 과거 시험이고, 발표 전에 낸 추정의 성적이 아니다. 투자 권유가 아니다.</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1F3A5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맑은 고딕" w:hAnsi="맑은 고딕" w:eastAsia="맑은 고딕"/>
      <w:b/>
      <w:color w:val="1F3A5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기아 (000270) 3분기는 환율이 돕고, 내년은 환율이 깎는다</dc:title>
  <dc:subject/>
  <dc:creator>One Key Research</dc:creator>
  <cp:keywords/>
  <dc:description>generated by python-docx</dc:description>
  <cp:lastModifiedBy/>
  <cp:revision>1</cp:revision>
  <dcterms:created xsi:type="dcterms:W3CDTF">2013-12-23T23:15:00Z</dcterms:created>
  <dcterms:modified xsi:type="dcterms:W3CDTF">2013-12-23T23:15:00Z</dcterms:modified>
  <cp:category/>
</cp:coreProperties>
</file>