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맑은 고딕" w:hAnsi="맑은 고딕" w:eastAsia="맑은 고딕"/>
          <w:b/>
          <w:color w:val="5B6876"/>
          <w:sz w:val="18"/>
        </w:rPr>
        <w:t>One Key Research</w:t>
      </w:r>
      <w:r>
        <w:rPr>
          <w:rFonts w:ascii="맑은 고딕" w:hAnsi="맑은 고딕" w:eastAsia="맑은 고딕"/>
          <w:color w:val="5B6876"/>
          <w:sz w:val="18"/>
        </w:rPr>
        <w:t xml:space="preserve">  </w:t>
      </w:r>
      <w:r>
        <w:rPr>
          <w:rFonts w:ascii="맑은 고딕" w:hAnsi="맑은 고딕" w:eastAsia="맑은 고딕"/>
          <w:color w:val="5B6876"/>
          <w:sz w:val="18"/>
        </w:rPr>
        <w:t>기업 브리프 | 2026년 10월 11일 (기준일 2026-10-08)</w:t>
      </w:r>
    </w:p>
    <w:p>
      <w:pPr>
        <w:spacing w:after="80"/>
      </w:pPr>
      <w:r>
        <w:rPr>
          <w:rFonts w:ascii="맑은 고딕" w:hAnsi="맑은 고딕" w:eastAsia="맑은 고딕"/>
          <w:b/>
          <w:color w:val="1F3A5F"/>
          <w:sz w:val="28"/>
        </w:rPr>
        <w:t xml:space="preserve">기아 </w:t>
      </w:r>
      <w:r>
        <w:rPr>
          <w:rFonts w:ascii="맑은 고딕" w:hAnsi="맑은 고딕" w:eastAsia="맑은 고딕"/>
          <w:b/>
          <w:color w:val="1F3A5F"/>
          <w:sz w:val="28"/>
        </w:rPr>
        <w:t>000270 · KOSPI · 자동차</w:t>
      </w:r>
    </w:p>
    <w:p>
      <w:pPr>
        <w:pStyle w:val="Title"/>
        <w:spacing w:after="120"/>
      </w:pPr>
      <w:r>
        <w:rPr>
          <w:rFonts w:ascii="맑은 고딕" w:hAnsi="맑은 고딕" w:eastAsia="맑은 고딕"/>
        </w:rPr>
        <w:t>한눈에 보는 기아: 3분기는 환율이 돕고, 내년은 환율이 깎는다</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E9EFF5"/>
          </w:tcPr>
          <w:p>
            <w:pPr>
              <w:jc w:val="center"/>
            </w:pPr>
            <w:r>
              <w:rPr>
                <w:rFonts w:ascii="맑은 고딕" w:hAnsi="맑은 고딕" w:eastAsia="맑은 고딕"/>
                <w:b w:val="0"/>
                <w:color w:val="5B6876"/>
                <w:sz w:val="17"/>
              </w:rPr>
              <w:t>투자의견</w:t>
            </w:r>
          </w:p>
        </w:tc>
        <w:tc>
          <w:tcPr>
            <w:tcW w:type="dxa" w:w="2409"/>
            <w:shd w:val="clear" w:color="auto" w:fill="E9EFF5"/>
          </w:tcPr>
          <w:p>
            <w:pPr>
              <w:jc w:val="center"/>
            </w:pPr>
            <w:r>
              <w:rPr>
                <w:rFonts w:ascii="맑은 고딕" w:hAnsi="맑은 고딕" w:eastAsia="맑은 고딕"/>
                <w:b w:val="0"/>
                <w:color w:val="5B6876"/>
                <w:sz w:val="17"/>
              </w:rPr>
              <w:t>목표주가</w:t>
            </w:r>
          </w:p>
        </w:tc>
        <w:tc>
          <w:tcPr>
            <w:tcW w:type="dxa" w:w="2409"/>
            <w:shd w:val="clear" w:color="auto" w:fill="E9EFF5"/>
          </w:tcPr>
          <w:p>
            <w:pPr>
              <w:jc w:val="center"/>
            </w:pPr>
            <w:r>
              <w:rPr>
                <w:rFonts w:ascii="맑은 고딕" w:hAnsi="맑은 고딕" w:eastAsia="맑은 고딕"/>
                <w:b w:val="0"/>
                <w:color w:val="5B6876"/>
                <w:sz w:val="17"/>
              </w:rPr>
              <w:t>현재 주가(2026-10-08)</w:t>
            </w:r>
          </w:p>
        </w:tc>
        <w:tc>
          <w:tcPr>
            <w:tcW w:type="dxa" w:w="2409"/>
            <w:shd w:val="clear" w:color="auto" w:fill="E9EFF5"/>
          </w:tcPr>
          <w:p>
            <w:pPr>
              <w:jc w:val="center"/>
            </w:pPr>
            <w:r>
              <w:rPr>
                <w:rFonts w:ascii="맑은 고딕" w:hAnsi="맑은 고딕" w:eastAsia="맑은 고딕"/>
                <w:b w:val="0"/>
                <w:color w:val="5B6876"/>
                <w:sz w:val="17"/>
              </w:rPr>
              <w:t>목표주가와의 차이</w:t>
            </w:r>
          </w:p>
        </w:tc>
      </w:tr>
      <w:tr>
        <w:tc>
          <w:tcPr>
            <w:tcW w:type="dxa" w:w="2409"/>
          </w:tcPr>
          <w:p>
            <w:pPr>
              <w:jc w:val="center"/>
            </w:pPr>
            <w:r>
              <w:rPr>
                <w:rFonts w:ascii="맑은 고딕" w:hAnsi="맑은 고딕" w:eastAsia="맑은 고딕"/>
                <w:b/>
                <w:color w:val="1F3A5F"/>
                <w:sz w:val="24"/>
              </w:rPr>
              <w:t>중립</w:t>
            </w:r>
          </w:p>
        </w:tc>
        <w:tc>
          <w:tcPr>
            <w:tcW w:type="dxa" w:w="2409"/>
          </w:tcPr>
          <w:p>
            <w:pPr>
              <w:jc w:val="center"/>
            </w:pPr>
            <w:r>
              <w:rPr>
                <w:rFonts w:ascii="맑은 고딕" w:hAnsi="맑은 고딕" w:eastAsia="맑은 고딕"/>
                <w:b/>
                <w:color w:val="1F3A5F"/>
                <w:sz w:val="24"/>
              </w:rPr>
              <w:t>106,800원</w:t>
            </w:r>
          </w:p>
        </w:tc>
        <w:tc>
          <w:tcPr>
            <w:tcW w:type="dxa" w:w="2409"/>
          </w:tcPr>
          <w:p>
            <w:pPr>
              <w:jc w:val="center"/>
            </w:pPr>
            <w:r>
              <w:rPr>
                <w:rFonts w:ascii="맑은 고딕" w:hAnsi="맑은 고딕" w:eastAsia="맑은 고딕"/>
                <w:b/>
                <w:color w:val="1F3A5F"/>
                <w:sz w:val="24"/>
              </w:rPr>
              <w:t>106,800원</w:t>
            </w:r>
          </w:p>
        </w:tc>
        <w:tc>
          <w:tcPr>
            <w:tcW w:type="dxa" w:w="2409"/>
          </w:tcPr>
          <w:p>
            <w:pPr>
              <w:jc w:val="center"/>
            </w:pPr>
            <w:r>
              <w:rPr>
                <w:rFonts w:ascii="맑은 고딕" w:hAnsi="맑은 고딕" w:eastAsia="맑은 고딕"/>
                <w:b/>
                <w:color w:val="1F3A5F"/>
                <w:sz w:val="24"/>
              </w:rPr>
              <w:t>+0.0%</w:t>
            </w:r>
          </w:p>
        </w:tc>
      </w:tr>
    </w:tbl>
    <w:p/>
    <w:p>
      <w:r>
        <w:br w:type="page"/>
      </w:r>
    </w:p>
    <w:p>
      <w:pPr>
        <w:pStyle w:val="Heading1"/>
        <w:spacing w:after="120"/>
      </w:pPr>
      <w:r>
        <w:rPr>
          <w:rFonts w:ascii="맑은 고딕" w:hAnsi="맑은 고딕" w:eastAsia="맑은 고딕"/>
        </w:rPr>
        <w:t>한눈에</w:t>
      </w:r>
    </w:p>
    <w:p>
      <w:pPr>
        <w:pStyle w:val="Heading2"/>
        <w:spacing w:after="80"/>
      </w:pPr>
      <w:r>
        <w:rPr>
          <w:rFonts w:ascii="맑은 고딕" w:hAnsi="맑은 고딕" w:eastAsia="맑은 고딕"/>
        </w:rPr>
        <w:t>무엇을 하는 회사인가</w:t>
      </w:r>
    </w:p>
    <w:p>
      <w:pPr>
        <w:spacing w:after="120"/>
      </w:pPr>
      <w:r>
        <w:rPr>
          <w:rFonts w:ascii="맑은 고딕" w:hAnsi="맑은 고딕" w:eastAsia="맑은 고딕"/>
        </w:rPr>
        <w:t>현대자동차그룹의 완성차 회사다. 2025년에 313만대를 팔아 매출 114.1조원, 영업이익 9.1조원을 냈다. 매출의 82%가 해외이고 국내공장에서 만들어 내보내는 몫이 커서 환율과 미국 관세가 이익을 가른다.</w:t>
      </w:r>
    </w:p>
    <w:p>
      <w:pPr>
        <w:pStyle w:val="Heading2"/>
        <w:spacing w:after="80"/>
      </w:pPr>
      <w:r>
        <w:rPr>
          <w:rFonts w:ascii="맑은 고딕" w:hAnsi="맑은 고딕" w:eastAsia="맑은 고딕"/>
        </w:rPr>
        <w:t>지금 어디에 있나</w:t>
      </w:r>
    </w:p>
    <w:p>
      <w:pPr>
        <w:spacing w:after="120"/>
      </w:pPr>
      <w:r>
        <w:rPr>
          <w:rFonts w:ascii="맑은 고딕" w:hAnsi="맑은 고딕" w:eastAsia="맑은 고딕"/>
        </w:rPr>
        <w:t>영업이익은 2024년 12.7조원에서 2025년 9.1조원으로 줄었다. 2025년 4월부터 미국 관세가 붙어 그해에만 3조 420억원이 나갔다. 관세와 환평가를 빼고 보면 영업이익률은 여섯 분기 동안 9.4%~11.1%에서 버텼다. 올해 1~9월 도매는 전년보다 4.5% 늘었다. 주가는 올해 −12%로 KOSPI(+57%)에 크게 뒤졌다.</w:t>
      </w:r>
    </w:p>
    <w:p>
      <w:pPr>
        <w:pStyle w:val="Heading2"/>
        <w:spacing w:after="80"/>
      </w:pPr>
      <w:r>
        <w:rPr>
          <w:rFonts w:ascii="맑은 고딕" w:hAnsi="맑은 고딕" w:eastAsia="맑은 고딕"/>
        </w:rPr>
        <w:t>의견</w:t>
      </w:r>
    </w:p>
    <w:p>
      <w:pPr>
        <w:spacing w:after="120"/>
      </w:pPr>
      <w:r>
        <w:rPr>
          <w:rFonts w:ascii="맑은 고딕" w:hAnsi="맑은 고딕" w:eastAsia="맑은 고딕"/>
        </w:rPr>
        <w:t>투자의견은 중립, 목표주가는 106,800원이다(기준일 주가 106,800원). 가치평가 방식 셋을 과거 27개 시점에 돌리면 가장 나은 방식도 주가를 그대로 둔 것과 차이가 없어 목표주가를 현재가에 뒀다. P/B는 0.64배, 2026년 결산 추정 배당수익률은 6.4%다. 순현금은 21.4조원으로 시가총액의 51%다. 일본 완성차의 P/B는 0.86배(자기자본이익률 8.0%)다.</w:t>
      </w:r>
    </w:p>
    <w:p>
      <w:pPr>
        <w:spacing w:after="40"/>
      </w:pPr>
      <w:r>
        <w:rPr>
          <w:rFonts w:ascii="맑은 고딕" w:hAnsi="맑은 고딕" w:eastAsia="맑은 고딕"/>
          <w:b/>
          <w:color w:val="1F3A5F"/>
          <w:sz w:val="19"/>
        </w:rPr>
        <w:t>표 1</w:t>
      </w:r>
      <w:r>
        <w:rPr>
          <w:rFonts w:ascii="맑은 고딕" w:hAnsi="맑은 고딕" w:eastAsia="맑은 고딕"/>
          <w:b/>
          <w:color w:val="1F3A5F"/>
          <w:sz w:val="19"/>
        </w:rPr>
        <w:t xml:space="preserve"> 연간 실적과 추정 </w:t>
      </w:r>
      <w:r>
        <w:rPr>
          <w:rFonts w:ascii="맑은 고딕" w:hAnsi="맑은 고딕" w:eastAsia="맑은 고딕"/>
          <w:b/>
          <w:color w:val="1F3A5F"/>
          <w:sz w:val="19"/>
        </w:rPr>
        <w:t>(억원, 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2024</w:t>
            </w: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도매(만대)</w:t>
            </w:r>
          </w:p>
        </w:tc>
        <w:tc>
          <w:tcPr>
            <w:tcW w:type="dxa" w:w="1606"/>
          </w:tcPr>
          <w:p>
            <w:pPr>
              <w:spacing w:after="0"/>
              <w:jc w:val="right"/>
            </w:pPr>
            <w:r>
              <w:rPr>
                <w:rFonts w:ascii="맑은 고딕" w:hAnsi="맑은 고딕" w:eastAsia="맑은 고딕"/>
                <w:sz w:val="17"/>
              </w:rPr>
              <w:t>308.3</w:t>
            </w:r>
          </w:p>
        </w:tc>
        <w:tc>
          <w:tcPr>
            <w:tcW w:type="dxa" w:w="1606"/>
          </w:tcPr>
          <w:p>
            <w:pPr>
              <w:spacing w:after="0"/>
              <w:jc w:val="right"/>
            </w:pPr>
            <w:r>
              <w:rPr>
                <w:rFonts w:ascii="맑은 고딕" w:hAnsi="맑은 고딕" w:eastAsia="맑은 고딕"/>
                <w:sz w:val="17"/>
              </w:rPr>
              <w:t>313.2</w:t>
            </w:r>
          </w:p>
        </w:tc>
        <w:tc>
          <w:tcPr>
            <w:tcW w:type="dxa" w:w="1606"/>
          </w:tcPr>
          <w:p>
            <w:pPr>
              <w:spacing w:after="0"/>
              <w:jc w:val="right"/>
            </w:pPr>
            <w:r>
              <w:rPr>
                <w:rFonts w:ascii="맑은 고딕" w:hAnsi="맑은 고딕" w:eastAsia="맑은 고딕"/>
                <w:sz w:val="17"/>
              </w:rPr>
              <w:t>327.3</w:t>
            </w:r>
          </w:p>
        </w:tc>
        <w:tc>
          <w:tcPr>
            <w:tcW w:type="dxa" w:w="1606"/>
          </w:tcPr>
          <w:p>
            <w:pPr>
              <w:spacing w:after="0"/>
              <w:jc w:val="right"/>
            </w:pPr>
            <w:r>
              <w:rPr>
                <w:rFonts w:ascii="맑은 고딕" w:hAnsi="맑은 고딕" w:eastAsia="맑은 고딕"/>
                <w:sz w:val="17"/>
              </w:rPr>
              <w:t>334.0</w:t>
            </w:r>
          </w:p>
        </w:tc>
        <w:tc>
          <w:tcPr>
            <w:tcW w:type="dxa" w:w="1606"/>
          </w:tcPr>
          <w:p>
            <w:pPr>
              <w:spacing w:after="0"/>
              <w:jc w:val="right"/>
            </w:pPr>
            <w:r>
              <w:rPr>
                <w:rFonts w:ascii="맑은 고딕" w:hAnsi="맑은 고딕" w:eastAsia="맑은 고딕"/>
                <w:sz w:val="17"/>
              </w:rPr>
              <w:t>340.8</w:t>
            </w:r>
          </w:p>
        </w:tc>
      </w:tr>
      <w:tr>
        <w:tc>
          <w:tcPr>
            <w:tcW w:type="dxa" w:w="1606"/>
          </w:tcPr>
          <w:p>
            <w:pPr>
              <w:spacing w:after="0"/>
            </w:pPr>
            <w:r>
              <w:rPr>
                <w:rFonts w:ascii="맑은 고딕" w:hAnsi="맑은 고딕" w:eastAsia="맑은 고딕"/>
                <w:b/>
                <w:sz w:val="17"/>
              </w:rPr>
              <w:t>매출액</w:t>
            </w:r>
          </w:p>
        </w:tc>
        <w:tc>
          <w:tcPr>
            <w:tcW w:type="dxa" w:w="1606"/>
          </w:tcPr>
          <w:p>
            <w:pPr>
              <w:spacing w:after="0"/>
              <w:jc w:val="right"/>
            </w:pPr>
            <w:r>
              <w:rPr>
                <w:rFonts w:ascii="맑은 고딕" w:hAnsi="맑은 고딕" w:eastAsia="맑은 고딕"/>
                <w:b/>
                <w:sz w:val="17"/>
              </w:rPr>
              <w:t>1,074,490</w:t>
            </w:r>
          </w:p>
        </w:tc>
        <w:tc>
          <w:tcPr>
            <w:tcW w:type="dxa" w:w="1606"/>
          </w:tcPr>
          <w:p>
            <w:pPr>
              <w:spacing w:after="0"/>
              <w:jc w:val="right"/>
            </w:pPr>
            <w:r>
              <w:rPr>
                <w:rFonts w:ascii="맑은 고딕" w:hAnsi="맑은 고딕" w:eastAsia="맑은 고딕"/>
                <w:b/>
                <w:sz w:val="17"/>
              </w:rPr>
              <w:t>1,141,420</w:t>
            </w:r>
          </w:p>
        </w:tc>
        <w:tc>
          <w:tcPr>
            <w:tcW w:type="dxa" w:w="1606"/>
          </w:tcPr>
          <w:p>
            <w:pPr>
              <w:spacing w:after="0"/>
              <w:jc w:val="right"/>
            </w:pPr>
            <w:r>
              <w:rPr>
                <w:rFonts w:ascii="맑은 고딕" w:hAnsi="맑은 고딕" w:eastAsia="맑은 고딕"/>
                <w:b/>
                <w:sz w:val="17"/>
              </w:rPr>
              <w:t>1,223,971</w:t>
            </w:r>
          </w:p>
        </w:tc>
        <w:tc>
          <w:tcPr>
            <w:tcW w:type="dxa" w:w="1606"/>
          </w:tcPr>
          <w:p>
            <w:pPr>
              <w:spacing w:after="0"/>
              <w:jc w:val="right"/>
            </w:pPr>
            <w:r>
              <w:rPr>
                <w:rFonts w:ascii="맑은 고딕" w:hAnsi="맑은 고딕" w:eastAsia="맑은 고딕"/>
                <w:b/>
                <w:sz w:val="17"/>
              </w:rPr>
              <w:t>1,188,803</w:t>
            </w:r>
          </w:p>
        </w:tc>
        <w:tc>
          <w:tcPr>
            <w:tcW w:type="dxa" w:w="1606"/>
          </w:tcPr>
          <w:p>
            <w:pPr>
              <w:spacing w:after="0"/>
              <w:jc w:val="right"/>
            </w:pPr>
            <w:r>
              <w:rPr>
                <w:rFonts w:ascii="맑은 고딕" w:hAnsi="맑은 고딕" w:eastAsia="맑은 고딕"/>
                <w:b/>
                <w:sz w:val="17"/>
              </w:rPr>
              <w:t>1,213,107</w:t>
            </w:r>
          </w:p>
        </w:tc>
      </w:tr>
      <w:tr>
        <w:tc>
          <w:tcPr>
            <w:tcW w:type="dxa" w:w="1606"/>
          </w:tcPr>
          <w:p>
            <w:pPr>
              <w:spacing w:after="0"/>
            </w:pPr>
            <w:r>
              <w:rPr>
                <w:rFonts w:ascii="맑은 고딕" w:hAnsi="맑은 고딕" w:eastAsia="맑은 고딕"/>
                <w:sz w:val="17"/>
              </w:rPr>
              <w:t>핵심 영업이익</w:t>
            </w:r>
          </w:p>
        </w:tc>
        <w:tc>
          <w:tcPr>
            <w:tcW w:type="dxa" w:w="1606"/>
          </w:tcPr>
          <w:p>
            <w:pPr>
              <w:spacing w:after="0"/>
              <w:jc w:val="right"/>
            </w:pPr>
            <w:r>
              <w:rPr>
                <w:rFonts w:ascii="맑은 고딕" w:hAnsi="맑은 고딕" w:eastAsia="맑은 고딕"/>
                <w:sz w:val="17"/>
              </w:rPr>
              <w:t>132,980</w:t>
            </w:r>
          </w:p>
        </w:tc>
        <w:tc>
          <w:tcPr>
            <w:tcW w:type="dxa" w:w="1606"/>
          </w:tcPr>
          <w:p>
            <w:pPr>
              <w:spacing w:after="0"/>
              <w:jc w:val="right"/>
            </w:pPr>
            <w:r>
              <w:rPr>
                <w:rFonts w:ascii="맑은 고딕" w:hAnsi="맑은 고딕" w:eastAsia="맑은 고딕"/>
                <w:sz w:val="17"/>
              </w:rPr>
              <w:t>118,229</w:t>
            </w:r>
          </w:p>
        </w:tc>
        <w:tc>
          <w:tcPr>
            <w:tcW w:type="dxa" w:w="1606"/>
          </w:tcPr>
          <w:p>
            <w:pPr>
              <w:spacing w:after="0"/>
              <w:jc w:val="right"/>
            </w:pPr>
            <w:r>
              <w:rPr>
                <w:rFonts w:ascii="맑은 고딕" w:hAnsi="맑은 고딕" w:eastAsia="맑은 고딕"/>
                <w:sz w:val="17"/>
              </w:rPr>
              <w:t>121,233</w:t>
            </w:r>
          </w:p>
        </w:tc>
        <w:tc>
          <w:tcPr>
            <w:tcW w:type="dxa" w:w="1606"/>
          </w:tcPr>
          <w:p>
            <w:pPr>
              <w:spacing w:after="0"/>
              <w:jc w:val="right"/>
            </w:pPr>
            <w:r>
              <w:rPr>
                <w:rFonts w:ascii="맑은 고딕" w:hAnsi="맑은 고딕" w:eastAsia="맑은 고딕"/>
                <w:sz w:val="17"/>
              </w:rPr>
              <w:t>123,711</w:t>
            </w:r>
          </w:p>
        </w:tc>
        <w:tc>
          <w:tcPr>
            <w:tcW w:type="dxa" w:w="1606"/>
          </w:tcPr>
          <w:p>
            <w:pPr>
              <w:spacing w:after="0"/>
              <w:jc w:val="right"/>
            </w:pPr>
            <w:r>
              <w:rPr>
                <w:rFonts w:ascii="맑은 고딕" w:hAnsi="맑은 고딕" w:eastAsia="맑은 고딕"/>
                <w:sz w:val="17"/>
              </w:rPr>
              <w:t>126,241</w:t>
            </w:r>
          </w:p>
        </w:tc>
      </w:tr>
      <w:tr>
        <w:tc>
          <w:tcPr>
            <w:tcW w:type="dxa" w:w="1606"/>
          </w:tcPr>
          <w:p>
            <w:pPr>
              <w:spacing w:after="0"/>
            </w:pPr>
            <w:r>
              <w:rPr>
                <w:rFonts w:ascii="맑은 고딕" w:hAnsi="맑은 고딕" w:eastAsia="맑은 고딕"/>
                <w:sz w:val="17"/>
              </w:rPr>
              <w:t xml:space="preserve"> 핵심 영업이익률</w:t>
            </w:r>
          </w:p>
        </w:tc>
        <w:tc>
          <w:tcPr>
            <w:tcW w:type="dxa" w:w="1606"/>
          </w:tcPr>
          <w:p>
            <w:pPr>
              <w:spacing w:after="0"/>
              <w:jc w:val="right"/>
            </w:pPr>
            <w:r>
              <w:rPr>
                <w:rFonts w:ascii="맑은 고딕" w:hAnsi="맑은 고딕" w:eastAsia="맑은 고딕"/>
                <w:sz w:val="17"/>
              </w:rPr>
              <w:t>12.4%</w:t>
            </w:r>
          </w:p>
        </w:tc>
        <w:tc>
          <w:tcPr>
            <w:tcW w:type="dxa" w:w="1606"/>
          </w:tcPr>
          <w:p>
            <w:pPr>
              <w:spacing w:after="0"/>
              <w:jc w:val="right"/>
            </w:pPr>
            <w:r>
              <w:rPr>
                <w:rFonts w:ascii="맑은 고딕" w:hAnsi="맑은 고딕" w:eastAsia="맑은 고딕"/>
                <w:sz w:val="17"/>
              </w:rPr>
              <w:t>10.4%</w:t>
            </w:r>
          </w:p>
        </w:tc>
        <w:tc>
          <w:tcPr>
            <w:tcW w:type="dxa" w:w="1606"/>
          </w:tcPr>
          <w:p>
            <w:pPr>
              <w:spacing w:after="0"/>
              <w:jc w:val="right"/>
            </w:pPr>
            <w:r>
              <w:rPr>
                <w:rFonts w:ascii="맑은 고딕" w:hAnsi="맑은 고딕" w:eastAsia="맑은 고딕"/>
                <w:sz w:val="17"/>
              </w:rPr>
              <w:t>9.9%</w:t>
            </w:r>
          </w:p>
        </w:tc>
        <w:tc>
          <w:tcPr>
            <w:tcW w:type="dxa" w:w="1606"/>
          </w:tcPr>
          <w:p>
            <w:pPr>
              <w:spacing w:after="0"/>
              <w:jc w:val="right"/>
            </w:pPr>
            <w:r>
              <w:rPr>
                <w:rFonts w:ascii="맑은 고딕" w:hAnsi="맑은 고딕" w:eastAsia="맑은 고딕"/>
                <w:sz w:val="17"/>
              </w:rPr>
              <w:t>9.9%</w:t>
            </w:r>
          </w:p>
        </w:tc>
        <w:tc>
          <w:tcPr>
            <w:tcW w:type="dxa" w:w="1606"/>
          </w:tcPr>
          <w:p>
            <w:pPr>
              <w:spacing w:after="0"/>
              <w:jc w:val="right"/>
            </w:pPr>
            <w:r>
              <w:rPr>
                <w:rFonts w:ascii="맑은 고딕" w:hAnsi="맑은 고딕" w:eastAsia="맑은 고딕"/>
                <w:sz w:val="17"/>
              </w:rPr>
              <w:t>9.9%</w:t>
            </w:r>
          </w:p>
        </w:tc>
      </w:tr>
      <w:tr>
        <w:tc>
          <w:tcPr>
            <w:tcW w:type="dxa" w:w="1606"/>
          </w:tcPr>
          <w:p>
            <w:pPr>
              <w:spacing w:after="0"/>
            </w:pPr>
            <w:r>
              <w:rPr>
                <w:rFonts w:ascii="맑은 고딕" w:hAnsi="맑은 고딕" w:eastAsia="맑은 고딕"/>
                <w:sz w:val="17"/>
              </w:rPr>
              <w:t>관세</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30,420</w:t>
            </w:r>
          </w:p>
        </w:tc>
        <w:tc>
          <w:tcPr>
            <w:tcW w:type="dxa" w:w="1606"/>
          </w:tcPr>
          <w:p>
            <w:pPr>
              <w:spacing w:after="0"/>
              <w:jc w:val="right"/>
            </w:pPr>
            <w:r>
              <w:rPr>
                <w:rFonts w:ascii="맑은 고딕" w:hAnsi="맑은 고딕" w:eastAsia="맑은 고딕"/>
                <w:sz w:val="17"/>
              </w:rPr>
              <w:t>31,803</w:t>
            </w:r>
          </w:p>
        </w:tc>
        <w:tc>
          <w:tcPr>
            <w:tcW w:type="dxa" w:w="1606"/>
          </w:tcPr>
          <w:p>
            <w:pPr>
              <w:spacing w:after="0"/>
              <w:jc w:val="right"/>
            </w:pPr>
            <w:r>
              <w:rPr>
                <w:rFonts w:ascii="맑은 고딕" w:hAnsi="맑은 고딕" w:eastAsia="맑은 고딕"/>
                <w:sz w:val="17"/>
              </w:rPr>
              <w:t>31,888</w:t>
            </w:r>
          </w:p>
        </w:tc>
        <w:tc>
          <w:tcPr>
            <w:tcW w:type="dxa" w:w="1606"/>
          </w:tcPr>
          <w:p>
            <w:pPr>
              <w:spacing w:after="0"/>
              <w:jc w:val="right"/>
            </w:pPr>
            <w:r>
              <w:rPr>
                <w:rFonts w:ascii="맑은 고딕" w:hAnsi="맑은 고딕" w:eastAsia="맑은 고딕"/>
                <w:sz w:val="17"/>
              </w:rPr>
              <w:t>32,540</w:t>
            </w:r>
          </w:p>
        </w:tc>
      </w:tr>
      <w:tr>
        <w:tc>
          <w:tcPr>
            <w:tcW w:type="dxa" w:w="1606"/>
          </w:tcPr>
          <w:p>
            <w:pPr>
              <w:spacing w:after="0"/>
            </w:pPr>
            <w:r>
              <w:rPr>
                <w:rFonts w:ascii="맑은 고딕" w:hAnsi="맑은 고딕" w:eastAsia="맑은 고딕"/>
                <w:sz w:val="17"/>
              </w:rPr>
              <w:t>환평가</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+2,981</w:t>
            </w:r>
          </w:p>
        </w:tc>
        <w:tc>
          <w:tcPr>
            <w:tcW w:type="dxa" w:w="1606"/>
          </w:tcPr>
          <w:p>
            <w:pPr>
              <w:spacing w:after="0"/>
              <w:jc w:val="right"/>
            </w:pPr>
            <w:r>
              <w:rPr>
                <w:rFonts w:ascii="맑은 고딕" w:hAnsi="맑은 고딕" w:eastAsia="맑은 고딕"/>
                <w:sz w:val="17"/>
              </w:rPr>
              <w:t>+2,778</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0</w:t>
            </w:r>
          </w:p>
        </w:tc>
      </w:tr>
      <w:tr>
        <w:tc>
          <w:tcPr>
            <w:tcW w:type="dxa" w:w="1606"/>
          </w:tcPr>
          <w:p>
            <w:pPr>
              <w:spacing w:after="0"/>
            </w:pPr>
            <w:r>
              <w:rPr>
                <w:rFonts w:ascii="맑은 고딕" w:hAnsi="맑은 고딕" w:eastAsia="맑은 고딕"/>
                <w:sz w:val="17"/>
              </w:rPr>
              <w:t>환율(한 해 단위)</w:t>
            </w:r>
          </w:p>
        </w:tc>
        <w:tc>
          <w:tcPr>
            <w:tcW w:type="dxa" w:w="1606"/>
          </w:tcPr>
          <w:p>
            <w:pPr>
              <w:spacing w:after="0"/>
            </w:pPr>
          </w:p>
        </w:tc>
        <w:tc>
          <w:tcPr>
            <w:tcW w:type="dxa" w:w="1606"/>
          </w:tcPr>
          <w:p>
            <w:pPr>
              <w:spacing w:after="0"/>
            </w:pPr>
          </w:p>
        </w:tc>
        <w:tc>
          <w:tcPr>
            <w:tcW w:type="dxa" w:w="1606"/>
          </w:tcPr>
          <w:p>
            <w:pPr>
              <w:spacing w:after="0"/>
            </w:pPr>
          </w:p>
        </w:tc>
        <w:tc>
          <w:tcPr>
            <w:tcW w:type="dxa" w:w="1606"/>
          </w:tcPr>
          <w:p>
            <w:pPr>
              <w:spacing w:after="0"/>
              <w:jc w:val="right"/>
            </w:pPr>
            <w:r>
              <w:rPr>
                <w:rFonts w:ascii="맑은 고딕" w:hAnsi="맑은 고딕" w:eastAsia="맑은 고딕"/>
                <w:sz w:val="17"/>
              </w:rPr>
              <w:t>−12,952</w:t>
            </w:r>
          </w:p>
        </w:tc>
        <w:tc>
          <w:tcPr>
            <w:tcW w:type="dxa" w:w="1606"/>
          </w:tcPr>
          <w:p>
            <w:pPr>
              <w:spacing w:after="0"/>
              <w:jc w:val="right"/>
            </w:pPr>
            <w:r>
              <w:rPr>
                <w:rFonts w:ascii="맑은 고딕" w:hAnsi="맑은 고딕" w:eastAsia="맑은 고딕"/>
                <w:sz w:val="17"/>
              </w:rPr>
              <w:t>−12,952</w:t>
            </w:r>
          </w:p>
        </w:tc>
      </w:tr>
      <w:tr>
        <w:tc>
          <w:tcPr>
            <w:tcW w:type="dxa" w:w="1606"/>
          </w:tcPr>
          <w:p>
            <w:pPr>
              <w:spacing w:after="0"/>
            </w:pPr>
            <w:r>
              <w:rPr>
                <w:rFonts w:ascii="맑은 고딕" w:hAnsi="맑은 고딕" w:eastAsia="맑은 고딕"/>
                <w:b/>
                <w:sz w:val="17"/>
              </w:rPr>
              <w:t>영업이익</w:t>
            </w:r>
          </w:p>
        </w:tc>
        <w:tc>
          <w:tcPr>
            <w:tcW w:type="dxa" w:w="1606"/>
          </w:tcPr>
          <w:p>
            <w:pPr>
              <w:spacing w:after="0"/>
              <w:jc w:val="right"/>
            </w:pPr>
            <w:r>
              <w:rPr>
                <w:rFonts w:ascii="맑은 고딕" w:hAnsi="맑은 고딕" w:eastAsia="맑은 고딕"/>
                <w:b/>
                <w:sz w:val="17"/>
              </w:rPr>
              <w:t>126,670</w:t>
            </w:r>
          </w:p>
        </w:tc>
        <w:tc>
          <w:tcPr>
            <w:tcW w:type="dxa" w:w="1606"/>
          </w:tcPr>
          <w:p>
            <w:pPr>
              <w:spacing w:after="0"/>
              <w:jc w:val="right"/>
            </w:pPr>
            <w:r>
              <w:rPr>
                <w:rFonts w:ascii="맑은 고딕" w:hAnsi="맑은 고딕" w:eastAsia="맑은 고딕"/>
                <w:b/>
                <w:sz w:val="17"/>
              </w:rPr>
              <w:t>90,790</w:t>
            </w:r>
          </w:p>
        </w:tc>
        <w:tc>
          <w:tcPr>
            <w:tcW w:type="dxa" w:w="1606"/>
          </w:tcPr>
          <w:p>
            <w:pPr>
              <w:spacing w:after="0"/>
              <w:jc w:val="right"/>
            </w:pPr>
            <w:r>
              <w:rPr>
                <w:rFonts w:ascii="맑은 고딕" w:hAnsi="맑은 고딕" w:eastAsia="맑은 고딕"/>
                <w:b/>
                <w:sz w:val="17"/>
              </w:rPr>
              <w:t>92,208</w:t>
            </w:r>
          </w:p>
        </w:tc>
        <w:tc>
          <w:tcPr>
            <w:tcW w:type="dxa" w:w="1606"/>
          </w:tcPr>
          <w:p>
            <w:pPr>
              <w:spacing w:after="0"/>
              <w:jc w:val="right"/>
            </w:pPr>
            <w:r>
              <w:rPr>
                <w:rFonts w:ascii="맑은 고딕" w:hAnsi="맑은 고딕" w:eastAsia="맑은 고딕"/>
                <w:b/>
                <w:sz w:val="17"/>
              </w:rPr>
              <w:t>78,871</w:t>
            </w:r>
          </w:p>
        </w:tc>
        <w:tc>
          <w:tcPr>
            <w:tcW w:type="dxa" w:w="1606"/>
          </w:tcPr>
          <w:p>
            <w:pPr>
              <w:spacing w:after="0"/>
              <w:jc w:val="right"/>
            </w:pPr>
            <w:r>
              <w:rPr>
                <w:rFonts w:ascii="맑은 고딕" w:hAnsi="맑은 고딕" w:eastAsia="맑은 고딕"/>
                <w:b/>
                <w:sz w:val="17"/>
              </w:rPr>
              <w:t>80,748</w:t>
            </w:r>
          </w:p>
        </w:tc>
      </w:tr>
      <w:tr>
        <w:tc>
          <w:tcPr>
            <w:tcW w:type="dxa" w:w="1606"/>
          </w:tcPr>
          <w:p>
            <w:pPr>
              <w:spacing w:after="0"/>
            </w:pPr>
            <w:r>
              <w:rPr>
                <w:rFonts w:ascii="맑은 고딕" w:hAnsi="맑은 고딕" w:eastAsia="맑은 고딕"/>
                <w:sz w:val="17"/>
              </w:rPr>
              <w:t xml:space="preserve"> 영업이익률</w:t>
            </w:r>
          </w:p>
        </w:tc>
        <w:tc>
          <w:tcPr>
            <w:tcW w:type="dxa" w:w="1606"/>
          </w:tcPr>
          <w:p>
            <w:pPr>
              <w:spacing w:after="0"/>
              <w:jc w:val="right"/>
            </w:pPr>
            <w:r>
              <w:rPr>
                <w:rFonts w:ascii="맑은 고딕" w:hAnsi="맑은 고딕" w:eastAsia="맑은 고딕"/>
                <w:sz w:val="17"/>
              </w:rPr>
              <w:t>11.8%</w:t>
            </w:r>
          </w:p>
        </w:tc>
        <w:tc>
          <w:tcPr>
            <w:tcW w:type="dxa" w:w="1606"/>
          </w:tcPr>
          <w:p>
            <w:pPr>
              <w:spacing w:after="0"/>
              <w:jc w:val="right"/>
            </w:pPr>
            <w:r>
              <w:rPr>
                <w:rFonts w:ascii="맑은 고딕" w:hAnsi="맑은 고딕" w:eastAsia="맑은 고딕"/>
                <w:sz w:val="17"/>
              </w:rPr>
              <w:t>8.0%</w:t>
            </w:r>
          </w:p>
        </w:tc>
        <w:tc>
          <w:tcPr>
            <w:tcW w:type="dxa" w:w="1606"/>
          </w:tcPr>
          <w:p>
            <w:pPr>
              <w:spacing w:after="0"/>
              <w:jc w:val="right"/>
            </w:pPr>
            <w:r>
              <w:rPr>
                <w:rFonts w:ascii="맑은 고딕" w:hAnsi="맑은 고딕" w:eastAsia="맑은 고딕"/>
                <w:sz w:val="17"/>
              </w:rPr>
              <w:t>7.5%</w:t>
            </w:r>
          </w:p>
        </w:tc>
        <w:tc>
          <w:tcPr>
            <w:tcW w:type="dxa" w:w="1606"/>
          </w:tcPr>
          <w:p>
            <w:pPr>
              <w:spacing w:after="0"/>
              <w:jc w:val="right"/>
            </w:pPr>
            <w:r>
              <w:rPr>
                <w:rFonts w:ascii="맑은 고딕" w:hAnsi="맑은 고딕" w:eastAsia="맑은 고딕"/>
                <w:sz w:val="17"/>
              </w:rPr>
              <w:t>6.6%</w:t>
            </w:r>
          </w:p>
        </w:tc>
        <w:tc>
          <w:tcPr>
            <w:tcW w:type="dxa" w:w="1606"/>
          </w:tcPr>
          <w:p>
            <w:pPr>
              <w:spacing w:after="0"/>
              <w:jc w:val="right"/>
            </w:pPr>
            <w:r>
              <w:rPr>
                <w:rFonts w:ascii="맑은 고딕" w:hAnsi="맑은 고딕" w:eastAsia="맑은 고딕"/>
                <w:sz w:val="17"/>
              </w:rPr>
              <w:t>6.7%</w:t>
            </w:r>
          </w:p>
        </w:tc>
      </w:tr>
      <w:tr>
        <w:tc>
          <w:tcPr>
            <w:tcW w:type="dxa" w:w="1606"/>
          </w:tcPr>
          <w:p>
            <w:pPr>
              <w:spacing w:after="0"/>
            </w:pPr>
            <w:r>
              <w:rPr>
                <w:rFonts w:ascii="맑은 고딕" w:hAnsi="맑은 고딕" w:eastAsia="맑은 고딕"/>
                <w:sz w:val="17"/>
              </w:rPr>
              <w:t>당기순이익</w:t>
            </w:r>
          </w:p>
        </w:tc>
        <w:tc>
          <w:tcPr>
            <w:tcW w:type="dxa" w:w="1606"/>
          </w:tcPr>
          <w:p>
            <w:pPr>
              <w:spacing w:after="0"/>
              <w:jc w:val="right"/>
            </w:pPr>
            <w:r>
              <w:rPr>
                <w:rFonts w:ascii="맑은 고딕" w:hAnsi="맑은 고딕" w:eastAsia="맑은 고딕"/>
                <w:sz w:val="17"/>
              </w:rPr>
              <w:t>97,750</w:t>
            </w:r>
          </w:p>
        </w:tc>
        <w:tc>
          <w:tcPr>
            <w:tcW w:type="dxa" w:w="1606"/>
          </w:tcPr>
          <w:p>
            <w:pPr>
              <w:spacing w:after="0"/>
              <w:jc w:val="right"/>
            </w:pPr>
            <w:r>
              <w:rPr>
                <w:rFonts w:ascii="맑은 고딕" w:hAnsi="맑은 고딕" w:eastAsia="맑은 고딕"/>
                <w:sz w:val="17"/>
              </w:rPr>
              <w:t>75,570</w:t>
            </w:r>
          </w:p>
        </w:tc>
        <w:tc>
          <w:tcPr>
            <w:tcW w:type="dxa" w:w="1606"/>
          </w:tcPr>
          <w:p>
            <w:pPr>
              <w:spacing w:after="0"/>
              <w:jc w:val="right"/>
            </w:pPr>
            <w:r>
              <w:rPr>
                <w:rFonts w:ascii="맑은 고딕" w:hAnsi="맑은 고딕" w:eastAsia="맑은 고딕"/>
                <w:sz w:val="17"/>
              </w:rPr>
              <w:t>79,157</w:t>
            </w:r>
          </w:p>
        </w:tc>
        <w:tc>
          <w:tcPr>
            <w:tcW w:type="dxa" w:w="1606"/>
          </w:tcPr>
          <w:p>
            <w:pPr>
              <w:spacing w:after="0"/>
              <w:jc w:val="right"/>
            </w:pPr>
            <w:r>
              <w:rPr>
                <w:rFonts w:ascii="맑은 고딕" w:hAnsi="맑은 고딕" w:eastAsia="맑은 고딕"/>
                <w:sz w:val="17"/>
              </w:rPr>
              <w:t>68,708</w:t>
            </w:r>
          </w:p>
        </w:tc>
        <w:tc>
          <w:tcPr>
            <w:tcW w:type="dxa" w:w="1606"/>
          </w:tcPr>
          <w:p>
            <w:pPr>
              <w:spacing w:after="0"/>
              <w:jc w:val="right"/>
            </w:pPr>
            <w:r>
              <w:rPr>
                <w:rFonts w:ascii="맑은 고딕" w:hAnsi="맑은 고딕" w:eastAsia="맑은 고딕"/>
                <w:sz w:val="17"/>
              </w:rPr>
              <w:t>70,073</w:t>
            </w:r>
          </w:p>
        </w:tc>
      </w:tr>
      <w:tr>
        <w:tc>
          <w:tcPr>
            <w:tcW w:type="dxa" w:w="1606"/>
          </w:tcPr>
          <w:p>
            <w:pPr>
              <w:spacing w:after="0"/>
            </w:pPr>
            <w:r>
              <w:rPr>
                <w:rFonts w:ascii="맑은 고딕" w:hAnsi="맑은 고딕" w:eastAsia="맑은 고딕"/>
                <w:sz w:val="17"/>
              </w:rPr>
              <w:t>주당순이익(원)</w:t>
            </w:r>
          </w:p>
        </w:tc>
        <w:tc>
          <w:tcPr>
            <w:tcW w:type="dxa" w:w="1606"/>
          </w:tcPr>
          <w:p>
            <w:pPr>
              <w:spacing w:after="0"/>
              <w:jc w:val="right"/>
            </w:pPr>
            <w:r>
              <w:rPr>
                <w:rFonts w:ascii="맑은 고딕" w:hAnsi="맑은 고딕" w:eastAsia="맑은 고딕"/>
                <w:sz w:val="17"/>
              </w:rPr>
              <w:t>25,038</w:t>
            </w:r>
          </w:p>
        </w:tc>
        <w:tc>
          <w:tcPr>
            <w:tcW w:type="dxa" w:w="1606"/>
          </w:tcPr>
          <w:p>
            <w:pPr>
              <w:spacing w:after="0"/>
              <w:jc w:val="right"/>
            </w:pPr>
            <w:r>
              <w:rPr>
                <w:rFonts w:ascii="맑은 고딕" w:hAnsi="맑은 고딕" w:eastAsia="맑은 고딕"/>
                <w:sz w:val="17"/>
              </w:rPr>
              <w:t>19,356</w:t>
            </w:r>
          </w:p>
        </w:tc>
        <w:tc>
          <w:tcPr>
            <w:tcW w:type="dxa" w:w="1606"/>
          </w:tcPr>
          <w:p>
            <w:pPr>
              <w:spacing w:after="0"/>
              <w:jc w:val="right"/>
            </w:pPr>
            <w:r>
              <w:rPr>
                <w:rFonts w:ascii="맑은 고딕" w:hAnsi="맑은 고딕" w:eastAsia="맑은 고딕"/>
                <w:sz w:val="17"/>
              </w:rPr>
              <w:t>20,275</w:t>
            </w:r>
          </w:p>
        </w:tc>
        <w:tc>
          <w:tcPr>
            <w:tcW w:type="dxa" w:w="1606"/>
          </w:tcPr>
          <w:p>
            <w:pPr>
              <w:spacing w:after="0"/>
              <w:jc w:val="right"/>
            </w:pPr>
            <w:r>
              <w:rPr>
                <w:rFonts w:ascii="맑은 고딕" w:hAnsi="맑은 고딕" w:eastAsia="맑은 고딕"/>
                <w:sz w:val="17"/>
              </w:rPr>
              <w:t>17,599</w:t>
            </w:r>
          </w:p>
        </w:tc>
        <w:tc>
          <w:tcPr>
            <w:tcW w:type="dxa" w:w="1606"/>
          </w:tcPr>
          <w:p>
            <w:pPr>
              <w:spacing w:after="0"/>
              <w:jc w:val="right"/>
            </w:pPr>
            <w:r>
              <w:rPr>
                <w:rFonts w:ascii="맑은 고딕" w:hAnsi="맑은 고딕" w:eastAsia="맑은 고딕"/>
                <w:sz w:val="17"/>
              </w:rPr>
              <w:t>17,949</w:t>
            </w:r>
          </w:p>
        </w:tc>
      </w:tr>
      <w:tr>
        <w:tc>
          <w:tcPr>
            <w:tcW w:type="dxa" w:w="1606"/>
          </w:tcPr>
          <w:p>
            <w:pPr>
              <w:spacing w:after="0"/>
            </w:pPr>
            <w:r>
              <w:rPr>
                <w:rFonts w:ascii="맑은 고딕" w:hAnsi="맑은 고딕" w:eastAsia="맑은 고딕"/>
                <w:sz w:val="17"/>
              </w:rPr>
              <w:t>주당 배당금(원)</w:t>
            </w:r>
          </w:p>
        </w:tc>
        <w:tc>
          <w:tcPr>
            <w:tcW w:type="dxa" w:w="1606"/>
          </w:tcPr>
          <w:p>
            <w:pPr>
              <w:spacing w:after="0"/>
              <w:jc w:val="right"/>
            </w:pPr>
            <w:r>
              <w:rPr>
                <w:rFonts w:ascii="맑은 고딕" w:hAnsi="맑은 고딕" w:eastAsia="맑은 고딕"/>
                <w:sz w:val="17"/>
              </w:rPr>
              <w:t>6,500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r>
      <w:tr>
        <w:tc>
          <w:tcPr>
            <w:tcW w:type="dxa" w:w="1606"/>
          </w:tcPr>
          <w:p>
            <w:pPr>
              <w:spacing w:after="0"/>
            </w:pPr>
            <w:r>
              <w:rPr>
                <w:rFonts w:ascii="맑은 고딕" w:hAnsi="맑은 고딕" w:eastAsia="맑은 고딕"/>
                <w:sz w:val="17"/>
              </w:rPr>
              <w:t>주당순자산(원)</w:t>
            </w:r>
          </w:p>
        </w:tc>
        <w:tc>
          <w:tcPr>
            <w:tcW w:type="dxa" w:w="1606"/>
          </w:tcPr>
          <w:p>
            <w:pPr>
              <w:spacing w:after="0"/>
              <w:jc w:val="right"/>
            </w:pPr>
            <w:r>
              <w:rPr>
                <w:rFonts w:ascii="맑은 고딕" w:hAnsi="맑은 고딕" w:eastAsia="맑은 고딕"/>
                <w:sz w:val="17"/>
              </w:rPr>
              <w:t>143,005</w:t>
            </w:r>
          </w:p>
        </w:tc>
        <w:tc>
          <w:tcPr>
            <w:tcW w:type="dxa" w:w="1606"/>
          </w:tcPr>
          <w:p>
            <w:pPr>
              <w:spacing w:after="0"/>
              <w:jc w:val="right"/>
            </w:pPr>
            <w:r>
              <w:rPr>
                <w:rFonts w:ascii="맑은 고딕" w:hAnsi="맑은 고딕" w:eastAsia="맑은 고딕"/>
                <w:sz w:val="17"/>
              </w:rPr>
              <w:t>156,726</w:t>
            </w:r>
          </w:p>
        </w:tc>
        <w:tc>
          <w:tcPr>
            <w:tcW w:type="dxa" w:w="1606"/>
          </w:tcPr>
          <w:p>
            <w:pPr>
              <w:spacing w:after="0"/>
              <w:jc w:val="right"/>
            </w:pPr>
            <w:r>
              <w:rPr>
                <w:rFonts w:ascii="맑은 고딕" w:hAnsi="맑은 고딕" w:eastAsia="맑은 고딕"/>
                <w:sz w:val="17"/>
              </w:rPr>
              <w:t>175,315</w:t>
            </w:r>
          </w:p>
        </w:tc>
        <w:tc>
          <w:tcPr>
            <w:tcW w:type="dxa" w:w="1606"/>
          </w:tcPr>
          <w:p>
            <w:pPr>
              <w:spacing w:after="0"/>
              <w:jc w:val="right"/>
            </w:pPr>
            <w:r>
              <w:rPr>
                <w:rFonts w:ascii="맑은 고딕" w:hAnsi="맑은 고딕" w:eastAsia="맑은 고딕"/>
                <w:sz w:val="17"/>
              </w:rPr>
              <w:t>186,114</w:t>
            </w:r>
          </w:p>
        </w:tc>
        <w:tc>
          <w:tcPr>
            <w:tcW w:type="dxa" w:w="1606"/>
          </w:tcPr>
          <w:p>
            <w:pPr>
              <w:spacing w:after="0"/>
              <w:jc w:val="right"/>
            </w:pPr>
            <w:r>
              <w:rPr>
                <w:rFonts w:ascii="맑은 고딕" w:hAnsi="맑은 고딕" w:eastAsia="맑은 고딕"/>
                <w:sz w:val="17"/>
              </w:rPr>
              <w:t>197,262</w:t>
            </w:r>
          </w:p>
        </w:tc>
      </w:tr>
      <w:tr>
        <w:tc>
          <w:tcPr>
            <w:tcW w:type="dxa" w:w="1606"/>
          </w:tcPr>
          <w:p>
            <w:pPr>
              <w:spacing w:after="0"/>
            </w:pPr>
            <w:r>
              <w:rPr>
                <w:rFonts w:ascii="맑은 고딕" w:hAnsi="맑은 고딕" w:eastAsia="맑은 고딕"/>
                <w:sz w:val="17"/>
              </w:rPr>
              <w:t>자기자본이익률</w:t>
            </w:r>
          </w:p>
        </w:tc>
        <w:tc>
          <w:tcPr>
            <w:tcW w:type="dxa" w:w="1606"/>
          </w:tcPr>
          <w:p>
            <w:pPr>
              <w:spacing w:after="0"/>
              <w:jc w:val="right"/>
            </w:pPr>
            <w:r>
              <w:rPr>
                <w:rFonts w:ascii="맑은 고딕" w:hAnsi="맑은 고딕" w:eastAsia="맑은 고딕"/>
                <w:sz w:val="17"/>
              </w:rPr>
              <w:t>19.1%</w:t>
            </w:r>
          </w:p>
        </w:tc>
        <w:tc>
          <w:tcPr>
            <w:tcW w:type="dxa" w:w="1606"/>
          </w:tcPr>
          <w:p>
            <w:pPr>
              <w:spacing w:after="0"/>
              <w:jc w:val="right"/>
            </w:pPr>
            <w:r>
              <w:rPr>
                <w:rFonts w:ascii="맑은 고딕" w:hAnsi="맑은 고딕" w:eastAsia="맑은 고딕"/>
                <w:sz w:val="17"/>
              </w:rPr>
              <w:t>12.9%</w:t>
            </w:r>
          </w:p>
        </w:tc>
        <w:tc>
          <w:tcPr>
            <w:tcW w:type="dxa" w:w="1606"/>
          </w:tcPr>
          <w:p>
            <w:pPr>
              <w:spacing w:after="0"/>
              <w:jc w:val="right"/>
            </w:pPr>
            <w:r>
              <w:rPr>
                <w:rFonts w:ascii="맑은 고딕" w:hAnsi="맑은 고딕" w:eastAsia="맑은 고딕"/>
                <w:sz w:val="17"/>
              </w:rPr>
              <w:t>12.2%</w:t>
            </w:r>
          </w:p>
        </w:tc>
        <w:tc>
          <w:tcPr>
            <w:tcW w:type="dxa" w:w="1606"/>
          </w:tcPr>
          <w:p>
            <w:pPr>
              <w:spacing w:after="0"/>
              <w:jc w:val="right"/>
            </w:pPr>
            <w:r>
              <w:rPr>
                <w:rFonts w:ascii="맑은 고딕" w:hAnsi="맑은 고딕" w:eastAsia="맑은 고딕"/>
                <w:sz w:val="17"/>
              </w:rPr>
              <w:t>9.7%</w:t>
            </w:r>
          </w:p>
        </w:tc>
        <w:tc>
          <w:tcPr>
            <w:tcW w:type="dxa" w:w="1606"/>
          </w:tcPr>
          <w:p>
            <w:pPr>
              <w:spacing w:after="0"/>
              <w:jc w:val="right"/>
            </w:pPr>
            <w:r>
              <w:rPr>
                <w:rFonts w:ascii="맑은 고딕" w:hAnsi="맑은 고딕" w:eastAsia="맑은 고딕"/>
                <w:sz w:val="17"/>
              </w:rPr>
              <w:t>9.4%</w:t>
            </w:r>
          </w:p>
        </w:tc>
      </w:tr>
      <w:tr>
        <w:tc>
          <w:tcPr>
            <w:tcW w:type="dxa" w:w="1606"/>
          </w:tcPr>
          <w:p>
            <w:pPr>
              <w:spacing w:after="0"/>
            </w:pPr>
            <w:r>
              <w:rPr>
                <w:rFonts w:ascii="맑은 고딕" w:hAnsi="맑은 고딕" w:eastAsia="맑은 고딕"/>
                <w:sz w:val="17"/>
              </w:rPr>
              <w:t>원/달러 평균</w:t>
            </w:r>
          </w:p>
        </w:tc>
        <w:tc>
          <w:tcPr>
            <w:tcW w:type="dxa" w:w="1606"/>
          </w:tcPr>
          <w:p>
            <w:pPr>
              <w:spacing w:after="0"/>
              <w:jc w:val="right"/>
            </w:pPr>
            <w:r>
              <w:rPr>
                <w:rFonts w:ascii="맑은 고딕" w:hAnsi="맑은 고딕" w:eastAsia="맑은 고딕"/>
                <w:sz w:val="17"/>
              </w:rPr>
              <w:t>1,364</w:t>
            </w:r>
          </w:p>
        </w:tc>
        <w:tc>
          <w:tcPr>
            <w:tcW w:type="dxa" w:w="1606"/>
          </w:tcPr>
          <w:p>
            <w:pPr>
              <w:spacing w:after="0"/>
              <w:jc w:val="right"/>
            </w:pPr>
            <w:r>
              <w:rPr>
                <w:rFonts w:ascii="맑은 고딕" w:hAnsi="맑은 고딕" w:eastAsia="맑은 고딕"/>
                <w:sz w:val="17"/>
              </w:rPr>
              <w:t>1,423</w:t>
            </w:r>
          </w:p>
        </w:tc>
        <w:tc>
          <w:tcPr>
            <w:tcW w:type="dxa" w:w="1606"/>
          </w:tcPr>
          <w:p>
            <w:pPr>
              <w:spacing w:after="0"/>
              <w:jc w:val="right"/>
            </w:pPr>
            <w:r>
              <w:rPr>
                <w:rFonts w:ascii="맑은 고딕" w:hAnsi="맑은 고딕" w:eastAsia="맑은 고딕"/>
                <w:sz w:val="17"/>
              </w:rPr>
              <w:t>1,435</w:t>
            </w:r>
          </w:p>
        </w:tc>
        <w:tc>
          <w:tcPr>
            <w:tcW w:type="dxa" w:w="1606"/>
          </w:tcPr>
          <w:p>
            <w:pPr>
              <w:spacing w:after="0"/>
              <w:jc w:val="right"/>
            </w:pPr>
            <w:r>
              <w:rPr>
                <w:rFonts w:ascii="맑은 고딕" w:hAnsi="맑은 고딕" w:eastAsia="맑은 고딕"/>
                <w:sz w:val="17"/>
              </w:rPr>
              <w:t>1,351</w:t>
            </w:r>
          </w:p>
        </w:tc>
        <w:tc>
          <w:tcPr>
            <w:tcW w:type="dxa" w:w="1606"/>
          </w:tcPr>
          <w:p>
            <w:pPr>
              <w:spacing w:after="0"/>
              <w:jc w:val="right"/>
            </w:pPr>
            <w:r>
              <w:rPr>
                <w:rFonts w:ascii="맑은 고딕" w:hAnsi="맑은 고딕" w:eastAsia="맑은 고딕"/>
                <w:sz w:val="17"/>
              </w:rPr>
              <w:t>1,351</w:t>
            </w:r>
          </w:p>
        </w:tc>
      </w:tr>
    </w:tbl>
    <w:p>
      <w:pPr>
        <w:spacing w:after="40"/>
      </w:pPr>
    </w:p>
    <w:p>
      <w:pPr>
        <w:spacing w:after="120"/>
      </w:pPr>
      <w:r>
        <w:rPr>
          <w:rFonts w:ascii="맑은 고딕" w:hAnsi="맑은 고딕" w:eastAsia="맑은 고딕"/>
          <w:color w:val="5B6876"/>
          <w:sz w:val="16"/>
        </w:rPr>
        <w:t>자료: 기아 분기 경영실적 자료, 정기보고서, One Key 추정. 주당 값은 상장주식수로 나눈 값</w:t>
      </w:r>
    </w:p>
    <w:p>
      <w:pPr>
        <w:pStyle w:val="Heading1"/>
        <w:spacing w:after="120"/>
      </w:pPr>
      <w:r>
        <w:rPr>
          <w:rFonts w:ascii="맑은 고딕" w:hAnsi="맑은 고딕" w:eastAsia="맑은 고딕"/>
        </w:rPr>
        <w:t>3분기: 분기 말 환율이 충당부채를 줄인다</w:t>
      </w:r>
    </w:p>
    <w:p>
      <w:pPr>
        <w:spacing w:after="120"/>
      </w:pPr>
      <w:r>
        <w:rPr>
          <w:rFonts w:ascii="맑은 고딕" w:hAnsi="맑은 고딕" w:eastAsia="맑은 고딕"/>
        </w:rPr>
        <w:t>기아는 판매보증충당부채 9.3조원을 지고 있고, 회사가 금액을 밝힌 네 분기로 재면 그 50%가 환율에 묶여 있다. 분기 말 원/달러가 오르면 비용이 되고 내리면 이익이 된다. 원/달러는 6월 말 1,542원에서 9월 말 1,358원이 됐다. 3분기 환평가는 5,484억원 이익으로 추정한다(2분기 −802억원).</w:t>
      </w:r>
    </w:p>
    <w:p>
      <w:pPr>
        <w:spacing w:after="120"/>
      </w:pPr>
      <w:r>
        <w:rPr>
          <w:rFonts w:ascii="맑은 고딕" w:hAnsi="맑은 고딕" w:eastAsia="맑은 고딕"/>
        </w:rPr>
        <w:t>3분기 영업이익은 2분기 영업이익에서 달라지는 줄을 더해 냈다. 물량 −277억원, 평균환율 −4,019억원(원/달러 −5.2%, 원/유로 −6.2%), 기말환율 5,914억원, 관세 −160억원, 원자재 −115억원, 유럽 전기차 가격 −151억원이다. 이 식이 후보 아홉 가운데 과거 8개 분기에서 가장 덜 빗나갔다(평균 절대 오차 2,635억원, 직전 분기 그대로는 4,919억원).</w:t>
      </w:r>
    </w:p>
    <w:p>
      <w:pPr>
        <w:spacing w:after="120"/>
      </w:pPr>
      <w:r>
        <w:rPr>
          <w:rFonts w:ascii="맑은 고딕" w:hAnsi="맑은 고딕" w:eastAsia="맑은 고딕"/>
        </w:rPr>
        <w:t>3분기 영업이익은 27,482억원이다. 컨센서스(25,023억원)보다 10% 많다. 관세와 환평가를 뺀 핵심 영업이익률로는 9.2%이고 컨센서스는 8.8%에 해당한다(1%p에 3,288억원). 유럽 소매의 전기차 비중은 2분기 26%에서 7~8월 30%로 올랐다. 4분기는 평균환율이 더 낮고 환평가 이익이 되풀이되지 않아 16,386억원으로 본다.</w:t>
      </w:r>
    </w:p>
    <w:p>
      <w:pPr>
        <w:spacing w:after="40"/>
      </w:pPr>
      <w:r>
        <w:rPr>
          <w:rFonts w:ascii="맑은 고딕" w:hAnsi="맑은 고딕" w:eastAsia="맑은 고딕"/>
          <w:b/>
          <w:color w:val="1F3A5F"/>
          <w:sz w:val="19"/>
        </w:rPr>
        <w:t>그림 1</w:t>
      </w:r>
      <w:r>
        <w:rPr>
          <w:rFonts w:ascii="맑은 고딕" w:hAnsi="맑은 고딕" w:eastAsia="맑은 고딕"/>
          <w:b/>
          <w:color w:val="1F3A5F"/>
          <w:sz w:val="19"/>
        </w:rPr>
        <w:t xml:space="preserve"> 3분기 영업이익을 2.7조원으로 추정한다. 컨센서스 2.5조원보다 10% 많다</w:t>
      </w:r>
    </w:p>
    <w:p>
      <w:pPr>
        <w:jc w:val="center"/>
      </w:pPr>
      <w:r>
        <w:drawing>
          <wp:inline xmlns:a="http://schemas.openxmlformats.org/drawingml/2006/main" xmlns:pic="http://schemas.openxmlformats.org/drawingml/2006/picture">
            <wp:extent cx="5580000" cy="3893422"/>
            <wp:docPr id="1" name="Picture 1"/>
            <wp:cNvGraphicFramePr>
              <a:graphicFrameLocks noChangeAspect="1"/>
            </wp:cNvGraphicFramePr>
            <a:graphic>
              <a:graphicData uri="http://schemas.openxmlformats.org/drawingml/2006/picture">
                <pic:pic>
                  <pic:nvPicPr>
                    <pic:cNvPr id="0" name="f01.png"/>
                    <pic:cNvPicPr/>
                  </pic:nvPicPr>
                  <pic:blipFill>
                    <a:blip r:embed="rId9"/>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컨센서스는 실적이 나온 분기는 발표 전 값(FnGuide의 컨센서스 대비에서 거꾸로 구함), 3·4분기는 2026년 10월 8일 값</w:t>
      </w:r>
      <w:r>
        <w:br/>
      </w:r>
      <w:r>
        <w:rPr>
          <w:rFonts w:ascii="맑은 고딕" w:hAnsi="맑은 고딕" w:eastAsia="맑은 고딕"/>
          <w:color w:val="5B6876"/>
          <w:sz w:val="16"/>
        </w:rPr>
        <w:t>자료: 기아 분기 경영실적 자료, FnGuide, One Key 추정</w:t>
      </w:r>
    </w:p>
    <w:p>
      <w:pPr>
        <w:spacing w:after="40"/>
      </w:pPr>
      <w:r>
        <w:rPr>
          <w:rFonts w:ascii="맑은 고딕" w:hAnsi="맑은 고딕" w:eastAsia="맑은 고딕"/>
          <w:b/>
          <w:color w:val="1F3A5F"/>
          <w:sz w:val="19"/>
        </w:rPr>
        <w:t>그림 2</w:t>
      </w:r>
      <w:r>
        <w:rPr>
          <w:rFonts w:ascii="맑은 고딕" w:hAnsi="맑은 고딕" w:eastAsia="맑은 고딕"/>
          <w:b/>
          <w:color w:val="1F3A5F"/>
          <w:sz w:val="19"/>
        </w:rPr>
        <w:t xml:space="preserve"> 판매보증충당부채 환평가는 2분기 −802억원에서 3분기 +5,484억원으로 추정한다</w:t>
      </w:r>
    </w:p>
    <w:p>
      <w:pPr>
        <w:jc w:val="center"/>
      </w:pPr>
      <w:r>
        <w:drawing>
          <wp:inline xmlns:a="http://schemas.openxmlformats.org/drawingml/2006/main" xmlns:pic="http://schemas.openxmlformats.org/drawingml/2006/picture">
            <wp:extent cx="5580000" cy="3893422"/>
            <wp:docPr id="2" name="Picture 2"/>
            <wp:cNvGraphicFramePr>
              <a:graphicFrameLocks noChangeAspect="1"/>
            </wp:cNvGraphicFramePr>
            <a:graphic>
              <a:graphicData uri="http://schemas.openxmlformats.org/drawingml/2006/picture">
                <pic:pic>
                  <pic:nvPicPr>
                    <pic:cNvPr id="0" name="f04.png"/>
                    <pic:cNvPicPr/>
                  </pic:nvPicPr>
                  <pic:blipFill>
                    <a:blip r:embed="rId10"/>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회사가 금액을 밝힌 분기만 실었다(2025년 3·4분기는 밝히지 않았다). 추정 = 6월 말 충당부채 × 분기 말 환율 변화 × 환율에 묶인 몫</w:t>
      </w:r>
      <w:r>
        <w:br/>
      </w:r>
      <w:r>
        <w:rPr>
          <w:rFonts w:ascii="맑은 고딕" w:hAnsi="맑은 고딕" w:eastAsia="맑은 고딕"/>
          <w:color w:val="5B6876"/>
          <w:sz w:val="16"/>
        </w:rPr>
        <w:t>자료: 기아 분기 경영실적 자료, 정기보고서(충당부채 주석), 한국은행 ECOS, One Key 추정</w:t>
      </w:r>
    </w:p>
    <w:p>
      <w:pPr>
        <w:spacing w:after="40"/>
      </w:pPr>
      <w:r>
        <w:rPr>
          <w:rFonts w:ascii="맑은 고딕" w:hAnsi="맑은 고딕" w:eastAsia="맑은 고딕"/>
          <w:b/>
          <w:color w:val="1F3A5F"/>
          <w:sz w:val="19"/>
        </w:rPr>
        <w:t>표 2</w:t>
      </w:r>
      <w:r>
        <w:rPr>
          <w:rFonts w:ascii="맑은 고딕" w:hAnsi="맑은 고딕" w:eastAsia="맑은 고딕"/>
          <w:b/>
          <w:color w:val="1F3A5F"/>
          <w:sz w:val="19"/>
        </w:rPr>
        <w:t xml:space="preserve"> 판매보증충당부채 환평가: 회사가 밝힌 값과 식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1Q25</w:t>
            </w:r>
          </w:p>
        </w:tc>
        <w:tc>
          <w:tcPr>
            <w:tcW w:type="dxa" w:w="1606"/>
            <w:shd w:val="clear" w:color="auto" w:fill="1F3A5F"/>
          </w:tcPr>
          <w:p>
            <w:pPr>
              <w:spacing w:after="0"/>
              <w:jc w:val="center"/>
            </w:pPr>
            <w:r>
              <w:rPr>
                <w:rFonts w:ascii="맑은 고딕" w:hAnsi="맑은 고딕" w:eastAsia="맑은 고딕"/>
                <w:b/>
                <w:color w:val="FFFFFF"/>
                <w:sz w:val="17"/>
              </w:rPr>
              <w:t>2Q25</w:t>
            </w:r>
          </w:p>
        </w:tc>
        <w:tc>
          <w:tcPr>
            <w:tcW w:type="dxa" w:w="1606"/>
            <w:shd w:val="clear" w:color="auto" w:fill="1F3A5F"/>
          </w:tcPr>
          <w:p>
            <w:pPr>
              <w:spacing w:after="0"/>
              <w:jc w:val="center"/>
            </w:pPr>
            <w:r>
              <w:rPr>
                <w:rFonts w:ascii="맑은 고딕" w:hAnsi="맑은 고딕" w:eastAsia="맑은 고딕"/>
                <w:b/>
                <w:color w:val="FFFFFF"/>
                <w:sz w:val="17"/>
              </w:rPr>
              <w:t>1Q26</w:t>
            </w:r>
          </w:p>
        </w:tc>
        <w:tc>
          <w:tcPr>
            <w:tcW w:type="dxa" w:w="1606"/>
            <w:shd w:val="clear" w:color="auto" w:fill="1F3A5F"/>
          </w:tcPr>
          <w:p>
            <w:pPr>
              <w:spacing w:after="0"/>
              <w:jc w:val="center"/>
            </w:pPr>
            <w:r>
              <w:rPr>
                <w:rFonts w:ascii="맑은 고딕" w:hAnsi="맑은 고딕" w:eastAsia="맑은 고딕"/>
                <w:b/>
                <w:color w:val="FFFFFF"/>
                <w:sz w:val="17"/>
              </w:rPr>
              <w:t>2Q26</w:t>
            </w:r>
          </w:p>
        </w:tc>
        <w:tc>
          <w:tcPr>
            <w:tcW w:type="dxa" w:w="1606"/>
            <w:shd w:val="clear" w:color="auto" w:fill="1F3A5F"/>
          </w:tcPr>
          <w:p>
            <w:pPr>
              <w:spacing w:after="0"/>
              <w:jc w:val="center"/>
            </w:pPr>
            <w:r>
              <w:rPr>
                <w:rFonts w:ascii="맑은 고딕" w:hAnsi="맑은 고딕" w:eastAsia="맑은 고딕"/>
                <w:b/>
                <w:color w:val="FFFFFF"/>
                <w:sz w:val="17"/>
              </w:rPr>
              <w:t>3Q26F</w:t>
            </w:r>
          </w:p>
        </w:tc>
      </w:tr>
      <w:tr>
        <w:tc>
          <w:tcPr>
            <w:tcW w:type="dxa" w:w="1606"/>
          </w:tcPr>
          <w:p>
            <w:pPr>
              <w:spacing w:after="0"/>
            </w:pPr>
            <w:r>
              <w:rPr>
                <w:rFonts w:ascii="맑은 고딕" w:hAnsi="맑은 고딕" w:eastAsia="맑은 고딕"/>
                <w:sz w:val="17"/>
              </w:rPr>
              <w:t>분기 말 원/달러의 변화</w:t>
            </w:r>
          </w:p>
        </w:tc>
        <w:tc>
          <w:tcPr>
            <w:tcW w:type="dxa" w:w="1606"/>
          </w:tcPr>
          <w:p>
            <w:pPr>
              <w:spacing w:after="0"/>
              <w:jc w:val="right"/>
            </w:pPr>
            <w:r>
              <w:rPr>
                <w:rFonts w:ascii="맑은 고딕" w:hAnsi="맑은 고딕" w:eastAsia="맑은 고딕"/>
                <w:sz w:val="17"/>
              </w:rPr>
              <w:t>−0.2%</w:t>
            </w:r>
          </w:p>
        </w:tc>
        <w:tc>
          <w:tcPr>
            <w:tcW w:type="dxa" w:w="1606"/>
          </w:tcPr>
          <w:p>
            <w:pPr>
              <w:spacing w:after="0"/>
              <w:jc w:val="right"/>
            </w:pPr>
            <w:r>
              <w:rPr>
                <w:rFonts w:ascii="맑은 고딕" w:hAnsi="맑은 고딕" w:eastAsia="맑은 고딕"/>
                <w:sz w:val="17"/>
              </w:rPr>
              <w:t>−7.5%</w:t>
            </w:r>
          </w:p>
        </w:tc>
        <w:tc>
          <w:tcPr>
            <w:tcW w:type="dxa" w:w="1606"/>
          </w:tcPr>
          <w:p>
            <w:pPr>
              <w:spacing w:after="0"/>
              <w:jc w:val="right"/>
            </w:pPr>
            <w:r>
              <w:rPr>
                <w:rFonts w:ascii="맑은 고딕" w:hAnsi="맑은 고딕" w:eastAsia="맑은 고딕"/>
                <w:sz w:val="17"/>
              </w:rPr>
              <w:t>+5.5%</w:t>
            </w:r>
          </w:p>
        </w:tc>
        <w:tc>
          <w:tcPr>
            <w:tcW w:type="dxa" w:w="1606"/>
          </w:tcPr>
          <w:p>
            <w:pPr>
              <w:spacing w:after="0"/>
              <w:jc w:val="right"/>
            </w:pPr>
            <w:r>
              <w:rPr>
                <w:rFonts w:ascii="맑은 고딕" w:hAnsi="맑은 고딕" w:eastAsia="맑은 고딕"/>
                <w:sz w:val="17"/>
              </w:rPr>
              <w:t>+1.9%</w:t>
            </w:r>
          </w:p>
        </w:tc>
        <w:tc>
          <w:tcPr>
            <w:tcW w:type="dxa" w:w="1606"/>
          </w:tcPr>
          <w:p>
            <w:pPr>
              <w:spacing w:after="0"/>
              <w:jc w:val="right"/>
            </w:pPr>
            <w:r>
              <w:rPr>
                <w:rFonts w:ascii="맑은 고딕" w:hAnsi="맑은 고딕" w:eastAsia="맑은 고딕"/>
                <w:sz w:val="17"/>
              </w:rPr>
              <w:t>−11.9%</w:t>
            </w:r>
          </w:p>
        </w:tc>
      </w:tr>
      <w:tr>
        <w:tc>
          <w:tcPr>
            <w:tcW w:type="dxa" w:w="1606"/>
          </w:tcPr>
          <w:p>
            <w:pPr>
              <w:spacing w:after="0"/>
            </w:pPr>
            <w:r>
              <w:rPr>
                <w:rFonts w:ascii="맑은 고딕" w:hAnsi="맑은 고딕" w:eastAsia="맑은 고딕"/>
                <w:sz w:val="17"/>
              </w:rPr>
              <w:t>직전 분기 말 판매보증충당부채(조원)</w:t>
            </w:r>
          </w:p>
        </w:tc>
        <w:tc>
          <w:tcPr>
            <w:tcW w:type="dxa" w:w="1606"/>
          </w:tcPr>
          <w:p>
            <w:pPr>
              <w:spacing w:after="0"/>
              <w:jc w:val="right"/>
            </w:pPr>
            <w:r>
              <w:rPr>
                <w:rFonts w:ascii="맑은 고딕" w:hAnsi="맑은 고딕" w:eastAsia="맑은 고딕"/>
                <w:sz w:val="17"/>
              </w:rPr>
              <w:t>8.3</w:t>
            </w:r>
          </w:p>
        </w:tc>
        <w:tc>
          <w:tcPr>
            <w:tcW w:type="dxa" w:w="1606"/>
          </w:tcPr>
          <w:p>
            <w:pPr>
              <w:spacing w:after="0"/>
              <w:jc w:val="right"/>
            </w:pPr>
            <w:r>
              <w:rPr>
                <w:rFonts w:ascii="맑은 고딕" w:hAnsi="맑은 고딕" w:eastAsia="맑은 고딕"/>
                <w:sz w:val="17"/>
              </w:rPr>
              <w:t>8.2</w:t>
            </w:r>
          </w:p>
        </w:tc>
        <w:tc>
          <w:tcPr>
            <w:tcW w:type="dxa" w:w="1606"/>
          </w:tcPr>
          <w:p>
            <w:pPr>
              <w:spacing w:after="0"/>
              <w:jc w:val="right"/>
            </w:pPr>
            <w:r>
              <w:rPr>
                <w:rFonts w:ascii="맑은 고딕" w:hAnsi="맑은 고딕" w:eastAsia="맑은 고딕"/>
                <w:sz w:val="17"/>
              </w:rPr>
              <w:t>8.6</w:t>
            </w:r>
          </w:p>
        </w:tc>
        <w:tc>
          <w:tcPr>
            <w:tcW w:type="dxa" w:w="1606"/>
          </w:tcPr>
          <w:p>
            <w:pPr>
              <w:spacing w:after="0"/>
              <w:jc w:val="right"/>
            </w:pPr>
            <w:r>
              <w:rPr>
                <w:rFonts w:ascii="맑은 고딕" w:hAnsi="맑은 고딕" w:eastAsia="맑은 고딕"/>
                <w:sz w:val="17"/>
              </w:rPr>
              <w:t>9.2</w:t>
            </w:r>
          </w:p>
        </w:tc>
        <w:tc>
          <w:tcPr>
            <w:tcW w:type="dxa" w:w="1606"/>
          </w:tcPr>
          <w:p>
            <w:pPr>
              <w:spacing w:after="0"/>
              <w:jc w:val="right"/>
            </w:pPr>
            <w:r>
              <w:rPr>
                <w:rFonts w:ascii="맑은 고딕" w:hAnsi="맑은 고딕" w:eastAsia="맑은 고딕"/>
                <w:sz w:val="17"/>
              </w:rPr>
              <w:t>9.3</w:t>
            </w:r>
          </w:p>
        </w:tc>
      </w:tr>
      <w:tr>
        <w:tc>
          <w:tcPr>
            <w:tcW w:type="dxa" w:w="1606"/>
          </w:tcPr>
          <w:p>
            <w:pPr>
              <w:spacing w:after="0"/>
            </w:pPr>
            <w:r>
              <w:rPr>
                <w:rFonts w:ascii="맑은 고딕" w:hAnsi="맑은 고딕" w:eastAsia="맑은 고딕"/>
                <w:sz w:val="17"/>
              </w:rPr>
              <w:t>회사가 밝힌 환평가</w:t>
            </w:r>
          </w:p>
        </w:tc>
        <w:tc>
          <w:tcPr>
            <w:tcW w:type="dxa" w:w="1606"/>
          </w:tcPr>
          <w:p>
            <w:pPr>
              <w:spacing w:after="0"/>
              <w:jc w:val="right"/>
            </w:pPr>
            <w:r>
              <w:rPr>
                <w:rFonts w:ascii="맑은 고딕" w:hAnsi="맑은 고딕" w:eastAsia="맑은 고딕"/>
                <w:sz w:val="17"/>
              </w:rPr>
              <w:t>+66</w:t>
            </w:r>
          </w:p>
        </w:tc>
        <w:tc>
          <w:tcPr>
            <w:tcW w:type="dxa" w:w="1606"/>
          </w:tcPr>
          <w:p>
            <w:pPr>
              <w:spacing w:after="0"/>
              <w:jc w:val="right"/>
            </w:pPr>
            <w:r>
              <w:rPr>
                <w:rFonts w:ascii="맑은 고딕" w:hAnsi="맑은 고딕" w:eastAsia="맑은 고딕"/>
                <w:sz w:val="17"/>
              </w:rPr>
              <w:t>+2,915</w:t>
            </w:r>
          </w:p>
        </w:tc>
        <w:tc>
          <w:tcPr>
            <w:tcW w:type="dxa" w:w="1606"/>
          </w:tcPr>
          <w:p>
            <w:pPr>
              <w:spacing w:after="0"/>
              <w:jc w:val="right"/>
            </w:pPr>
            <w:r>
              <w:rPr>
                <w:rFonts w:ascii="맑은 고딕" w:hAnsi="맑은 고딕" w:eastAsia="맑은 고딕"/>
                <w:sz w:val="17"/>
              </w:rPr>
              <w:t>−2,557</w:t>
            </w:r>
          </w:p>
        </w:tc>
        <w:tc>
          <w:tcPr>
            <w:tcW w:type="dxa" w:w="1606"/>
          </w:tcPr>
          <w:p>
            <w:pPr>
              <w:spacing w:after="0"/>
              <w:jc w:val="right"/>
            </w:pPr>
            <w:r>
              <w:rPr>
                <w:rFonts w:ascii="맑은 고딕" w:hAnsi="맑은 고딕" w:eastAsia="맑은 고딕"/>
                <w:sz w:val="17"/>
              </w:rPr>
              <w:t>−802</w:t>
            </w:r>
          </w:p>
        </w:tc>
        <w:tc>
          <w:tcPr>
            <w:tcW w:type="dxa" w:w="1606"/>
          </w:tcPr>
          <w:p>
            <w:pPr>
              <w:spacing w:after="0"/>
            </w:pPr>
          </w:p>
        </w:tc>
      </w:tr>
      <w:tr>
        <w:tc>
          <w:tcPr>
            <w:tcW w:type="dxa" w:w="1606"/>
          </w:tcPr>
          <w:p>
            <w:pPr>
              <w:spacing w:after="0"/>
            </w:pPr>
            <w:r>
              <w:rPr>
                <w:rFonts w:ascii="맑은 고딕" w:hAnsi="맑은 고딕" w:eastAsia="맑은 고딕"/>
                <w:sz w:val="17"/>
              </w:rPr>
              <w:t xml:space="preserve"> 충당부채 × 환율 변화에서 차지하는 몫</w:t>
            </w:r>
          </w:p>
        </w:tc>
        <w:tc>
          <w:tcPr>
            <w:tcW w:type="dxa" w:w="1606"/>
          </w:tcPr>
          <w:p>
            <w:pPr>
              <w:spacing w:after="0"/>
              <w:jc w:val="right"/>
            </w:pPr>
            <w:r>
              <w:rPr>
                <w:rFonts w:ascii="맑은 고딕" w:hAnsi="맑은 고딕" w:eastAsia="맑은 고딕"/>
                <w:sz w:val="17"/>
              </w:rPr>
              <w:t>34%</w:t>
            </w:r>
          </w:p>
        </w:tc>
        <w:tc>
          <w:tcPr>
            <w:tcW w:type="dxa" w:w="1606"/>
          </w:tcPr>
          <w:p>
            <w:pPr>
              <w:spacing w:after="0"/>
              <w:jc w:val="right"/>
            </w:pPr>
            <w:r>
              <w:rPr>
                <w:rFonts w:ascii="맑은 고딕" w:hAnsi="맑은 고딕" w:eastAsia="맑은 고딕"/>
                <w:sz w:val="17"/>
              </w:rPr>
              <w:t>47%</w:t>
            </w:r>
          </w:p>
        </w:tc>
        <w:tc>
          <w:tcPr>
            <w:tcW w:type="dxa" w:w="1606"/>
          </w:tcPr>
          <w:p>
            <w:pPr>
              <w:spacing w:after="0"/>
              <w:jc w:val="right"/>
            </w:pPr>
            <w:r>
              <w:rPr>
                <w:rFonts w:ascii="맑은 고딕" w:hAnsi="맑은 고딕" w:eastAsia="맑은 고딕"/>
                <w:sz w:val="17"/>
              </w:rPr>
              <w:t>55%</w:t>
            </w:r>
          </w:p>
        </w:tc>
        <w:tc>
          <w:tcPr>
            <w:tcW w:type="dxa" w:w="1606"/>
          </w:tcPr>
          <w:p>
            <w:pPr>
              <w:spacing w:after="0"/>
              <w:jc w:val="right"/>
            </w:pPr>
            <w:r>
              <w:rPr>
                <w:rFonts w:ascii="맑은 고딕" w:hAnsi="맑은 고딕" w:eastAsia="맑은 고딕"/>
                <w:sz w:val="17"/>
              </w:rPr>
              <w:t>47%</w:t>
            </w:r>
          </w:p>
        </w:tc>
        <w:tc>
          <w:tcPr>
            <w:tcW w:type="dxa" w:w="1606"/>
          </w:tcPr>
          <w:p>
            <w:pPr>
              <w:spacing w:after="0"/>
              <w:jc w:val="right"/>
            </w:pPr>
            <w:r>
              <w:rPr>
                <w:rFonts w:ascii="맑은 고딕" w:hAnsi="맑은 고딕" w:eastAsia="맑은 고딕"/>
                <w:sz w:val="17"/>
              </w:rPr>
              <w:t>50%</w:t>
            </w:r>
          </w:p>
        </w:tc>
      </w:tr>
      <w:tr>
        <w:tc>
          <w:tcPr>
            <w:tcW w:type="dxa" w:w="1606"/>
          </w:tcPr>
          <w:p>
            <w:pPr>
              <w:spacing w:after="0"/>
            </w:pPr>
            <w:r>
              <w:rPr>
                <w:rFonts w:ascii="맑은 고딕" w:hAnsi="맑은 고딕" w:eastAsia="맑은 고딕"/>
                <w:b/>
                <w:sz w:val="17"/>
              </w:rPr>
              <w:t>발표 전에 낸 추정</w:t>
            </w:r>
          </w:p>
        </w:tc>
        <w:tc>
          <w:tcPr>
            <w:tcW w:type="dxa" w:w="1606"/>
          </w:tcPr>
          <w:p>
            <w:pPr>
              <w:spacing w:after="0"/>
            </w:pPr>
          </w:p>
        </w:tc>
        <w:tc>
          <w:tcPr>
            <w:tcW w:type="dxa" w:w="1606"/>
          </w:tcPr>
          <w:p>
            <w:pPr>
              <w:spacing w:after="0"/>
            </w:pPr>
          </w:p>
        </w:tc>
        <w:tc>
          <w:tcPr>
            <w:tcW w:type="dxa" w:w="1606"/>
          </w:tcPr>
          <w:p>
            <w:pPr>
              <w:spacing w:after="0"/>
            </w:pPr>
          </w:p>
        </w:tc>
        <w:tc>
          <w:tcPr>
            <w:tcW w:type="dxa" w:w="1606"/>
          </w:tcPr>
          <w:p>
            <w:pPr>
              <w:spacing w:after="0"/>
              <w:jc w:val="right"/>
            </w:pPr>
            <w:r>
              <w:rPr>
                <w:rFonts w:ascii="맑은 고딕" w:hAnsi="맑은 고딕" w:eastAsia="맑은 고딕"/>
                <w:b/>
                <w:sz w:val="17"/>
              </w:rPr>
              <w:t>−931</w:t>
            </w:r>
          </w:p>
        </w:tc>
        <w:tc>
          <w:tcPr>
            <w:tcW w:type="dxa" w:w="1606"/>
          </w:tcPr>
          <w:p>
            <w:pPr>
              <w:spacing w:after="0"/>
              <w:jc w:val="right"/>
            </w:pPr>
            <w:r>
              <w:rPr>
                <w:rFonts w:ascii="맑은 고딕" w:hAnsi="맑은 고딕" w:eastAsia="맑은 고딕"/>
                <w:b/>
                <w:sz w:val="17"/>
              </w:rPr>
              <w:t>+5,484</w:t>
            </w:r>
          </w:p>
        </w:tc>
      </w:tr>
    </w:tbl>
    <w:p>
      <w:pPr>
        <w:spacing w:after="40"/>
      </w:pPr>
    </w:p>
    <w:p>
      <w:pPr>
        <w:spacing w:after="120"/>
      </w:pPr>
      <w:r>
        <w:rPr>
          <w:rFonts w:ascii="맑은 고딕" w:hAnsi="맑은 고딕" w:eastAsia="맑은 고딕"/>
          <w:color w:val="5B6876"/>
          <w:sz w:val="16"/>
        </w:rPr>
        <w:t>자료: 기아 분기 경영실적 자료(2026년 1·2분기), 정기보고서 충당부채 주석, 한국은행 ECOS, One Key 계산</w:t>
      </w:r>
    </w:p>
    <w:p>
      <w:pPr>
        <w:pStyle w:val="Heading1"/>
        <w:spacing w:after="120"/>
      </w:pPr>
      <w:r>
        <w:rPr>
          <w:rFonts w:ascii="맑은 고딕" w:hAnsi="맑은 고딕" w:eastAsia="맑은 고딕"/>
        </w:rPr>
        <w:t>내년: 원화 강세가 이어지면 컨센서스보다 적다</w:t>
      </w:r>
    </w:p>
    <w:p>
      <w:pPr>
        <w:spacing w:after="120"/>
      </w:pPr>
      <w:r>
        <w:rPr>
          <w:rFonts w:ascii="맑은 고딕" w:hAnsi="맑은 고딕" w:eastAsia="맑은 고딕"/>
        </w:rPr>
        <w:t>회사는 2026년 계획에서 원/달러가 52원 내리는 데 영업이익 8,003억원이 준다고 밝혔다. 1원에 한 해 154억원이다. 원/달러가 10월 초 수준(1,351원)에 머물면 2026년 평균(1,435원)보다 낮아 2027년 영업이익은 78,871억원이다. 컨센서스(107,034억원)보다 26% 적다. 환율이 2026년 평균으로 돌아가면 91,823억원이다. 환율은 지금 값이 이어진다고 뒀다.</w:t>
      </w:r>
    </w:p>
    <w:p>
      <w:pPr>
        <w:spacing w:after="40"/>
      </w:pPr>
      <w:r>
        <w:rPr>
          <w:rFonts w:ascii="맑은 고딕" w:hAnsi="맑은 고딕" w:eastAsia="맑은 고딕"/>
          <w:b/>
          <w:color w:val="1F3A5F"/>
          <w:sz w:val="19"/>
        </w:rPr>
        <w:t>그림 3</w:t>
      </w:r>
      <w:r>
        <w:rPr>
          <w:rFonts w:ascii="맑은 고딕" w:hAnsi="맑은 고딕" w:eastAsia="맑은 고딕"/>
          <w:b/>
          <w:color w:val="1F3A5F"/>
          <w:sz w:val="19"/>
        </w:rPr>
        <w:t xml:space="preserve"> 영업이익은 2026년 9.2조원, 2027년 7.9조원으로 추정한다. 2027년 컨센서스는 10.7조원</w:t>
      </w:r>
    </w:p>
    <w:p>
      <w:pPr>
        <w:jc w:val="center"/>
      </w:pPr>
      <w:r>
        <w:drawing>
          <wp:inline xmlns:a="http://schemas.openxmlformats.org/drawingml/2006/main" xmlns:pic="http://schemas.openxmlformats.org/drawingml/2006/picture">
            <wp:extent cx="5580000" cy="3893422"/>
            <wp:docPr id="3" name="Picture 3"/>
            <wp:cNvGraphicFramePr>
              <a:graphicFrameLocks noChangeAspect="1"/>
            </wp:cNvGraphicFramePr>
            <a:graphic>
              <a:graphicData uri="http://schemas.openxmlformats.org/drawingml/2006/picture">
                <pic:pic>
                  <pic:nvPicPr>
                    <pic:cNvPr id="0" name="f09.png"/>
                    <pic:cNvPicPr/>
                  </pic:nvPicPr>
                  <pic:blipFill>
                    <a:blip r:embed="rId11"/>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2027~2028년은 원/달러가 10월 초 수준에서 이어진다고 본 값이다</w:t>
      </w:r>
      <w:r>
        <w:br/>
      </w:r>
      <w:r>
        <w:rPr>
          <w:rFonts w:ascii="맑은 고딕" w:hAnsi="맑은 고딕" w:eastAsia="맑은 고딕"/>
          <w:color w:val="5B6876"/>
          <w:sz w:val="16"/>
        </w:rPr>
        <w:t>자료: 기아, FnGuide, One Key 추정</w:t>
      </w:r>
    </w:p>
    <w:p>
      <w:pPr>
        <w:spacing w:after="40"/>
      </w:pPr>
      <w:r>
        <w:rPr>
          <w:rFonts w:ascii="맑은 고딕" w:hAnsi="맑은 고딕" w:eastAsia="맑은 고딕"/>
          <w:b/>
          <w:color w:val="1F3A5F"/>
          <w:sz w:val="19"/>
        </w:rPr>
        <w:t>그림 4</w:t>
      </w:r>
      <w:r>
        <w:rPr>
          <w:rFonts w:ascii="맑은 고딕" w:hAnsi="맑은 고딕" w:eastAsia="맑은 고딕"/>
          <w:b/>
          <w:color w:val="1F3A5F"/>
          <w:sz w:val="19"/>
        </w:rPr>
        <w:t xml:space="preserve"> 관세·환평가·일회성을 빼면 영업이익률은 2분기 10.7%다. 드러난 영업이익률은 8.0%</w:t>
      </w:r>
    </w:p>
    <w:p>
      <w:pPr>
        <w:jc w:val="center"/>
      </w:pPr>
      <w:r>
        <w:drawing>
          <wp:inline xmlns:a="http://schemas.openxmlformats.org/drawingml/2006/main" xmlns:pic="http://schemas.openxmlformats.org/drawingml/2006/picture">
            <wp:extent cx="5580000" cy="3893422"/>
            <wp:docPr id="4" name="Picture 4"/>
            <wp:cNvGraphicFramePr>
              <a:graphicFrameLocks noChangeAspect="1"/>
            </wp:cNvGraphicFramePr>
            <a:graphic>
              <a:graphicData uri="http://schemas.openxmlformats.org/drawingml/2006/picture">
                <pic:pic>
                  <pic:nvPicPr>
                    <pic:cNvPr id="0" name="f06.png"/>
                    <pic:cNvPicPr/>
                  </pic:nvPicPr>
                  <pic:blipFill>
                    <a:blip r:embed="rId12"/>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핵심 영업이익 = 영업이익 + 관세 − 환평가 − 일회성 품질비용(회사가 지금까지 밝힌 값). 환평가는 2025년 1분기부터만 밝혔다</w:t>
      </w:r>
      <w:r>
        <w:br/>
      </w:r>
      <w:r>
        <w:rPr>
          <w:rFonts w:ascii="맑은 고딕" w:hAnsi="맑은 고딕" w:eastAsia="맑은 고딕"/>
          <w:color w:val="5B6876"/>
          <w:sz w:val="16"/>
        </w:rPr>
        <w:t>자료: 기아 분기 경영실적 자료, One Key 계산</w:t>
      </w:r>
    </w:p>
    <w:p>
      <w:pPr>
        <w:spacing w:after="40"/>
      </w:pPr>
      <w:r>
        <w:rPr>
          <w:rFonts w:ascii="맑은 고딕" w:hAnsi="맑은 고딕" w:eastAsia="맑은 고딕"/>
          <w:b/>
          <w:color w:val="1F3A5F"/>
          <w:sz w:val="19"/>
        </w:rPr>
        <w:t>표 3</w:t>
      </w:r>
      <w:r>
        <w:rPr>
          <w:rFonts w:ascii="맑은 고딕" w:hAnsi="맑은 고딕" w:eastAsia="맑은 고딕"/>
          <w:b/>
          <w:color w:val="1F3A5F"/>
          <w:sz w:val="19"/>
        </w:rPr>
        <w:t xml:space="preserve"> 컨센서스와 나란히 </w:t>
      </w:r>
      <w:r>
        <w:rPr>
          <w:rFonts w:ascii="맑은 고딕" w:hAnsi="맑은 고딕" w:eastAsia="맑은 고딕"/>
          <w:b/>
          <w:color w:val="1F3A5F"/>
          <w:sz w:val="19"/>
        </w:rPr>
        <w:t>(억원, 원)</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pPr>
              <w:spacing w:after="0"/>
              <w:jc w:val="center"/>
            </w:pPr>
          </w:p>
        </w:tc>
        <w:tc>
          <w:tcPr>
            <w:tcW w:type="dxa" w:w="2409"/>
            <w:shd w:val="clear" w:color="auto" w:fill="1F3A5F"/>
          </w:tcPr>
          <w:p>
            <w:pPr>
              <w:spacing w:after="0"/>
              <w:jc w:val="center"/>
            </w:pPr>
            <w:r>
              <w:rPr>
                <w:rFonts w:ascii="맑은 고딕" w:hAnsi="맑은 고딕" w:eastAsia="맑은 고딕"/>
                <w:b/>
                <w:color w:val="FFFFFF"/>
                <w:sz w:val="17"/>
              </w:rPr>
              <w:t>One Key</w:t>
            </w:r>
          </w:p>
        </w:tc>
        <w:tc>
          <w:tcPr>
            <w:tcW w:type="dxa" w:w="2409"/>
            <w:shd w:val="clear" w:color="auto" w:fill="1F3A5F"/>
          </w:tcPr>
          <w:p>
            <w:pPr>
              <w:spacing w:after="0"/>
              <w:jc w:val="center"/>
            </w:pPr>
            <w:r>
              <w:rPr>
                <w:rFonts w:ascii="맑은 고딕" w:hAnsi="맑은 고딕" w:eastAsia="맑은 고딕"/>
                <w:b/>
                <w:color w:val="FFFFFF"/>
                <w:sz w:val="17"/>
              </w:rPr>
              <w:t>컨센서스</w:t>
            </w:r>
          </w:p>
        </w:tc>
        <w:tc>
          <w:tcPr>
            <w:tcW w:type="dxa" w:w="2409"/>
            <w:shd w:val="clear" w:color="auto" w:fill="1F3A5F"/>
          </w:tcPr>
          <w:p>
            <w:pPr>
              <w:spacing w:after="0"/>
              <w:jc w:val="center"/>
            </w:pPr>
            <w:r>
              <w:rPr>
                <w:rFonts w:ascii="맑은 고딕" w:hAnsi="맑은 고딕" w:eastAsia="맑은 고딕"/>
                <w:b/>
                <w:color w:val="FFFFFF"/>
                <w:sz w:val="17"/>
              </w:rPr>
              <w:t>차이</w:t>
            </w:r>
          </w:p>
        </w:tc>
      </w:tr>
      <w:tr>
        <w:tc>
          <w:tcPr>
            <w:tcW w:type="dxa" w:w="2409"/>
          </w:tcPr>
          <w:p>
            <w:pPr>
              <w:spacing w:after="0"/>
            </w:pPr>
            <w:r>
              <w:rPr>
                <w:rFonts w:ascii="맑은 고딕" w:hAnsi="맑은 고딕" w:eastAsia="맑은 고딕"/>
                <w:sz w:val="17"/>
              </w:rPr>
              <w:t>3분기 영업이익</w:t>
            </w:r>
          </w:p>
        </w:tc>
        <w:tc>
          <w:tcPr>
            <w:tcW w:type="dxa" w:w="2409"/>
          </w:tcPr>
          <w:p>
            <w:pPr>
              <w:spacing w:after="0"/>
              <w:jc w:val="right"/>
            </w:pPr>
            <w:r>
              <w:rPr>
                <w:rFonts w:ascii="맑은 고딕" w:hAnsi="맑은 고딕" w:eastAsia="맑은 고딕"/>
                <w:sz w:val="17"/>
              </w:rPr>
              <w:t>27,482</w:t>
            </w:r>
          </w:p>
        </w:tc>
        <w:tc>
          <w:tcPr>
            <w:tcW w:type="dxa" w:w="2409"/>
          </w:tcPr>
          <w:p>
            <w:pPr>
              <w:spacing w:after="0"/>
              <w:jc w:val="right"/>
            </w:pPr>
            <w:r>
              <w:rPr>
                <w:rFonts w:ascii="맑은 고딕" w:hAnsi="맑은 고딕" w:eastAsia="맑은 고딕"/>
                <w:sz w:val="17"/>
              </w:rPr>
              <w:t>25,023</w:t>
            </w:r>
          </w:p>
        </w:tc>
        <w:tc>
          <w:tcPr>
            <w:tcW w:type="dxa" w:w="2409"/>
          </w:tcPr>
          <w:p>
            <w:pPr>
              <w:spacing w:after="0"/>
              <w:jc w:val="right"/>
            </w:pPr>
            <w:r>
              <w:rPr>
                <w:rFonts w:ascii="맑은 고딕" w:hAnsi="맑은 고딕" w:eastAsia="맑은 고딕"/>
                <w:sz w:val="17"/>
              </w:rPr>
              <w:t>+9.8%</w:t>
            </w:r>
          </w:p>
        </w:tc>
      </w:tr>
      <w:tr>
        <w:tc>
          <w:tcPr>
            <w:tcW w:type="dxa" w:w="2409"/>
          </w:tcPr>
          <w:p>
            <w:pPr>
              <w:spacing w:after="0"/>
            </w:pPr>
            <w:r>
              <w:rPr>
                <w:rFonts w:ascii="맑은 고딕" w:hAnsi="맑은 고딕" w:eastAsia="맑은 고딕"/>
                <w:sz w:val="17"/>
              </w:rPr>
              <w:t>4분기 영업이익</w:t>
            </w:r>
          </w:p>
        </w:tc>
        <w:tc>
          <w:tcPr>
            <w:tcW w:type="dxa" w:w="2409"/>
          </w:tcPr>
          <w:p>
            <w:pPr>
              <w:spacing w:after="0"/>
              <w:jc w:val="right"/>
            </w:pPr>
            <w:r>
              <w:rPr>
                <w:rFonts w:ascii="맑은 고딕" w:hAnsi="맑은 고딕" w:eastAsia="맑은 고딕"/>
                <w:sz w:val="17"/>
              </w:rPr>
              <w:t>16,386</w:t>
            </w:r>
          </w:p>
        </w:tc>
        <w:tc>
          <w:tcPr>
            <w:tcW w:type="dxa" w:w="2409"/>
          </w:tcPr>
          <w:p>
            <w:pPr>
              <w:spacing w:after="0"/>
              <w:jc w:val="right"/>
            </w:pPr>
            <w:r>
              <w:rPr>
                <w:rFonts w:ascii="맑은 고딕" w:hAnsi="맑은 고딕" w:eastAsia="맑은 고딕"/>
                <w:sz w:val="17"/>
              </w:rPr>
              <w:t>25,090</w:t>
            </w:r>
          </w:p>
        </w:tc>
        <w:tc>
          <w:tcPr>
            <w:tcW w:type="dxa" w:w="2409"/>
          </w:tcPr>
          <w:p>
            <w:pPr>
              <w:spacing w:after="0"/>
              <w:jc w:val="right"/>
            </w:pPr>
            <w:r>
              <w:rPr>
                <w:rFonts w:ascii="맑은 고딕" w:hAnsi="맑은 고딕" w:eastAsia="맑은 고딕"/>
                <w:sz w:val="17"/>
              </w:rPr>
              <w:t>−34.7%</w:t>
            </w:r>
          </w:p>
        </w:tc>
      </w:tr>
      <w:tr>
        <w:tc>
          <w:tcPr>
            <w:tcW w:type="dxa" w:w="2409"/>
          </w:tcPr>
          <w:p>
            <w:pPr>
              <w:spacing w:after="0"/>
            </w:pPr>
            <w:r>
              <w:rPr>
                <w:rFonts w:ascii="맑은 고딕" w:hAnsi="맑은 고딕" w:eastAsia="맑은 고딕"/>
                <w:sz w:val="17"/>
              </w:rPr>
              <w:t>2026년 영업이익</w:t>
            </w:r>
          </w:p>
        </w:tc>
        <w:tc>
          <w:tcPr>
            <w:tcW w:type="dxa" w:w="2409"/>
          </w:tcPr>
          <w:p>
            <w:pPr>
              <w:spacing w:after="0"/>
              <w:jc w:val="right"/>
            </w:pPr>
            <w:r>
              <w:rPr>
                <w:rFonts w:ascii="맑은 고딕" w:hAnsi="맑은 고딕" w:eastAsia="맑은 고딕"/>
                <w:sz w:val="17"/>
              </w:rPr>
              <w:t>92,208</w:t>
            </w:r>
          </w:p>
        </w:tc>
        <w:tc>
          <w:tcPr>
            <w:tcW w:type="dxa" w:w="2409"/>
          </w:tcPr>
          <w:p>
            <w:pPr>
              <w:spacing w:after="0"/>
              <w:jc w:val="right"/>
            </w:pPr>
            <w:r>
              <w:rPr>
                <w:rFonts w:ascii="맑은 고딕" w:hAnsi="맑은 고딕" w:eastAsia="맑은 고딕"/>
                <w:sz w:val="17"/>
              </w:rPr>
              <w:t>98,556</w:t>
            </w:r>
          </w:p>
        </w:tc>
        <w:tc>
          <w:tcPr>
            <w:tcW w:type="dxa" w:w="2409"/>
          </w:tcPr>
          <w:p>
            <w:pPr>
              <w:spacing w:after="0"/>
              <w:jc w:val="right"/>
            </w:pPr>
            <w:r>
              <w:rPr>
                <w:rFonts w:ascii="맑은 고딕" w:hAnsi="맑은 고딕" w:eastAsia="맑은 고딕"/>
                <w:sz w:val="17"/>
              </w:rPr>
              <w:t>−6.4%</w:t>
            </w:r>
          </w:p>
        </w:tc>
      </w:tr>
      <w:tr>
        <w:tc>
          <w:tcPr>
            <w:tcW w:type="dxa" w:w="2409"/>
          </w:tcPr>
          <w:p>
            <w:pPr>
              <w:spacing w:after="0"/>
            </w:pPr>
            <w:r>
              <w:rPr>
                <w:rFonts w:ascii="맑은 고딕" w:hAnsi="맑은 고딕" w:eastAsia="맑은 고딕"/>
                <w:sz w:val="17"/>
              </w:rPr>
              <w:t>2027년 영업이익</w:t>
            </w:r>
          </w:p>
        </w:tc>
        <w:tc>
          <w:tcPr>
            <w:tcW w:type="dxa" w:w="2409"/>
          </w:tcPr>
          <w:p>
            <w:pPr>
              <w:spacing w:after="0"/>
              <w:jc w:val="right"/>
            </w:pPr>
            <w:r>
              <w:rPr>
                <w:rFonts w:ascii="맑은 고딕" w:hAnsi="맑은 고딕" w:eastAsia="맑은 고딕"/>
                <w:sz w:val="17"/>
              </w:rPr>
              <w:t>78,871</w:t>
            </w:r>
          </w:p>
        </w:tc>
        <w:tc>
          <w:tcPr>
            <w:tcW w:type="dxa" w:w="2409"/>
          </w:tcPr>
          <w:p>
            <w:pPr>
              <w:spacing w:after="0"/>
              <w:jc w:val="right"/>
            </w:pPr>
            <w:r>
              <w:rPr>
                <w:rFonts w:ascii="맑은 고딕" w:hAnsi="맑은 고딕" w:eastAsia="맑은 고딕"/>
                <w:sz w:val="17"/>
              </w:rPr>
              <w:t>107,034</w:t>
            </w:r>
          </w:p>
        </w:tc>
        <w:tc>
          <w:tcPr>
            <w:tcW w:type="dxa" w:w="2409"/>
          </w:tcPr>
          <w:p>
            <w:pPr>
              <w:spacing w:after="0"/>
              <w:jc w:val="right"/>
            </w:pPr>
            <w:r>
              <w:rPr>
                <w:rFonts w:ascii="맑은 고딕" w:hAnsi="맑은 고딕" w:eastAsia="맑은 고딕"/>
                <w:sz w:val="17"/>
              </w:rPr>
              <w:t>−26.3%</w:t>
            </w:r>
          </w:p>
        </w:tc>
      </w:tr>
      <w:tr>
        <w:tc>
          <w:tcPr>
            <w:tcW w:type="dxa" w:w="2409"/>
          </w:tcPr>
          <w:p>
            <w:pPr>
              <w:spacing w:after="0"/>
            </w:pPr>
            <w:r>
              <w:rPr>
                <w:rFonts w:ascii="맑은 고딕" w:hAnsi="맑은 고딕" w:eastAsia="맑은 고딕"/>
                <w:sz w:val="17"/>
              </w:rPr>
              <w:t>2028년 영업이익</w:t>
            </w:r>
          </w:p>
        </w:tc>
        <w:tc>
          <w:tcPr>
            <w:tcW w:type="dxa" w:w="2409"/>
          </w:tcPr>
          <w:p>
            <w:pPr>
              <w:spacing w:after="0"/>
              <w:jc w:val="right"/>
            </w:pPr>
            <w:r>
              <w:rPr>
                <w:rFonts w:ascii="맑은 고딕" w:hAnsi="맑은 고딕" w:eastAsia="맑은 고딕"/>
                <w:sz w:val="17"/>
              </w:rPr>
              <w:t>80,748</w:t>
            </w:r>
          </w:p>
        </w:tc>
        <w:tc>
          <w:tcPr>
            <w:tcW w:type="dxa" w:w="2409"/>
          </w:tcPr>
          <w:p>
            <w:pPr>
              <w:spacing w:after="0"/>
              <w:jc w:val="right"/>
            </w:pPr>
            <w:r>
              <w:rPr>
                <w:rFonts w:ascii="맑은 고딕" w:hAnsi="맑은 고딕" w:eastAsia="맑은 고딕"/>
                <w:sz w:val="17"/>
              </w:rPr>
              <w:t>117,099</w:t>
            </w:r>
          </w:p>
        </w:tc>
        <w:tc>
          <w:tcPr>
            <w:tcW w:type="dxa" w:w="2409"/>
          </w:tcPr>
          <w:p>
            <w:pPr>
              <w:spacing w:after="0"/>
              <w:jc w:val="right"/>
            </w:pPr>
            <w:r>
              <w:rPr>
                <w:rFonts w:ascii="맑은 고딕" w:hAnsi="맑은 고딕" w:eastAsia="맑은 고딕"/>
                <w:sz w:val="17"/>
              </w:rPr>
              <w:t>−31.0%</w:t>
            </w:r>
          </w:p>
        </w:tc>
      </w:tr>
      <w:tr>
        <w:tc>
          <w:tcPr>
            <w:tcW w:type="dxa" w:w="2409"/>
          </w:tcPr>
          <w:p>
            <w:pPr>
              <w:spacing w:after="0"/>
            </w:pPr>
            <w:r>
              <w:rPr>
                <w:rFonts w:ascii="맑은 고딕" w:hAnsi="맑은 고딕" w:eastAsia="맑은 고딕"/>
                <w:sz w:val="17"/>
              </w:rPr>
              <w:t>3분기 매출액</w:t>
            </w:r>
          </w:p>
        </w:tc>
        <w:tc>
          <w:tcPr>
            <w:tcW w:type="dxa" w:w="2409"/>
          </w:tcPr>
          <w:p>
            <w:pPr>
              <w:spacing w:after="0"/>
              <w:jc w:val="right"/>
            </w:pPr>
            <w:r>
              <w:rPr>
                <w:rFonts w:ascii="맑은 고딕" w:hAnsi="맑은 고딕" w:eastAsia="맑은 고딕"/>
                <w:sz w:val="17"/>
              </w:rPr>
              <w:t>314,707</w:t>
            </w:r>
          </w:p>
        </w:tc>
        <w:tc>
          <w:tcPr>
            <w:tcW w:type="dxa" w:w="2409"/>
          </w:tcPr>
          <w:p>
            <w:pPr>
              <w:spacing w:after="0"/>
              <w:jc w:val="right"/>
            </w:pPr>
            <w:r>
              <w:rPr>
                <w:rFonts w:ascii="맑은 고딕" w:hAnsi="맑은 고딕" w:eastAsia="맑은 고딕"/>
                <w:sz w:val="17"/>
              </w:rPr>
              <w:t>316,710</w:t>
            </w:r>
          </w:p>
        </w:tc>
        <w:tc>
          <w:tcPr>
            <w:tcW w:type="dxa" w:w="2409"/>
          </w:tcPr>
          <w:p>
            <w:pPr>
              <w:spacing w:after="0"/>
              <w:jc w:val="right"/>
            </w:pPr>
            <w:r>
              <w:rPr>
                <w:rFonts w:ascii="맑은 고딕" w:hAnsi="맑은 고딕" w:eastAsia="맑은 고딕"/>
                <w:sz w:val="17"/>
              </w:rPr>
              <w:t>−0.6%</w:t>
            </w:r>
          </w:p>
        </w:tc>
      </w:tr>
      <w:tr>
        <w:tc>
          <w:tcPr>
            <w:tcW w:type="dxa" w:w="2409"/>
          </w:tcPr>
          <w:p>
            <w:pPr>
              <w:spacing w:after="0"/>
            </w:pPr>
            <w:r>
              <w:rPr>
                <w:rFonts w:ascii="맑은 고딕" w:hAnsi="맑은 고딕" w:eastAsia="맑은 고딕"/>
                <w:sz w:val="17"/>
              </w:rPr>
              <w:t>2027년 주당순이익(원)</w:t>
            </w:r>
          </w:p>
        </w:tc>
        <w:tc>
          <w:tcPr>
            <w:tcW w:type="dxa" w:w="2409"/>
          </w:tcPr>
          <w:p>
            <w:pPr>
              <w:spacing w:after="0"/>
              <w:jc w:val="right"/>
            </w:pPr>
            <w:r>
              <w:rPr>
                <w:rFonts w:ascii="맑은 고딕" w:hAnsi="맑은 고딕" w:eastAsia="맑은 고딕"/>
                <w:sz w:val="17"/>
              </w:rPr>
              <w:t>17,599</w:t>
            </w:r>
          </w:p>
        </w:tc>
        <w:tc>
          <w:tcPr>
            <w:tcW w:type="dxa" w:w="2409"/>
          </w:tcPr>
          <w:p>
            <w:pPr>
              <w:spacing w:after="0"/>
              <w:jc w:val="right"/>
            </w:pPr>
            <w:r>
              <w:rPr>
                <w:rFonts w:ascii="맑은 고딕" w:hAnsi="맑은 고딕" w:eastAsia="맑은 고딕"/>
                <w:sz w:val="17"/>
              </w:rPr>
              <w:t>22,747</w:t>
            </w:r>
          </w:p>
        </w:tc>
        <w:tc>
          <w:tcPr>
            <w:tcW w:type="dxa" w:w="2409"/>
          </w:tcPr>
          <w:p>
            <w:pPr>
              <w:spacing w:after="0"/>
              <w:jc w:val="right"/>
            </w:pPr>
            <w:r>
              <w:rPr>
                <w:rFonts w:ascii="맑은 고딕" w:hAnsi="맑은 고딕" w:eastAsia="맑은 고딕"/>
                <w:sz w:val="17"/>
              </w:rPr>
              <w:t>−22.6%</w:t>
            </w:r>
          </w:p>
        </w:tc>
      </w:tr>
      <w:tr>
        <w:tc>
          <w:tcPr>
            <w:tcW w:type="dxa" w:w="2409"/>
          </w:tcPr>
          <w:p>
            <w:pPr>
              <w:spacing w:after="0"/>
            </w:pPr>
            <w:r>
              <w:rPr>
                <w:rFonts w:ascii="맑은 고딕" w:hAnsi="맑은 고딕" w:eastAsia="맑은 고딕"/>
                <w:sz w:val="17"/>
              </w:rPr>
              <w:t>목표주가(원)</w:t>
            </w:r>
          </w:p>
        </w:tc>
        <w:tc>
          <w:tcPr>
            <w:tcW w:type="dxa" w:w="2409"/>
          </w:tcPr>
          <w:p>
            <w:pPr>
              <w:spacing w:after="0"/>
              <w:jc w:val="right"/>
            </w:pPr>
            <w:r>
              <w:rPr>
                <w:rFonts w:ascii="맑은 고딕" w:hAnsi="맑은 고딕" w:eastAsia="맑은 고딕"/>
                <w:sz w:val="17"/>
              </w:rPr>
              <w:t>106,800</w:t>
            </w:r>
          </w:p>
        </w:tc>
        <w:tc>
          <w:tcPr>
            <w:tcW w:type="dxa" w:w="2409"/>
          </w:tcPr>
          <w:p>
            <w:pPr>
              <w:spacing w:after="0"/>
              <w:jc w:val="right"/>
            </w:pPr>
            <w:r>
              <w:rPr>
                <w:rFonts w:ascii="맑은 고딕" w:hAnsi="맑은 고딕" w:eastAsia="맑은 고딕"/>
                <w:sz w:val="17"/>
              </w:rPr>
              <w:t>205,000</w:t>
            </w:r>
          </w:p>
        </w:tc>
        <w:tc>
          <w:tcPr>
            <w:tcW w:type="dxa" w:w="2409"/>
          </w:tcPr>
          <w:p>
            <w:pPr>
              <w:spacing w:after="0"/>
              <w:jc w:val="right"/>
            </w:pPr>
            <w:r>
              <w:rPr>
                <w:rFonts w:ascii="맑은 고딕" w:hAnsi="맑은 고딕" w:eastAsia="맑은 고딕"/>
                <w:sz w:val="17"/>
              </w:rPr>
              <w:t>−47.9%</w:t>
            </w:r>
          </w:p>
        </w:tc>
      </w:tr>
    </w:tbl>
    <w:p>
      <w:pPr>
        <w:spacing w:after="40"/>
      </w:pPr>
    </w:p>
    <w:p>
      <w:pPr>
        <w:spacing w:after="120"/>
      </w:pPr>
      <w:r>
        <w:rPr>
          <w:rFonts w:ascii="맑은 고딕" w:hAnsi="맑은 고딕" w:eastAsia="맑은 고딕"/>
          <w:color w:val="5B6876"/>
          <w:sz w:val="16"/>
        </w:rPr>
        <w:t>자료: FnGuide(2026-10-08 기준), One Key 추정</w:t>
      </w:r>
    </w:p>
    <w:p>
      <w:pPr>
        <w:spacing w:after="120"/>
      </w:pPr>
      <w:r>
        <w:rPr>
          <w:rFonts w:ascii="맑은 고딕" w:hAnsi="맑은 고딕" w:eastAsia="맑은 고딕"/>
        </w:rPr>
        <w:t>회사는 7월 2분기 실적 설명회에서 2026년 영업이익 목표 10.2조원을 유지한다고 밝혔다. 상반기 영업이익이 48,340억원이니 하반기에 53,660억원이 남는다. 이 모델의 하반기 영업이익은 43,868억원, 컨센서스는 50,113억원이다. 회사는 하반기에 미국과 중동 물량이 늘고, 상반기에 이익을 깎은 인센티브·믹스·재료비가 더 나빠지지 않는다고 설명했다. 회사가 1월 설명회에서 밝힌 2026년 미국 관세 부담을 분기로 나누면 이 모델의 3분기 관세 8,300억원과 같은 수준이다.</w:t>
      </w:r>
    </w:p>
    <w:p>
      <w:pPr>
        <w:pStyle w:val="Heading1"/>
        <w:spacing w:after="120"/>
      </w:pPr>
      <w:r>
        <w:rPr>
          <w:rFonts w:ascii="맑은 고딕" w:hAnsi="맑은 고딕" w:eastAsia="맑은 고딕"/>
        </w:rPr>
        <w:t>3분기 실적에서 볼 것</w:t>
      </w:r>
    </w:p>
    <w:p>
      <w:pPr>
        <w:spacing w:after="120"/>
      </w:pPr>
      <w:r>
        <w:rPr>
          <w:rFonts w:ascii="맑은 고딕" w:hAnsi="맑은 고딕" w:eastAsia="맑은 고딕"/>
        </w:rPr>
        <w:t>확인할 날은 3분기 실적(10월 하순)이다. 회사가 밝히는 환평가가 5,484억원 안팎인지, 관세 영향이 8,300억원 안팎인지, 둘을 뺀 핵심 영업이익률이 9.2%인지 8.8%인지, 회사 증감 분석의 인센티브·가격 줄이 2분기보다 줄었는지를 본다. 판매보증비가 2025년 3분기처럼 뛰면(그때 매출의 5.4%) 추정이 크게 빗나간다.</w:t>
      </w:r>
    </w:p>
    <w:p>
      <w:pPr>
        <w:spacing w:after="120"/>
      </w:pPr>
      <w:r>
        <w:rPr>
          <w:rFonts w:ascii="맑은 고딕" w:hAnsi="맑은 고딕" w:eastAsia="맑은 고딕"/>
          <w:b/>
        </w:rPr>
        <w:t>작성 방법과 고지.</w:t>
      </w:r>
      <w:r>
        <w:rPr>
          <w:rFonts w:ascii="맑은 고딕" w:hAnsi="맑은 고딕" w:eastAsia="맑은 고딕"/>
        </w:rPr>
        <w:t xml:space="preserve"> 이 자료는 One Key가 공개된 자료로 쓴 개인 리서치다. 자료를 모으고 계산을 정리하고 글을 쓰는 데 AI 도구를 썼다. 숫자의 근거와 계산은 모델 엑셀에 남겼다. 그림은 모델 안의 엑셀 차트다. 컨센서스는 견주는 데에만 썼고 추정에는 쓰지 않았다. 과거 분기에 돌린 결과는 과거 시험이다. 투자 권유가 아니다. 자세한 근거는 같은 날 낸 정식 보고서에 있다.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b/>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기아 (000270) 한눈에 보는 기아: 3분기는 환율이 돕고, 내년은 환율이 깎는다</dc:title>
  <dc:subject/>
  <dc:creator>One Key Research</dc:creator>
  <cp:keywords/>
  <dc:description>generated by python-docx</dc:description>
  <cp:lastModifiedBy/>
  <cp:revision>1</cp:revision>
  <dcterms:created xsi:type="dcterms:W3CDTF">2013-12-23T23:15:00Z</dcterms:created>
  <dcterms:modified xsi:type="dcterms:W3CDTF">2013-12-23T23:15:00Z</dcterms:modified>
  <cp:category/>
</cp:coreProperties>
</file>