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rPr>
          <w:rFonts w:ascii="宋体" w:hAnsi="宋体"/>
        </w:rPr>
      </w:pPr>
    </w:p>
    <w:p>
      <w:pPr>
        <w:pStyle w:val="2"/>
        <w:rPr>
          <w:rFonts w:ascii="宋体" w:hAnsi="宋体"/>
        </w:rPr>
      </w:pPr>
      <w:r>
        <w:rPr>
          <w:rFonts w:ascii="宋体" w:hAnsi="宋体"/>
        </w:rPr>
        <w:t>需求收集管理流程</w:t>
      </w:r>
      <w:r>
        <w:rPr>
          <w:rFonts w:hint="eastAsia" w:ascii="宋体" w:hAnsi="宋体"/>
        </w:rPr>
        <w:t>（需求管理）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流程概述</w:t>
      </w:r>
    </w:p>
    <w:tbl>
      <w:tblPr>
        <w:tblStyle w:val="20"/>
        <w:tblW w:w="8516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9"/>
        <w:gridCol w:w="706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E6E6E6"/>
            <w:vAlign w:val="center"/>
          </w:tcPr>
          <w:p>
            <w:pPr>
              <w:rPr>
                <w:rFonts w:ascii="宋体" w:hAnsi="宋体" w:eastAsia="宋体" w:cs="Arial"/>
                <w:b/>
                <w:sz w:val="21"/>
                <w:szCs w:val="21"/>
              </w:rPr>
            </w:pPr>
            <w:r>
              <w:rPr>
                <w:rFonts w:ascii="宋体" w:hAnsi="宋体" w:eastAsia="宋体" w:cs="Arial"/>
                <w:b/>
                <w:sz w:val="21"/>
                <w:szCs w:val="21"/>
              </w:rPr>
              <w:t>流程名称</w:t>
            </w:r>
          </w:p>
        </w:tc>
        <w:tc>
          <w:tcPr>
            <w:tcW w:w="7067" w:type="dxa"/>
            <w:shd w:val="clear" w:color="auto" w:fill="E6E6E6"/>
          </w:tcPr>
          <w:p>
            <w:pPr>
              <w:rPr>
                <w:rFonts w:ascii="宋体" w:hAnsi="宋体" w:eastAsia="宋体" w:cs="Arial"/>
                <w:bCs/>
                <w:sz w:val="21"/>
                <w:szCs w:val="21"/>
              </w:rPr>
            </w:pPr>
            <w:r>
              <w:rPr>
                <w:rFonts w:ascii="宋体" w:hAnsi="宋体" w:eastAsia="宋体" w:cs="Times"/>
                <w:color w:val="000000"/>
                <w:kern w:val="0"/>
                <w:sz w:val="21"/>
                <w:szCs w:val="21"/>
              </w:rPr>
              <w:t>需求收集管理流程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vAlign w:val="center"/>
          </w:tcPr>
          <w:p>
            <w:pPr>
              <w:rPr>
                <w:rFonts w:ascii="宋体" w:hAnsi="宋体" w:eastAsia="宋体" w:cs="Arial"/>
                <w:b/>
                <w:sz w:val="21"/>
                <w:szCs w:val="21"/>
              </w:rPr>
            </w:pPr>
            <w:r>
              <w:rPr>
                <w:rFonts w:ascii="宋体" w:hAnsi="宋体" w:eastAsia="宋体" w:cs="Arial"/>
                <w:b/>
                <w:sz w:val="21"/>
                <w:szCs w:val="21"/>
              </w:rPr>
              <w:t>流程概述</w:t>
            </w:r>
          </w:p>
        </w:tc>
        <w:tc>
          <w:tcPr>
            <w:tcW w:w="7067" w:type="dxa"/>
          </w:tcPr>
          <w:p>
            <w:pPr>
              <w:rPr>
                <w:rFonts w:ascii="宋体" w:hAnsi="宋体" w:eastAsia="宋体" w:cs="Arial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建立需求收集流程，收集一线业务人员家客相关需求，并由市场部产品经理进行需求评估，反馈评估结果，实现对业务需求收集的闭环管理流程。</w:t>
            </w:r>
          </w:p>
        </w:tc>
      </w:tr>
    </w:tbl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流程图</w:t>
      </w:r>
    </w:p>
    <w:p>
      <w:pPr>
        <w:pStyle w:val="22"/>
        <w:spacing w:line="360" w:lineRule="auto"/>
        <w:ind w:firstLine="0" w:firstLineChars="0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198755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/>
        </w:rPr>
      </w:pPr>
      <w:bookmarkStart w:id="0" w:name="_Toc198273498"/>
      <w:bookmarkStart w:id="1" w:name="_Toc198807821"/>
      <w:bookmarkStart w:id="2" w:name="_Toc199253844"/>
      <w:r>
        <w:rPr>
          <w:rFonts w:hint="eastAsia" w:ascii="宋体" w:hAnsi="宋体"/>
        </w:rPr>
        <w:t>角色定义表</w:t>
      </w:r>
      <w:bookmarkEnd w:id="0"/>
      <w:bookmarkEnd w:id="1"/>
      <w:bookmarkEnd w:id="2"/>
    </w:p>
    <w:tbl>
      <w:tblPr>
        <w:tblStyle w:val="20"/>
        <w:tblW w:w="8516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"/>
        <w:gridCol w:w="3645"/>
        <w:gridCol w:w="4229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2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ascii="宋体" w:hAnsi="宋体" w:eastAsia="宋体"/>
                <w:b/>
                <w:sz w:val="21"/>
                <w:szCs w:val="21"/>
              </w:rPr>
              <w:t>No</w:t>
            </w:r>
          </w:p>
        </w:tc>
        <w:tc>
          <w:tcPr>
            <w:tcW w:w="3645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ascii="宋体" w:hAnsi="宋体" w:eastAsia="宋体"/>
                <w:b/>
                <w:sz w:val="21"/>
                <w:szCs w:val="21"/>
              </w:rPr>
              <w:t>角色名称</w:t>
            </w:r>
          </w:p>
        </w:tc>
        <w:tc>
          <w:tcPr>
            <w:tcW w:w="4229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ascii="宋体" w:hAnsi="宋体" w:eastAsia="宋体"/>
                <w:b/>
                <w:sz w:val="21"/>
                <w:szCs w:val="21"/>
              </w:rPr>
              <w:t>细分方式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2" w:type="dxa"/>
            <w:vAlign w:val="center"/>
          </w:tcPr>
          <w:p>
            <w:pPr>
              <w:numPr>
                <w:ilvl w:val="0"/>
                <w:numId w:val="4"/>
              </w:numPr>
              <w:spacing w:before="60" w:after="6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3645" w:type="dxa"/>
            <w:vAlign w:val="center"/>
          </w:tcPr>
          <w:p>
            <w:pPr>
              <w:jc w:val="center"/>
              <w:rPr>
                <w:rFonts w:ascii="宋体" w:hAnsi="宋体" w:eastAsia="宋体" w:cs="Arial"/>
                <w:kern w:val="0"/>
                <w:sz w:val="21"/>
                <w:szCs w:val="21"/>
                <w:lang w:val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zh-CN"/>
              </w:rPr>
              <w:t>建单</w:t>
            </w:r>
            <w:r>
              <w:rPr>
                <w:rFonts w:ascii="宋体" w:hAnsi="宋体" w:eastAsia="宋体" w:cs="Arial"/>
                <w:kern w:val="0"/>
                <w:sz w:val="21"/>
                <w:szCs w:val="21"/>
                <w:lang w:val="zh-CN"/>
              </w:rPr>
              <w:t>人</w:t>
            </w:r>
          </w:p>
        </w:tc>
        <w:tc>
          <w:tcPr>
            <w:tcW w:w="4229" w:type="dxa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ascii="宋体" w:hAnsi="宋体" w:eastAsia="宋体" w:cs="Arial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2" w:type="dxa"/>
            <w:vAlign w:val="center"/>
          </w:tcPr>
          <w:p>
            <w:pPr>
              <w:numPr>
                <w:ilvl w:val="0"/>
                <w:numId w:val="4"/>
              </w:numPr>
              <w:spacing w:before="60" w:after="6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364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hAnsi="宋体" w:eastAsia="宋体" w:cs="Arial"/>
                <w:kern w:val="0"/>
                <w:sz w:val="21"/>
                <w:szCs w:val="21"/>
                <w:lang w:val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zh-CN"/>
              </w:rPr>
              <w:t>产品经理</w:t>
            </w:r>
          </w:p>
        </w:tc>
        <w:tc>
          <w:tcPr>
            <w:tcW w:w="4229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无</w:t>
            </w:r>
          </w:p>
        </w:tc>
      </w:tr>
    </w:tbl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流转设计</w:t>
      </w:r>
    </w:p>
    <w:tbl>
      <w:tblPr>
        <w:tblStyle w:val="20"/>
        <w:tblW w:w="8516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3"/>
        <w:gridCol w:w="2204"/>
        <w:gridCol w:w="1799"/>
        <w:gridCol w:w="1901"/>
        <w:gridCol w:w="1899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No</w:t>
            </w:r>
          </w:p>
        </w:tc>
        <w:tc>
          <w:tcPr>
            <w:tcW w:w="2204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当前状态</w:t>
            </w:r>
          </w:p>
        </w:tc>
        <w:tc>
          <w:tcPr>
            <w:tcW w:w="1799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角色</w:t>
            </w:r>
          </w:p>
        </w:tc>
        <w:tc>
          <w:tcPr>
            <w:tcW w:w="1901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操作/触发条件</w:t>
            </w:r>
          </w:p>
        </w:tc>
        <w:tc>
          <w:tcPr>
            <w:tcW w:w="1899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转移状态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vMerge w:val="restart"/>
            <w:vAlign w:val="center"/>
          </w:tcPr>
          <w:p>
            <w:pPr>
              <w:numPr>
                <w:ilvl w:val="0"/>
                <w:numId w:val="5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2204" w:type="dxa"/>
            <w:vMerge w:val="restart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草稿</w:t>
            </w:r>
          </w:p>
        </w:tc>
        <w:tc>
          <w:tcPr>
            <w:tcW w:w="1799" w:type="dxa"/>
            <w:vMerge w:val="restart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zh-CN"/>
              </w:rPr>
              <w:t>建单人</w:t>
            </w:r>
          </w:p>
        </w:tc>
        <w:tc>
          <w:tcPr>
            <w:tcW w:w="1901" w:type="dxa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作废</w:t>
            </w:r>
          </w:p>
        </w:tc>
        <w:tc>
          <w:tcPr>
            <w:tcW w:w="1899" w:type="dxa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作废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vMerge w:val="continue"/>
            <w:vAlign w:val="center"/>
          </w:tcPr>
          <w:p>
            <w:pPr>
              <w:numPr>
                <w:ilvl w:val="0"/>
                <w:numId w:val="5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2204" w:type="dxa"/>
            <w:vMerge w:val="continue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799" w:type="dxa"/>
            <w:vMerge w:val="continue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01" w:type="dxa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新建业务需求</w:t>
            </w:r>
          </w:p>
        </w:tc>
        <w:tc>
          <w:tcPr>
            <w:tcW w:w="1899" w:type="dxa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反馈评审结果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713" w:type="dxa"/>
            <w:shd w:val="clear" w:color="auto" w:fill="auto"/>
            <w:vAlign w:val="center"/>
          </w:tcPr>
          <w:p>
            <w:pPr>
              <w:numPr>
                <w:ilvl w:val="0"/>
                <w:numId w:val="5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2204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需求评审</w:t>
            </w:r>
          </w:p>
        </w:tc>
        <w:tc>
          <w:tcPr>
            <w:tcW w:w="1799" w:type="dxa"/>
            <w:vAlign w:val="center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宋体" w:eastAsia="宋体" w:cs="宋体"/>
                <w:kern w:val="0"/>
                <w:sz w:val="21"/>
                <w:szCs w:val="21"/>
                <w:lang w:val="zh-CN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zh-CN"/>
              </w:rPr>
              <w:t>产品经理</w:t>
            </w:r>
          </w:p>
        </w:tc>
        <w:tc>
          <w:tcPr>
            <w:tcW w:w="1901" w:type="dxa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反馈评审结果</w:t>
            </w:r>
          </w:p>
        </w:tc>
        <w:tc>
          <w:tcPr>
            <w:tcW w:w="1899" w:type="dxa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待归档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713" w:type="dxa"/>
            <w:shd w:val="clear" w:color="auto" w:fill="auto"/>
            <w:vAlign w:val="center"/>
          </w:tcPr>
          <w:p>
            <w:pPr>
              <w:numPr>
                <w:ilvl w:val="0"/>
                <w:numId w:val="5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2204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待归档</w:t>
            </w:r>
          </w:p>
        </w:tc>
        <w:tc>
          <w:tcPr>
            <w:tcW w:w="1799" w:type="dxa"/>
            <w:vAlign w:val="center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宋体" w:eastAsia="宋体" w:cs="Arial"/>
                <w:kern w:val="0"/>
                <w:sz w:val="21"/>
                <w:szCs w:val="21"/>
                <w:lang w:val="zh-CN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zh-CN"/>
              </w:rPr>
              <w:t>建单人</w:t>
            </w:r>
          </w:p>
        </w:tc>
        <w:tc>
          <w:tcPr>
            <w:tcW w:w="1901" w:type="dxa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归档</w:t>
            </w:r>
          </w:p>
        </w:tc>
        <w:tc>
          <w:tcPr>
            <w:tcW w:w="1899" w:type="dxa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已归档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vAlign w:val="center"/>
          </w:tcPr>
          <w:p>
            <w:pPr>
              <w:numPr>
                <w:ilvl w:val="0"/>
                <w:numId w:val="5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2204" w:type="dxa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已归档</w:t>
            </w:r>
          </w:p>
        </w:tc>
        <w:tc>
          <w:tcPr>
            <w:tcW w:w="5599" w:type="dxa"/>
            <w:gridSpan w:val="3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终止状态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vAlign w:val="center"/>
          </w:tcPr>
          <w:p>
            <w:pPr>
              <w:numPr>
                <w:ilvl w:val="0"/>
                <w:numId w:val="5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2204" w:type="dxa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作废</w:t>
            </w:r>
          </w:p>
        </w:tc>
        <w:tc>
          <w:tcPr>
            <w:tcW w:w="5599" w:type="dxa"/>
            <w:gridSpan w:val="3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终止状态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vAlign w:val="center"/>
          </w:tcPr>
          <w:p>
            <w:pPr>
              <w:numPr>
                <w:ilvl w:val="0"/>
                <w:numId w:val="5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2204" w:type="dxa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强制作废</w:t>
            </w:r>
          </w:p>
        </w:tc>
        <w:tc>
          <w:tcPr>
            <w:tcW w:w="5599" w:type="dxa"/>
            <w:gridSpan w:val="3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终止状态</w:t>
            </w:r>
          </w:p>
        </w:tc>
      </w:tr>
    </w:tbl>
    <w:p>
      <w:pPr>
        <w:pStyle w:val="3"/>
        <w:rPr>
          <w:rFonts w:ascii="宋体" w:hAnsi="宋体" w:cs="Times"/>
          <w:color w:val="000000"/>
          <w:szCs w:val="21"/>
        </w:rPr>
      </w:pPr>
      <w:bookmarkStart w:id="3" w:name="_Toc199253846"/>
      <w:bookmarkStart w:id="4" w:name="_Toc198807823"/>
      <w:bookmarkStart w:id="5" w:name="_Toc198273500"/>
      <w:r>
        <w:rPr>
          <w:rFonts w:hint="eastAsia" w:ascii="宋体" w:hAnsi="宋体"/>
        </w:rPr>
        <w:t>工单表单设计</w:t>
      </w:r>
      <w:bookmarkEnd w:id="3"/>
      <w:bookmarkEnd w:id="4"/>
      <w:bookmarkEnd w:id="5"/>
    </w:p>
    <w:p>
      <w:pPr>
        <w:pStyle w:val="22"/>
        <w:spacing w:line="360" w:lineRule="auto"/>
        <w:ind w:left="482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新建工单：</w:t>
      </w:r>
    </w:p>
    <w:tbl>
      <w:tblPr>
        <w:tblStyle w:val="20"/>
        <w:tblW w:w="834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3"/>
        <w:gridCol w:w="1856"/>
        <w:gridCol w:w="1138"/>
        <w:gridCol w:w="1138"/>
        <w:gridCol w:w="1138"/>
        <w:gridCol w:w="2421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No</w:t>
            </w:r>
          </w:p>
        </w:tc>
        <w:tc>
          <w:tcPr>
            <w:tcW w:w="1856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字段名称</w:t>
            </w:r>
          </w:p>
        </w:tc>
        <w:tc>
          <w:tcPr>
            <w:tcW w:w="1138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字段类型</w:t>
            </w:r>
          </w:p>
        </w:tc>
        <w:tc>
          <w:tcPr>
            <w:tcW w:w="1138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是否必填</w:t>
            </w:r>
          </w:p>
        </w:tc>
        <w:tc>
          <w:tcPr>
            <w:tcW w:w="1138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录入方式</w:t>
            </w:r>
          </w:p>
        </w:tc>
        <w:tc>
          <w:tcPr>
            <w:tcW w:w="2421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需求标题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需求编号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pStyle w:val="35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theme="minorBidi"/>
                <w:color w:val="auto"/>
                <w:kern w:val="2"/>
                <w:sz w:val="21"/>
                <w:szCs w:val="21"/>
              </w:rPr>
              <w:t>按照时间顺序，自动生成工单编号，如</w:t>
            </w:r>
            <w:r>
              <w:rPr>
                <w:rFonts w:ascii="宋体" w:hAnsi="宋体" w:eastAsia="宋体" w:cstheme="minorBidi"/>
                <w:color w:val="auto"/>
                <w:kern w:val="2"/>
                <w:sz w:val="21"/>
                <w:szCs w:val="21"/>
              </w:rPr>
              <w:t>HL-055-161031-1-</w:t>
            </w:r>
            <w:r>
              <w:rPr>
                <w:rFonts w:hint="eastAsia" w:ascii="宋体" w:hAnsi="宋体" w:eastAsia="宋体" w:cstheme="minorBidi"/>
                <w:color w:val="auto"/>
                <w:kern w:val="2"/>
                <w:sz w:val="21"/>
                <w:szCs w:val="21"/>
              </w:rPr>
              <w:t>10001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新建需求时间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时间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pStyle w:val="35"/>
              <w:rPr>
                <w:rFonts w:ascii="宋体" w:hAnsi="宋体" w:eastAsia="宋体" w:cstheme="minorBidi"/>
                <w:color w:val="auto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提出部门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提出地市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单选项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提出人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联系方式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联系邮箱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严重等级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单选项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选项：紧急、一般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产品类型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单选项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选项：</w:t>
            </w:r>
            <w:r>
              <w:rPr>
                <w:rFonts w:ascii="宋体" w:hAnsi="宋体" w:eastAsia="宋体"/>
                <w:sz w:val="21"/>
                <w:szCs w:val="21"/>
              </w:rPr>
              <w:t>魔百和、宽带、固话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需求类别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单选项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选项：优化建议、产品故障、服务投诉、业务暂停、其他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需求描述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附件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附件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否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</w:tbl>
    <w:p>
      <w:pPr>
        <w:pStyle w:val="22"/>
        <w:spacing w:line="360" w:lineRule="auto"/>
        <w:ind w:left="482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需求评审：</w:t>
      </w:r>
    </w:p>
    <w:tbl>
      <w:tblPr>
        <w:tblStyle w:val="20"/>
        <w:tblW w:w="834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921"/>
        <w:gridCol w:w="1176"/>
        <w:gridCol w:w="1176"/>
        <w:gridCol w:w="1176"/>
        <w:gridCol w:w="222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No</w:t>
            </w:r>
          </w:p>
        </w:tc>
        <w:tc>
          <w:tcPr>
            <w:tcW w:w="1921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字段名称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字段类型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是否必填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录入方式</w:t>
            </w:r>
          </w:p>
        </w:tc>
        <w:tc>
          <w:tcPr>
            <w:tcW w:w="2220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7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操作人员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7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提出部门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7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提出人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7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联系方式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7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联系邮箱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7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评估结果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单选项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选项：同意、拒绝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7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拒绝原因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否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当“评估结果”为“拒绝”时必填。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7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需求打分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数字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否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当“评估结果”为“同意”时必填，验证大于等于0，小于等于5，小数点后保留一位小数。</w:t>
            </w:r>
          </w:p>
        </w:tc>
      </w:tr>
    </w:tbl>
    <w:p>
      <w:pPr>
        <w:pStyle w:val="22"/>
        <w:spacing w:line="360" w:lineRule="auto"/>
        <w:ind w:left="482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归档：</w:t>
      </w:r>
    </w:p>
    <w:tbl>
      <w:tblPr>
        <w:tblStyle w:val="20"/>
        <w:tblW w:w="834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921"/>
        <w:gridCol w:w="1176"/>
        <w:gridCol w:w="1176"/>
        <w:gridCol w:w="1176"/>
        <w:gridCol w:w="222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No</w:t>
            </w:r>
          </w:p>
        </w:tc>
        <w:tc>
          <w:tcPr>
            <w:tcW w:w="1921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字段名称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字段类型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是否必填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录入方式</w:t>
            </w:r>
          </w:p>
        </w:tc>
        <w:tc>
          <w:tcPr>
            <w:tcW w:w="2220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8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操作人员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8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提出部门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8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提出人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8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联系方式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8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联系邮箱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8"/>
              </w:numPr>
              <w:spacing w:before="60" w:after="60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归档意见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单选项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选项：满意、不满意</w:t>
            </w:r>
          </w:p>
        </w:tc>
      </w:tr>
    </w:tbl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辅助功能</w:t>
      </w:r>
    </w:p>
    <w:p>
      <w:pPr>
        <w:pStyle w:val="22"/>
        <w:numPr>
          <w:ilvl w:val="0"/>
          <w:numId w:val="9"/>
        </w:numPr>
        <w:spacing w:line="360" w:lineRule="auto"/>
        <w:ind w:left="0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待处理列表：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使用处理人员账号点击“待处理列表”可以呈现待办需求列表，列表信息包括：需求编号、需求主题、新建需求时间、处理环节、任务所有者、上一级处理部门、上一级处理人员。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按照新建需求时间倒序排列。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点击需求编号，可以呈现详细信息，并进行工需求处理。</w:t>
      </w:r>
    </w:p>
    <w:p>
      <w:pPr>
        <w:pStyle w:val="22"/>
        <w:numPr>
          <w:ilvl w:val="0"/>
          <w:numId w:val="9"/>
        </w:numPr>
        <w:spacing w:line="360" w:lineRule="auto"/>
        <w:ind w:left="0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已处理列表：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使用处理人员账号点击“已处理列表”可以呈现已经提交的需求列表，列表信息包括：需求编号、需求主题、新建需求时间、需求状态（运行中、已归档）。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按照新建需求时间倒序排列。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点击需求编号，可以呈现详细信息。</w:t>
      </w:r>
    </w:p>
    <w:p>
      <w:pPr>
        <w:pStyle w:val="22"/>
        <w:numPr>
          <w:ilvl w:val="0"/>
          <w:numId w:val="9"/>
        </w:numPr>
        <w:spacing w:line="360" w:lineRule="auto"/>
        <w:ind w:left="0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归档列表：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使用处理人员账号点击“归档列表”可以呈现本人新建需求已归档的列表，列表信息包括：需求编号、需求主题、新建需求时间。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按照新建需求时间倒序排列。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点击需求编号，可以呈现详细信息。</w:t>
      </w:r>
    </w:p>
    <w:p>
      <w:pPr>
        <w:pStyle w:val="22"/>
        <w:numPr>
          <w:ilvl w:val="0"/>
          <w:numId w:val="9"/>
        </w:numPr>
        <w:spacing w:line="360" w:lineRule="auto"/>
        <w:ind w:left="0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查询功能：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查询条件：需求新建时间、需求编号、需求标题、产品名称、需求状态（运行中、已归档）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查询结果：需求编号、需求名称、需求新建时间，可以点击需求编号查看需求详细信息，同时支持列表的全量导出为excel的功能。</w:t>
      </w:r>
    </w:p>
    <w:p>
      <w:pPr>
        <w:pStyle w:val="22"/>
        <w:numPr>
          <w:ilvl w:val="0"/>
          <w:numId w:val="9"/>
        </w:numPr>
        <w:spacing w:line="360" w:lineRule="auto"/>
        <w:ind w:left="0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流程图：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可以呈现需求流程图，并呈现当前处理环节、标注已经过环节和未经过环节</w:t>
      </w:r>
    </w:p>
    <w:p>
      <w:pPr>
        <w:pStyle w:val="22"/>
        <w:numPr>
          <w:ilvl w:val="0"/>
          <w:numId w:val="9"/>
        </w:numPr>
        <w:spacing w:line="360" w:lineRule="auto"/>
        <w:ind w:left="0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统计功能：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i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i/>
          <w:color w:val="000000"/>
          <w:kern w:val="0"/>
          <w:sz w:val="21"/>
          <w:szCs w:val="21"/>
        </w:rPr>
        <w:t>待提供。</w:t>
      </w:r>
    </w:p>
    <w:p>
      <w:pPr>
        <w:pStyle w:val="2"/>
        <w:rPr>
          <w:rFonts w:ascii="宋体" w:hAnsi="宋体"/>
        </w:rPr>
      </w:pPr>
      <w:r>
        <w:rPr>
          <w:rFonts w:ascii="宋体" w:hAnsi="宋体"/>
        </w:rPr>
        <w:t>宽带品质能力评估管理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提供十三地市的挂测数据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默认为前一天统计结果，可以提供时间范围选择时间段内统计，并提供结果导出的功能。</w:t>
      </w:r>
    </w:p>
    <w:tbl>
      <w:tblPr>
        <w:tblStyle w:val="20"/>
        <w:tblW w:w="454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"/>
        <w:gridCol w:w="1596"/>
        <w:gridCol w:w="159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地市</w:t>
            </w:r>
          </w:p>
        </w:tc>
        <w:tc>
          <w:tcPr>
            <w:tcW w:w="15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开通工单数</w:t>
            </w:r>
          </w:p>
        </w:tc>
        <w:tc>
          <w:tcPr>
            <w:tcW w:w="15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挂测成功率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哈尔滨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齐齐哈尔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牡丹江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佳木斯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大庆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绥化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鸡西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伊春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黑河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双鸭山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七台河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鹤岗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3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大兴安岭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1"/>
                <w:szCs w:val="21"/>
              </w:rPr>
              <w:t>100%</w:t>
            </w:r>
          </w:p>
        </w:tc>
      </w:tr>
    </w:tbl>
    <w:p>
      <w:pPr>
        <w:pStyle w:val="22"/>
        <w:spacing w:line="360" w:lineRule="auto"/>
        <w:ind w:left="567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开通工单数=当天已归档工单</w:t>
      </w:r>
    </w:p>
    <w:p>
      <w:pPr>
        <w:pStyle w:val="2"/>
        <w:rPr>
          <w:rFonts w:ascii="宋体" w:hAnsi="宋体"/>
        </w:rPr>
      </w:pPr>
      <w:r>
        <w:rPr>
          <w:rFonts w:ascii="宋体" w:hAnsi="宋体"/>
        </w:rPr>
        <w:t>宽带服务监测评估管理</w:t>
      </w:r>
    </w:p>
    <w:p>
      <w:pPr>
        <w:pStyle w:val="3"/>
        <w:rPr>
          <w:rFonts w:ascii="宋体" w:hAnsi="宋体"/>
        </w:rPr>
      </w:pPr>
      <w:r>
        <w:rPr>
          <w:rFonts w:ascii="Times" w:hAnsi="Times" w:cs="Times"/>
          <w:color w:val="000000"/>
        </w:rPr>
        <w:t>投诉分析报告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可以呈现家客相关投诉数据信息情况、占比信息</w:t>
      </w:r>
    </w:p>
    <w:p>
      <w:pPr>
        <w:pStyle w:val="4"/>
        <w:rPr>
          <w:rFonts w:ascii="宋体" w:hAnsi="宋体"/>
        </w:rPr>
      </w:pPr>
      <w:r>
        <w:rPr>
          <w:rFonts w:hint="eastAsia" w:ascii="宋体" w:hAnsi="宋体"/>
        </w:rPr>
        <w:t>投诉工单占比</w:t>
      </w:r>
    </w:p>
    <w:p>
      <w:pPr>
        <w:pStyle w:val="22"/>
        <w:spacing w:line="360" w:lineRule="auto"/>
        <w:ind w:left="425" w:leftChars="177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可根据回复工单时根据报结员因、时间范围工单数据形成饼状图，并可以导出WORD，如下：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drawing>
          <wp:inline distT="0" distB="0" distL="0" distR="0">
            <wp:extent cx="5270500" cy="3074670"/>
            <wp:effectExtent l="0" t="0" r="12700" b="2413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pStyle w:val="4"/>
        <w:rPr>
          <w:rFonts w:ascii="宋体" w:hAnsi="宋体"/>
        </w:rPr>
      </w:pPr>
      <w:r>
        <w:rPr>
          <w:rFonts w:hint="eastAsia" w:ascii="宋体" w:hAnsi="宋体"/>
        </w:rPr>
        <w:t>投诉数据工单数据统计</w:t>
      </w:r>
    </w:p>
    <w:p>
      <w:pPr>
        <w:pStyle w:val="22"/>
        <w:spacing w:line="360" w:lineRule="auto"/>
        <w:ind w:left="425" w:leftChars="177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可以按照投诉类型（五级）、时间信息进行统计，统计结果如下，并提供统计结果导出EXCEL的功能。</w:t>
      </w:r>
    </w:p>
    <w:p>
      <w:pPr>
        <w:pStyle w:val="22"/>
        <w:spacing w:line="360" w:lineRule="auto"/>
        <w:ind w:left="425" w:leftChars="177" w:firstLine="0" w:firstLineChars="0"/>
        <w:rPr>
          <w:rFonts w:ascii="宋体" w:hAnsi="宋体" w:eastAsia="宋体"/>
          <w:sz w:val="21"/>
          <w:szCs w:val="21"/>
        </w:rPr>
      </w:pPr>
    </w:p>
    <w:tbl>
      <w:tblPr>
        <w:tblStyle w:val="20"/>
        <w:tblW w:w="103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850"/>
        <w:gridCol w:w="992"/>
        <w:gridCol w:w="1027"/>
        <w:gridCol w:w="1701"/>
        <w:gridCol w:w="1950"/>
        <w:gridCol w:w="28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92" w:type="dxa"/>
            <w:shd w:val="clear" w:color="000000" w:fill="BFBFBF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  <w:t>一级业务</w:t>
            </w:r>
          </w:p>
        </w:tc>
        <w:tc>
          <w:tcPr>
            <w:tcW w:w="850" w:type="dxa"/>
            <w:shd w:val="clear" w:color="000000" w:fill="BFBFBF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  <w:t>二级业务</w:t>
            </w:r>
          </w:p>
        </w:tc>
        <w:tc>
          <w:tcPr>
            <w:tcW w:w="992" w:type="dxa"/>
            <w:shd w:val="clear" w:color="000000" w:fill="BFBFBF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  <w:t>三级业务</w:t>
            </w:r>
          </w:p>
        </w:tc>
        <w:tc>
          <w:tcPr>
            <w:tcW w:w="1027" w:type="dxa"/>
            <w:shd w:val="clear" w:color="000000" w:fill="BFBFBF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  <w:t>四级业务</w:t>
            </w:r>
          </w:p>
        </w:tc>
        <w:tc>
          <w:tcPr>
            <w:tcW w:w="1701" w:type="dxa"/>
            <w:shd w:val="clear" w:color="000000" w:fill="BFBFBF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  <w:t>五级业务</w:t>
            </w:r>
          </w:p>
        </w:tc>
        <w:tc>
          <w:tcPr>
            <w:tcW w:w="1950" w:type="dxa"/>
            <w:shd w:val="clear" w:color="000000" w:fill="BFBFBF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  <w:t>省内口径</w:t>
            </w:r>
          </w:p>
        </w:tc>
        <w:tc>
          <w:tcPr>
            <w:tcW w:w="2830" w:type="dxa"/>
            <w:shd w:val="clear" w:color="000000" w:fill="BFBFBF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  <w:t>集团口径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92" w:type="dxa"/>
            <w:vMerge w:val="restart"/>
            <w:shd w:val="clear" w:color="auto" w:fill="auto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服务类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客户投诉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家庭宽带</w:t>
            </w:r>
          </w:p>
        </w:tc>
        <w:tc>
          <w:tcPr>
            <w:tcW w:w="1027" w:type="dxa"/>
            <w:vMerge w:val="restart"/>
            <w:shd w:val="clear" w:color="auto" w:fill="auto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网络故障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拨号认证错误无法连接网络</w:t>
            </w:r>
          </w:p>
        </w:tc>
        <w:tc>
          <w:tcPr>
            <w:tcW w:w="19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83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92" w:type="dxa"/>
            <w:vMerge w:val="continue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 w:val="continue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992" w:type="dxa"/>
            <w:vMerge w:val="continue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027" w:type="dxa"/>
            <w:vMerge w:val="continue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网速慢</w:t>
            </w:r>
          </w:p>
        </w:tc>
        <w:tc>
          <w:tcPr>
            <w:tcW w:w="19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283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92" w:type="dxa"/>
            <w:vMerge w:val="continue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 w:val="continue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992" w:type="dxa"/>
            <w:vMerge w:val="continue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027" w:type="dxa"/>
            <w:vMerge w:val="continue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ind w:right="204" w:rightChars="85"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错误代码</w:t>
            </w:r>
          </w:p>
        </w:tc>
        <w:tc>
          <w:tcPr>
            <w:tcW w:w="19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83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9" w:hRule="atLeast"/>
        </w:trPr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027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网络频繁掉线</w:t>
            </w:r>
          </w:p>
        </w:tc>
        <w:tc>
          <w:tcPr>
            <w:tcW w:w="19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83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027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登录成功后所有网页打不开</w:t>
            </w:r>
          </w:p>
        </w:tc>
        <w:tc>
          <w:tcPr>
            <w:tcW w:w="19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83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027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网络处于非联机状态</w:t>
            </w:r>
          </w:p>
        </w:tc>
        <w:tc>
          <w:tcPr>
            <w:tcW w:w="19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83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027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下线不成功</w:t>
            </w:r>
          </w:p>
        </w:tc>
        <w:tc>
          <w:tcPr>
            <w:tcW w:w="19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83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027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验证失败</w:t>
            </w:r>
          </w:p>
        </w:tc>
        <w:tc>
          <w:tcPr>
            <w:tcW w:w="19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83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992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027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登录界面无法弹出</w:t>
            </w:r>
          </w:p>
        </w:tc>
        <w:tc>
          <w:tcPr>
            <w:tcW w:w="195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83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</w:tr>
    </w:tbl>
    <w:p>
      <w:pPr>
        <w:pStyle w:val="4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提供业务管理员导入投诉信息功能</w:t>
      </w:r>
    </w:p>
    <w:p>
      <w:pPr>
        <w:pStyle w:val="22"/>
        <w:spacing w:line="360" w:lineRule="auto"/>
        <w:ind w:left="425" w:leftChars="177" w:firstLine="0" w:firstLineChars="0"/>
        <w:rPr>
          <w:rFonts w:ascii="宋体" w:hAnsi="宋体" w:eastAsia="宋体"/>
          <w:color w:val="FF0000"/>
          <w:sz w:val="21"/>
          <w:szCs w:val="21"/>
        </w:rPr>
      </w:pPr>
      <w:commentRangeStart w:id="0"/>
      <w:r>
        <w:rPr>
          <w:rFonts w:hint="eastAsia" w:ascii="宋体" w:hAnsi="宋体" w:eastAsia="宋体"/>
          <w:color w:val="FF0000"/>
          <w:sz w:val="21"/>
          <w:szCs w:val="21"/>
        </w:rPr>
        <w:t>导入模板</w:t>
      </w:r>
      <w:commentRangeEnd w:id="0"/>
      <w:r>
        <w:rPr>
          <w:rStyle w:val="19"/>
        </w:rPr>
        <w:commentReference w:id="0"/>
      </w:r>
      <w:r>
        <w:rPr>
          <w:rFonts w:hint="eastAsia" w:ascii="宋体" w:hAnsi="宋体" w:eastAsia="宋体"/>
          <w:color w:val="FF0000"/>
          <w:sz w:val="21"/>
          <w:szCs w:val="21"/>
        </w:rPr>
        <w:t>为：</w:t>
      </w:r>
    </w:p>
    <w:p>
      <w:pPr>
        <w:pStyle w:val="22"/>
        <w:spacing w:line="360" w:lineRule="auto"/>
        <w:ind w:left="425" w:leftChars="177" w:firstLine="0" w:firstLineChars="0"/>
        <w:rPr>
          <w:rFonts w:ascii="宋体" w:hAnsi="宋体" w:eastAsia="宋体"/>
          <w:color w:val="FF0000"/>
          <w:sz w:val="21"/>
          <w:szCs w:val="21"/>
        </w:rPr>
      </w:pPr>
      <w:bookmarkStart w:id="6" w:name="_MON_1557728272"/>
      <w:bookmarkEnd w:id="6"/>
      <w:r>
        <w:rPr>
          <w:rFonts w:ascii="宋体" w:hAnsi="宋体" w:eastAsia="宋体"/>
          <w:color w:val="FF0000"/>
          <w:sz w:val="21"/>
          <w:szCs w:val="21"/>
        </w:rPr>
        <w:object>
          <v:shape id="_x0000_i1025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xcel.Sheet.8" ShapeID="_x0000_i1025" DrawAspect="Icon" ObjectID="_1468075725" r:id="rId9">
            <o:LockedField>false</o:LockedField>
          </o:OLEObject>
        </w:object>
      </w:r>
    </w:p>
    <w:tbl>
      <w:tblPr>
        <w:tblStyle w:val="20"/>
        <w:tblW w:w="100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0"/>
        <w:gridCol w:w="1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  <w:jc w:val="center"/>
        </w:trPr>
        <w:tc>
          <w:tcPr>
            <w:tcW w:w="8960" w:type="dxa"/>
            <w:shd w:val="clear" w:color="auto" w:fill="BEBEBE" w:themeFill="background1" w:themeFillShade="BF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b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color w:val="FF0000"/>
                <w:kern w:val="0"/>
                <w:sz w:val="21"/>
                <w:szCs w:val="21"/>
              </w:rPr>
              <w:t>投诉分类</w:t>
            </w:r>
          </w:p>
        </w:tc>
        <w:tc>
          <w:tcPr>
            <w:tcW w:w="1060" w:type="dxa"/>
            <w:shd w:val="clear" w:color="auto" w:fill="BEBEBE" w:themeFill="background1" w:themeFillShade="BF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b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color w:val="FF0000"/>
                <w:kern w:val="0"/>
                <w:sz w:val="21"/>
                <w:szCs w:val="21"/>
              </w:rPr>
              <w:t>建单量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服务类→客户投诉→家庭宽带投诉→LTE-FI→互联网业务使用问题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服务类→客户投诉→家庭宽带投诉→LTE-FI→网络中断→CPE问题（派单网络）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353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服务类→客户投诉→家庭宽带投诉→LTE-FI→网络中断→计费问题（GPRS功能关闭等）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203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服务类→客户投诉→家庭宽带投诉→产品质量→处理部分网页无法打开/打开慢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服务类→客户投诉→家庭宽带投诉→产品质量→附属产品质量争议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服务类→客户投诉→家庭宽带投诉→产品质量→内容运行不流畅→视频类→卡顿、掉线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服务类→客户投诉→家庭宽带投诉→产品质量→内容运行不流畅→视频类→其他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服务类→客户投诉→家庭宽带投诉→产品质量→内容运行不流畅→视频类→无法连接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服务类→客户投诉→家庭宽带投诉→产品质量→内容运行不流畅→网页类→打开网页慢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服务类→客户投诉→家庭宽带投诉→产品质量→内容运行不流畅→网页类→网页无法打开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服务类→客户投诉→家庭宽带投诉→产品质量→内容运行不流畅→游戏类→卡顿、掉线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服务类→客户投诉→家庭宽带投诉→产品质量→内容运行不流畅→游戏类→无法连接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服务类→客户投诉→家庭宽带投诉→产品质量→其他服务支撑问题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896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服务类→客户投诉→家庭宽带投诉→产品质量→账号信息无法查询</w:t>
            </w:r>
          </w:p>
        </w:tc>
        <w:tc>
          <w:tcPr>
            <w:tcW w:w="1060" w:type="dxa"/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4</w:t>
            </w:r>
          </w:p>
        </w:tc>
      </w:tr>
    </w:tbl>
    <w:p>
      <w:pPr>
        <w:pStyle w:val="22"/>
        <w:spacing w:line="360" w:lineRule="auto"/>
        <w:ind w:left="425" w:leftChars="177" w:firstLine="0" w:firstLineChars="0"/>
        <w:rPr>
          <w:rFonts w:hint="eastAsia" w:ascii="宋体" w:hAnsi="宋体" w:eastAsia="宋体"/>
          <w:color w:val="FF0000"/>
          <w:sz w:val="21"/>
          <w:szCs w:val="21"/>
        </w:rPr>
      </w:pPr>
      <w:r>
        <w:rPr>
          <w:rFonts w:hint="eastAsia" w:ascii="宋体" w:hAnsi="宋体" w:eastAsia="宋体"/>
          <w:color w:val="FF0000"/>
          <w:sz w:val="21"/>
          <w:szCs w:val="21"/>
        </w:rPr>
        <w:t>根据第三个“</w:t>
      </w:r>
      <w:r>
        <w:rPr>
          <w:rFonts w:hint="eastAsia" w:ascii="宋体" w:hAnsi="宋体" w:eastAsia="宋体" w:cs="Times New Roman"/>
          <w:color w:val="FF0000"/>
          <w:kern w:val="0"/>
          <w:sz w:val="21"/>
          <w:szCs w:val="21"/>
        </w:rPr>
        <w:t>→</w:t>
      </w:r>
      <w:r>
        <w:rPr>
          <w:rFonts w:hint="eastAsia" w:ascii="宋体" w:hAnsi="宋体" w:eastAsia="宋体"/>
          <w:color w:val="FF0000"/>
          <w:sz w:val="21"/>
          <w:szCs w:val="21"/>
        </w:rPr>
        <w:t>”后的一级进行汇总，形成该粒度下的</w:t>
      </w:r>
      <w:commentRangeStart w:id="1"/>
      <w:r>
        <w:rPr>
          <w:rFonts w:hint="eastAsia" w:ascii="宋体" w:hAnsi="宋体" w:eastAsia="宋体"/>
          <w:color w:val="FF0000"/>
          <w:sz w:val="21"/>
          <w:szCs w:val="21"/>
        </w:rPr>
        <w:t>饼状图</w:t>
      </w:r>
      <w:commentRangeEnd w:id="1"/>
      <w:r>
        <w:commentReference w:id="1"/>
      </w:r>
      <w:r>
        <w:rPr>
          <w:rFonts w:hint="eastAsia" w:ascii="宋体" w:hAnsi="宋体" w:eastAsia="宋体"/>
          <w:color w:val="FF0000"/>
          <w:sz w:val="21"/>
          <w:szCs w:val="21"/>
        </w:rPr>
        <w:t>，并可点击某个分支，</w:t>
      </w:r>
      <w:commentRangeStart w:id="2"/>
      <w:r>
        <w:rPr>
          <w:rFonts w:hint="eastAsia" w:ascii="宋体" w:hAnsi="宋体" w:eastAsia="宋体"/>
          <w:color w:val="FF0000"/>
          <w:sz w:val="21"/>
          <w:szCs w:val="21"/>
        </w:rPr>
        <w:t>可以下钻到下一级别</w:t>
      </w:r>
      <w:commentRangeEnd w:id="2"/>
      <w:r>
        <w:rPr>
          <w:rStyle w:val="19"/>
        </w:rPr>
        <w:commentReference w:id="2"/>
      </w:r>
      <w:r>
        <w:rPr>
          <w:rFonts w:hint="eastAsia" w:ascii="宋体" w:hAnsi="宋体" w:eastAsia="宋体"/>
          <w:color w:val="FF0000"/>
          <w:sz w:val="21"/>
          <w:szCs w:val="21"/>
        </w:rPr>
        <w:t>，并形成饼状图。</w:t>
      </w:r>
    </w:p>
    <w:p>
      <w:pPr>
        <w:pStyle w:val="22"/>
        <w:spacing w:line="360" w:lineRule="auto"/>
        <w:ind w:left="425" w:leftChars="177" w:firstLine="0" w:firstLineChars="0"/>
        <w:rPr>
          <w:rFonts w:hint="eastAsia" w:ascii="宋体" w:hAnsi="宋体" w:eastAsia="宋体"/>
          <w:color w:val="FF0000"/>
          <w:sz w:val="21"/>
          <w:szCs w:val="21"/>
          <w:highlight w:val="yellow"/>
        </w:rPr>
      </w:pPr>
      <w:r>
        <w:rPr>
          <w:rFonts w:hint="eastAsia" w:ascii="宋体" w:hAnsi="宋体" w:eastAsia="宋体"/>
          <w:color w:val="FF0000"/>
          <w:sz w:val="21"/>
          <w:szCs w:val="21"/>
          <w:highlight w:val="yellow"/>
        </w:rPr>
        <w:t>家宽一体化支撑中市场部需求中增加以下内容：</w:t>
      </w:r>
    </w:p>
    <w:p>
      <w:pPr>
        <w:pStyle w:val="22"/>
        <w:spacing w:line="360" w:lineRule="auto"/>
        <w:ind w:left="425" w:leftChars="177" w:firstLine="0" w:firstLineChars="0"/>
        <w:rPr>
          <w:rFonts w:hint="eastAsia" w:ascii="宋体" w:hAnsi="宋体" w:eastAsia="宋体"/>
          <w:color w:val="FF0000"/>
          <w:sz w:val="21"/>
          <w:szCs w:val="21"/>
          <w:highlight w:val="yellow"/>
        </w:rPr>
      </w:pPr>
      <w:r>
        <w:rPr>
          <w:rFonts w:hint="eastAsia" w:ascii="宋体" w:hAnsi="宋体" w:eastAsia="宋体"/>
          <w:color w:val="FF0000"/>
          <w:sz w:val="21"/>
          <w:szCs w:val="21"/>
          <w:highlight w:val="yellow"/>
        </w:rPr>
        <w:t>投诉分类占比统计：</w:t>
      </w:r>
    </w:p>
    <w:p>
      <w:pPr>
        <w:pStyle w:val="22"/>
        <w:spacing w:line="360" w:lineRule="auto"/>
        <w:ind w:left="425" w:leftChars="177" w:firstLine="0" w:firstLineChars="0"/>
        <w:rPr>
          <w:rFonts w:hint="eastAsia" w:ascii="宋体" w:hAnsi="宋体" w:eastAsia="宋体"/>
          <w:color w:val="FF0000"/>
          <w:sz w:val="21"/>
          <w:szCs w:val="21"/>
          <w:highlight w:val="yellow"/>
        </w:rPr>
      </w:pPr>
      <w:r>
        <w:rPr>
          <w:rFonts w:hint="eastAsia" w:ascii="宋体" w:hAnsi="宋体" w:eastAsia="宋体"/>
          <w:color w:val="FF0000"/>
          <w:sz w:val="21"/>
          <w:szCs w:val="21"/>
          <w:highlight w:val="yellow"/>
        </w:rPr>
        <w:t>导入数据呈现饼图（数据来源为导入），饼图只对呈现第四级分类的统计</w:t>
      </w:r>
    </w:p>
    <w:p>
      <w:pPr>
        <w:pStyle w:val="22"/>
        <w:spacing w:line="360" w:lineRule="auto"/>
        <w:ind w:left="425" w:leftChars="177" w:firstLine="0" w:firstLineChars="0"/>
        <w:rPr>
          <w:rFonts w:hint="eastAsia" w:ascii="宋体" w:hAnsi="宋体" w:eastAsia="宋体"/>
          <w:color w:val="FF0000"/>
          <w:sz w:val="21"/>
          <w:szCs w:val="21"/>
          <w:highlight w:val="yellow"/>
        </w:rPr>
      </w:pPr>
      <w:r>
        <w:rPr>
          <w:rFonts w:hint="eastAsia" w:ascii="宋体" w:hAnsi="宋体" w:eastAsia="宋体"/>
          <w:color w:val="FF0000"/>
          <w:sz w:val="21"/>
          <w:szCs w:val="21"/>
          <w:highlight w:val="yellow"/>
        </w:rPr>
        <w:t>饼图可钻取至下一级，钻取结果仍以饼图呈现，并且只支持一级钻取。</w:t>
      </w:r>
    </w:p>
    <w:p>
      <w:pPr>
        <w:pStyle w:val="22"/>
        <w:spacing w:line="360" w:lineRule="auto"/>
        <w:ind w:left="425" w:leftChars="177" w:firstLine="0" w:firstLineChars="0"/>
        <w:rPr>
          <w:rFonts w:hint="eastAsia" w:ascii="宋体" w:hAnsi="宋体" w:eastAsia="宋体"/>
          <w:color w:val="FF0000"/>
          <w:sz w:val="21"/>
          <w:szCs w:val="21"/>
          <w:highlight w:val="yellow"/>
        </w:rPr>
      </w:pPr>
      <w:r>
        <w:rPr>
          <w:rFonts w:hint="eastAsia" w:ascii="宋体" w:hAnsi="宋体" w:eastAsia="宋体"/>
          <w:color w:val="FF0000"/>
          <w:sz w:val="21"/>
          <w:szCs w:val="21"/>
          <w:highlight w:val="yellow"/>
        </w:rPr>
        <w:t>导入数据中如果第四级出现“</w:t>
      </w:r>
      <w:r>
        <w:rPr>
          <w:rFonts w:ascii="宋体" w:hAnsi="宋体" w:eastAsia="宋体"/>
          <w:color w:val="FF0000"/>
          <w:sz w:val="21"/>
          <w:szCs w:val="21"/>
        </w:rPr>
        <w:t>LTE-FI”</w:t>
      </w:r>
      <w:r>
        <w:rPr>
          <w:rFonts w:hint="eastAsia" w:ascii="宋体" w:hAnsi="宋体" w:eastAsia="宋体"/>
          <w:color w:val="FF0000"/>
          <w:sz w:val="21"/>
          <w:szCs w:val="21"/>
        </w:rPr>
        <w:t>内容时，需要从视图呈现的基数中剔除此部分数据（即分子他母都不计算）</w:t>
      </w:r>
    </w:p>
    <w:p>
      <w:pPr>
        <w:pStyle w:val="22"/>
        <w:spacing w:line="360" w:lineRule="auto"/>
        <w:ind w:left="425" w:leftChars="177" w:firstLine="0" w:firstLineChars="0"/>
        <w:rPr>
          <w:rFonts w:hint="eastAsia" w:ascii="宋体" w:hAnsi="宋体" w:eastAsia="宋体"/>
          <w:color w:val="FF0000"/>
          <w:sz w:val="21"/>
          <w:szCs w:val="21"/>
          <w:highlight w:val="yellow"/>
        </w:rPr>
      </w:pPr>
      <w:r>
        <w:rPr>
          <w:rFonts w:hint="eastAsia" w:ascii="宋体" w:hAnsi="宋体" w:eastAsia="宋体"/>
          <w:color w:val="FF0000"/>
          <w:sz w:val="21"/>
          <w:szCs w:val="21"/>
          <w:highlight w:val="yellow"/>
        </w:rPr>
        <w:t>数据导入：对数据按上面模板进行导入，导入的数据不呈现报表，不需要校验，每次导入的数据都要存储；</w:t>
      </w:r>
    </w:p>
    <w:p>
      <w:pPr>
        <w:pStyle w:val="22"/>
        <w:spacing w:line="360" w:lineRule="auto"/>
        <w:ind w:left="425" w:leftChars="177" w:firstLine="0" w:firstLineChars="0"/>
        <w:rPr>
          <w:rFonts w:hint="eastAsia" w:ascii="宋体" w:hAnsi="宋体" w:eastAsia="宋体"/>
          <w:color w:val="FF0000"/>
          <w:sz w:val="21"/>
          <w:szCs w:val="21"/>
        </w:rPr>
      </w:pPr>
      <w:r>
        <w:rPr>
          <w:rFonts w:hint="eastAsia" w:ascii="宋体" w:hAnsi="宋体" w:eastAsia="宋体"/>
          <w:color w:val="FF0000"/>
          <w:sz w:val="21"/>
          <w:szCs w:val="21"/>
          <w:highlight w:val="yellow"/>
        </w:rPr>
        <w:t>导入数据下载：提供历史导入数据的下载功能，下载时可以选择下载的月份，并且一次只能选择下载一个月份的数据，下载内容与上传模板内容一至。</w:t>
      </w:r>
    </w:p>
    <w:p>
      <w:pPr>
        <w:pStyle w:val="22"/>
        <w:spacing w:line="360" w:lineRule="auto"/>
        <w:ind w:left="425" w:leftChars="177" w:firstLine="0" w:firstLineChars="0"/>
        <w:rPr>
          <w:rFonts w:ascii="宋体" w:hAnsi="宋体" w:eastAsia="宋体"/>
          <w:color w:val="FF0000"/>
          <w:sz w:val="21"/>
          <w:szCs w:val="21"/>
        </w:rPr>
      </w:pPr>
      <w:r>
        <w:rPr>
          <w:rFonts w:hint="eastAsia" w:ascii="宋体" w:hAnsi="宋体" w:eastAsia="宋体"/>
          <w:color w:val="FF0000"/>
          <w:sz w:val="21"/>
          <w:szCs w:val="21"/>
        </w:rPr>
        <w:t>模板中的（空白）不需要考虑，导入的月份要保留</w:t>
      </w:r>
    </w:p>
    <w:p>
      <w:pPr>
        <w:pStyle w:val="3"/>
        <w:rPr>
          <w:rFonts w:ascii="宋体" w:hAnsi="宋体" w:cs="Times"/>
          <w:color w:val="FF0000"/>
        </w:rPr>
      </w:pPr>
      <w:r>
        <w:rPr>
          <w:rFonts w:ascii="宋体" w:hAnsi="宋体" w:cs="Times"/>
          <w:color w:val="FF0000"/>
        </w:rPr>
        <w:t>服务支撑上报</w:t>
      </w:r>
    </w:p>
    <w:p>
      <w:pPr>
        <w:pStyle w:val="4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投诉万投比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commentRangeStart w:id="3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提供导入EXCEL导入功能</w:t>
      </w:r>
      <w:commentRangeEnd w:id="3"/>
      <w:r>
        <w:rPr>
          <w:rStyle w:val="19"/>
        </w:rPr>
        <w:commentReference w:id="3"/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，并对【】月</w:t>
      </w:r>
      <w:r>
        <w:rPr>
          <w:rFonts w:ascii="宋体" w:hAnsi="宋体" w:eastAsia="宋体" w:cs="Times"/>
          <w:color w:val="FF0000"/>
          <w:kern w:val="0"/>
          <w:sz w:val="21"/>
          <w:szCs w:val="21"/>
        </w:rPr>
        <w:t>剔除后万投比</w:t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、环比列进行运算。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ascii="宋体" w:hAnsi="宋体" w:eastAsia="宋体" w:cs="Times"/>
          <w:color w:val="FF0000"/>
          <w:kern w:val="0"/>
          <w:sz w:val="21"/>
          <w:szCs w:val="21"/>
        </w:rPr>
        <w:drawing>
          <wp:inline distT="0" distB="0" distL="0" distR="0">
            <wp:extent cx="5270500" cy="236855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模板如下，</w:t>
      </w:r>
      <w:commentRangeStart w:id="4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模板内容去除【】月</w:t>
      </w:r>
      <w:r>
        <w:rPr>
          <w:rFonts w:ascii="宋体" w:hAnsi="宋体" w:eastAsia="宋体" w:cs="Times"/>
          <w:color w:val="FF0000"/>
          <w:kern w:val="0"/>
          <w:sz w:val="21"/>
          <w:szCs w:val="21"/>
        </w:rPr>
        <w:t>剔除后万投比</w:t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、环比列进行运算，两个指标的算法见</w:t>
      </w:r>
      <w:commentRangeEnd w:id="4"/>
      <w:r>
        <w:commentReference w:id="4"/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附件模板：</w:t>
      </w:r>
      <w:r>
        <w:commentReference w:id="5"/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</w:rPr>
      </w:pPr>
      <w:r>
        <w:rPr>
          <w:rFonts w:ascii="宋体" w:hAnsi="宋体" w:eastAsia="宋体" w:cs="Times"/>
          <w:color w:val="FF0000"/>
          <w:kern w:val="0"/>
          <w:sz w:val="21"/>
          <w:szCs w:val="21"/>
        </w:rPr>
        <w:object>
          <v:shape id="_x0000_i1026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xcel.Sheet.8" ShapeID="_x0000_i1026" DrawAspect="Icon" ObjectID="_1468075726" r:id="rId12">
            <o:LockedField>false</o:LockedField>
          </o:OLEObject>
        </w:object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投诉万投比报表呈现: 报表数据来源为导入（见模板）</w:t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需要根据导入数据计算以下内容：</w:t>
      </w:r>
    </w:p>
    <w:p>
      <w:pPr>
        <w:pStyle w:val="22"/>
        <w:spacing w:line="360" w:lineRule="auto"/>
        <w:ind w:left="567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【】剔</w:t>
      </w:r>
      <w:r>
        <w:rPr>
          <w:rFonts w:ascii="宋体" w:hAnsi="宋体" w:eastAsia="宋体" w:cs="Times"/>
          <w:color w:val="FF0000"/>
          <w:kern w:val="0"/>
          <w:sz w:val="21"/>
          <w:szCs w:val="21"/>
          <w:highlight w:val="yellow"/>
        </w:rPr>
        <w:t>除后万投比</w:t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=（剔除重复后投诉量/客户数均值）</w:t>
      </w:r>
      <w:r>
        <w:rPr>
          <w:rFonts w:ascii="宋体" w:hAnsi="宋体" w:eastAsia="宋体" w:cs="Times"/>
          <w:color w:val="FF0000"/>
          <w:kern w:val="0"/>
          <w:sz w:val="21"/>
          <w:szCs w:val="21"/>
          <w:highlight w:val="yellow"/>
        </w:rPr>
        <w:t>*10000</w:t>
      </w:r>
    </w:p>
    <w:p>
      <w:pPr>
        <w:pStyle w:val="22"/>
        <w:spacing w:line="360" w:lineRule="auto"/>
        <w:ind w:left="567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环比=（【】月剔除后万投比-</w:t>
      </w:r>
      <w:r>
        <w:rPr>
          <w:color w:val="FF0000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【】月</w:t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上</w:t>
      </w:r>
      <w:r>
        <w:rPr>
          <w:rFonts w:ascii="宋体" w:hAnsi="宋体" w:eastAsia="宋体" w:cs="Times"/>
          <w:color w:val="FF0000"/>
          <w:kern w:val="0"/>
          <w:sz w:val="21"/>
          <w:szCs w:val="21"/>
          <w:highlight w:val="yellow"/>
        </w:rPr>
        <w:t>月万投比</w:t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）/</w:t>
      </w:r>
      <w:r>
        <w:rPr>
          <w:rFonts w:hint="eastAsia"/>
          <w:color w:val="FF0000"/>
          <w:highlight w:val="yellow"/>
        </w:rPr>
        <w:t>【】月</w:t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上</w:t>
      </w:r>
      <w:r>
        <w:rPr>
          <w:rFonts w:ascii="宋体" w:hAnsi="宋体" w:eastAsia="宋体" w:cs="Times"/>
          <w:color w:val="FF0000"/>
          <w:kern w:val="0"/>
          <w:sz w:val="21"/>
          <w:szCs w:val="21"/>
          <w:highlight w:val="yellow"/>
        </w:rPr>
        <w:t>月万投比</w:t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 xml:space="preserve">导入功能： </w:t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导入数据不需要校验，如果空值直接计算为空即可</w:t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导入时提供选择导入月份功能，需要对导入的数据按月存储，导入时如果选择已经导入过的月份时，提供是否覆盖，如果选择“是“直接覆盖历史数据。</w:t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数据下载时可以选择下载月份，页面呈现相应月份的报表，并提供该报表的下载功能，下载成excel。</w:t>
      </w:r>
    </w:p>
    <w:p>
      <w:pPr>
        <w:pStyle w:val="4"/>
        <w:rPr>
          <w:rFonts w:ascii="宋体" w:hAnsi="宋体" w:cs="Times"/>
          <w:color w:val="FF0000"/>
          <w:kern w:val="0"/>
          <w:szCs w:val="21"/>
        </w:rPr>
      </w:pPr>
      <w:commentRangeStart w:id="6"/>
      <w:r>
        <w:rPr>
          <w:rFonts w:ascii="宋体" w:hAnsi="宋体" w:cs="Times"/>
          <w:color w:val="FF0000"/>
          <w:kern w:val="0"/>
          <w:szCs w:val="21"/>
        </w:rPr>
        <w:t>投诉分类</w:t>
      </w:r>
      <w:r>
        <w:rPr>
          <w:rFonts w:hint="eastAsia" w:ascii="宋体" w:hAnsi="宋体" w:cs="Times"/>
          <w:color w:val="FF0000"/>
          <w:kern w:val="0"/>
          <w:szCs w:val="21"/>
        </w:rPr>
        <w:t>统计</w:t>
      </w:r>
      <w:commentRangeEnd w:id="6"/>
      <w:r>
        <w:rPr>
          <w:rStyle w:val="19"/>
          <w:rFonts w:asciiTheme="minorHAnsi" w:hAnsiTheme="minorHAnsi" w:eastAsiaTheme="minorEastAsia" w:cstheme="minorBidi"/>
          <w:b w:val="0"/>
        </w:rPr>
        <w:commentReference w:id="6"/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根据导入的内容可以自动计算各类投诉工单的占比，</w:t>
      </w:r>
      <w:r>
        <w:rPr>
          <w:rFonts w:ascii="宋体" w:hAnsi="宋体" w:eastAsia="宋体" w:cs="Times"/>
          <w:color w:val="FF0000"/>
          <w:kern w:val="0"/>
          <w:sz w:val="21"/>
          <w:szCs w:val="21"/>
        </w:rPr>
        <w:t>服务类→客户投诉→家庭宽带投诉→产品质量→处理部分网页无法打开/打开慢</w:t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，计算第四级分类的投诉占比，通结果中提出“</w:t>
      </w:r>
      <w:r>
        <w:rPr>
          <w:rFonts w:ascii="宋体" w:hAnsi="宋体" w:eastAsia="宋体" w:cs="Times"/>
          <w:color w:val="FF0000"/>
          <w:kern w:val="0"/>
          <w:sz w:val="21"/>
          <w:szCs w:val="21"/>
        </w:rPr>
        <w:t>服务类→客户投诉→家庭宽带投诉→LTE-FI</w:t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”下的内容：</w:t>
      </w:r>
    </w:p>
    <w:tbl>
      <w:tblPr>
        <w:tblStyle w:val="20"/>
        <w:tblW w:w="424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1"/>
        <w:gridCol w:w="1004"/>
        <w:gridCol w:w="126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color w:val="FF0000"/>
                <w:kern w:val="0"/>
                <w:sz w:val="21"/>
                <w:szCs w:val="21"/>
              </w:rPr>
              <w:t>类别</w:t>
            </w:r>
          </w:p>
        </w:tc>
        <w:tc>
          <w:tcPr>
            <w:tcW w:w="10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color w:val="FF0000"/>
                <w:kern w:val="0"/>
                <w:sz w:val="21"/>
                <w:szCs w:val="21"/>
              </w:rPr>
              <w:t>建单量</w:t>
            </w:r>
          </w:p>
        </w:tc>
        <w:tc>
          <w:tcPr>
            <w:tcW w:w="12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color w:val="FF0000"/>
                <w:kern w:val="0"/>
                <w:sz w:val="21"/>
                <w:szCs w:val="21"/>
              </w:rPr>
              <w:t>占比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自助报障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7232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52.52%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网络质量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4616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33.52%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服务质量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867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6.30%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市场营销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518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3.76%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疑似路由器问题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319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2.32%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产品质量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150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1.09%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资费争议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68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0.49%</w:t>
            </w:r>
          </w:p>
        </w:tc>
      </w:tr>
    </w:tbl>
    <w:p>
      <w:pPr>
        <w:spacing w:line="360" w:lineRule="auto"/>
        <w:rPr>
          <w:rFonts w:ascii="宋体" w:hAnsi="宋体" w:eastAsia="宋体" w:cs="Times"/>
          <w:color w:val="FF0000"/>
          <w:kern w:val="0"/>
          <w:sz w:val="21"/>
          <w:szCs w:val="21"/>
        </w:rPr>
      </w:pPr>
    </w:p>
    <w:p>
      <w:pPr>
        <w:pStyle w:val="22"/>
        <w:spacing w:line="360" w:lineRule="auto"/>
        <w:ind w:left="567" w:firstLine="0" w:firstLineChars="0"/>
        <w:rPr>
          <w:rFonts w:ascii="宋体" w:hAnsi="宋体" w:eastAsia="宋体"/>
          <w:color w:val="FF0000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导入的模板如下：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ascii="宋体" w:hAnsi="宋体" w:eastAsia="宋体"/>
          <w:color w:val="FF0000"/>
        </w:rPr>
        <w:object>
          <v:shape id="_x0000_i1027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xcel.Sheet.8" ShapeID="_x0000_i1027" DrawAspect="Icon" ObjectID="_1468075727" r:id="rId14">
            <o:LockedField>false</o:LockedField>
          </o:OLEObject>
        </w:objec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投诉分类报表呈现：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报表呈现时可选择报表的月份。</w:t>
      </w:r>
    </w:p>
    <w:tbl>
      <w:tblPr>
        <w:tblStyle w:val="20"/>
        <w:tblW w:w="424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1"/>
        <w:gridCol w:w="1004"/>
        <w:gridCol w:w="126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b/>
                <w:color w:val="FF0000"/>
                <w:kern w:val="0"/>
                <w:sz w:val="21"/>
                <w:szCs w:val="21"/>
                <w:highlight w:val="yellow"/>
              </w:rPr>
              <w:t>类别</w:t>
            </w:r>
          </w:p>
        </w:tc>
        <w:tc>
          <w:tcPr>
            <w:tcW w:w="10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b/>
                <w:color w:val="FF0000"/>
                <w:kern w:val="0"/>
                <w:sz w:val="21"/>
                <w:szCs w:val="21"/>
                <w:highlight w:val="yellow"/>
              </w:rPr>
              <w:t>建单量</w:t>
            </w:r>
          </w:p>
        </w:tc>
        <w:tc>
          <w:tcPr>
            <w:tcW w:w="12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b/>
                <w:color w:val="FF0000"/>
                <w:kern w:val="0"/>
                <w:sz w:val="21"/>
                <w:szCs w:val="21"/>
                <w:highlight w:val="yellow"/>
              </w:rPr>
              <w:t>占比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自助报障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7232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52.52%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网络质量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4616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33.52%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服务质量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867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6.30%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市场营销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518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3.76%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疑似路由器问题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319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2.32%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产品质量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150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1.09%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97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资费争议</w:t>
            </w:r>
          </w:p>
        </w:tc>
        <w:tc>
          <w:tcPr>
            <w:tcW w:w="10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68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  <w:highlight w:val="yellow"/>
              </w:rPr>
              <w:t>0.49%</w:t>
            </w:r>
          </w:p>
        </w:tc>
      </w:tr>
    </w:tbl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数据来源为导入(见模板)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  <w:highlight w:val="yellow"/>
        </w:rPr>
        <w:t>报表计算数据来源是模板中分类的四级，并且只使用模板中的“总量</w:t>
      </w:r>
      <w:r>
        <w:rPr>
          <w:rFonts w:ascii="宋体" w:hAnsi="宋体" w:eastAsia="宋体"/>
          <w:color w:val="FF0000"/>
          <w:highlight w:val="yellow"/>
        </w:rPr>
        <w:t>”</w:t>
      </w:r>
      <w:r>
        <w:rPr>
          <w:rFonts w:hint="eastAsia" w:ascii="宋体" w:hAnsi="宋体" w:eastAsia="宋体"/>
          <w:color w:val="FF0000"/>
          <w:highlight w:val="yellow"/>
        </w:rPr>
        <w:t>一列。然后计算各类别的占比情况。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数据导入：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导入数据不需要校验，如果空值直接计算为空即可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导入时提供选择导入月份功能，需要对导入的数据按月存储，导入时如果选择已经导入过的月份时，提供是否覆盖，如果选择“是“直接覆盖历史数据。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数据下载时可以选择下载月份，下载内容为其上传的数据内容，下载成excel。</w:t>
      </w:r>
    </w:p>
    <w:p>
      <w:pPr>
        <w:rPr>
          <w:rFonts w:ascii="宋体" w:hAnsi="宋体" w:eastAsia="宋体"/>
          <w:color w:val="FF0000"/>
        </w:rPr>
      </w:pPr>
    </w:p>
    <w:p>
      <w:pPr>
        <w:pStyle w:val="4"/>
        <w:rPr>
          <w:rFonts w:ascii="宋体" w:hAnsi="宋体" w:cs="Times"/>
          <w:color w:val="FF0000"/>
          <w:kern w:val="0"/>
          <w:szCs w:val="21"/>
        </w:rPr>
      </w:pPr>
      <w:r>
        <w:rPr>
          <w:rFonts w:hint="eastAsia" w:ascii="宋体" w:hAnsi="宋体" w:cs="Times"/>
          <w:color w:val="FF0000"/>
          <w:kern w:val="0"/>
          <w:szCs w:val="21"/>
        </w:rPr>
        <w:t>集团指标-</w:t>
      </w:r>
      <w:r>
        <w:rPr>
          <w:rFonts w:ascii="宋体" w:hAnsi="宋体" w:cs="Times"/>
          <w:color w:val="FF0000"/>
          <w:kern w:val="0"/>
          <w:szCs w:val="21"/>
        </w:rPr>
        <w:t>投诉处理及时率月报表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commentRangeStart w:id="7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直接按照模板内容导入并呈现，模板如下：</w:t>
      </w:r>
      <w:commentRangeEnd w:id="7"/>
      <w:r>
        <w:rPr>
          <w:rStyle w:val="19"/>
        </w:rPr>
        <w:commentReference w:id="7"/>
      </w:r>
    </w:p>
    <w:p>
      <w:pPr>
        <w:rPr>
          <w:rFonts w:hint="eastAsia" w:ascii="宋体" w:hAnsi="宋体" w:eastAsia="宋体"/>
          <w:color w:val="FF0000"/>
        </w:rPr>
      </w:pPr>
      <w:r>
        <w:rPr>
          <w:rFonts w:ascii="宋体" w:hAnsi="宋体" w:eastAsia="宋体"/>
          <w:color w:val="FF0000"/>
        </w:rPr>
        <w:object>
          <v:shape id="_x0000_i1028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xcel.Sheet.8" ShapeID="_x0000_i1028" DrawAspect="Icon" ObjectID="_1468075728" r:id="rId16">
            <o:LockedField>false</o:LockedField>
          </o:OLEObject>
        </w:object>
      </w:r>
    </w:p>
    <w:p>
      <w:pPr>
        <w:rPr>
          <w:rFonts w:hint="eastAsia" w:ascii="宋体" w:hAnsi="宋体" w:eastAsia="宋体"/>
          <w:color w:val="FF0000"/>
        </w:rPr>
      </w:pP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报表呈现：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  <w:highlight w:val="yellow"/>
        </w:rPr>
        <w:t>呈现内容与导入内容一致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数据导入：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导入数据不需要校验，如果空值直接计算为空即可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导入时提供选择导入月份功能，需要对导入的数据按月存储，导入时如果选择已经导入过的月份时，提供是否覆盖，如果选择“是“直接覆盖历史数据。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数据下载时可以选择下载月份，下载内容为其上传的数据内容，下载成excel。</w:t>
      </w:r>
    </w:p>
    <w:p>
      <w:pPr>
        <w:rPr>
          <w:rFonts w:ascii="宋体" w:hAnsi="宋体" w:eastAsia="宋体"/>
          <w:color w:val="FF0000"/>
        </w:rPr>
      </w:pPr>
    </w:p>
    <w:p>
      <w:pPr>
        <w:pStyle w:val="4"/>
        <w:rPr>
          <w:rFonts w:ascii="宋体" w:hAnsi="宋体" w:cs="Times"/>
          <w:color w:val="FF0000"/>
          <w:kern w:val="0"/>
          <w:szCs w:val="21"/>
        </w:rPr>
      </w:pPr>
      <w:commentRangeStart w:id="8"/>
      <w:r>
        <w:rPr>
          <w:rFonts w:hint="eastAsia" w:ascii="宋体" w:hAnsi="宋体" w:cs="Times"/>
          <w:color w:val="FF0000"/>
          <w:kern w:val="0"/>
          <w:szCs w:val="21"/>
        </w:rPr>
        <w:t>集团指标-</w:t>
      </w:r>
      <w:r>
        <w:rPr>
          <w:rFonts w:ascii="宋体" w:hAnsi="宋体" w:cs="Times"/>
          <w:color w:val="FF0000"/>
          <w:kern w:val="0"/>
          <w:szCs w:val="21"/>
        </w:rPr>
        <w:t>在线处理率</w:t>
      </w:r>
      <w:commentRangeEnd w:id="8"/>
      <w:r>
        <w:rPr>
          <w:rStyle w:val="19"/>
          <w:rFonts w:asciiTheme="minorHAnsi" w:hAnsiTheme="minorHAnsi" w:eastAsiaTheme="minorEastAsia" w:cstheme="minorBidi"/>
          <w:b w:val="0"/>
        </w:rPr>
        <w:commentReference w:id="8"/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直接按照模板内容导入并呈现，模板如下：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ascii="宋体" w:hAnsi="宋体" w:eastAsia="宋体"/>
          <w:color w:val="FF0000"/>
        </w:rPr>
        <w:object>
          <v:shape id="_x0000_i1029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xcel.Sheet.8" ShapeID="_x0000_i1029" DrawAspect="Icon" ObjectID="_1468075729" r:id="rId18">
            <o:LockedField>false</o:LockedField>
          </o:OLEObject>
        </w:objec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报表呈现：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  <w:highlight w:val="yellow"/>
        </w:rPr>
        <w:t>呈现内容与导入内容一致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数据导入：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导入数据不需要校验，如果空值直接计算为空即可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导入时提供选择导入月份功能，需要对导入的数据按月存储，导入时如果选择已经导入过的月份时，提供是否覆盖，如果选择“是“直接覆盖历史数据。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数据下载时可以选择下载月份，下载内容为其上传的数据内容，下载成excel。</w:t>
      </w:r>
    </w:p>
    <w:p>
      <w:pPr>
        <w:rPr>
          <w:rFonts w:ascii="宋体" w:hAnsi="宋体" w:eastAsia="宋体"/>
          <w:color w:val="FF0000"/>
        </w:rPr>
      </w:pPr>
    </w:p>
    <w:p>
      <w:pPr>
        <w:pStyle w:val="4"/>
        <w:rPr>
          <w:rFonts w:ascii="宋体" w:hAnsi="宋体" w:cs="Times"/>
          <w:color w:val="FF0000"/>
          <w:kern w:val="0"/>
          <w:szCs w:val="21"/>
        </w:rPr>
      </w:pPr>
      <w:commentRangeStart w:id="9"/>
      <w:r>
        <w:rPr>
          <w:rFonts w:hint="eastAsia" w:ascii="宋体" w:hAnsi="宋体" w:cs="Times"/>
          <w:color w:val="FF0000"/>
          <w:kern w:val="0"/>
          <w:szCs w:val="21"/>
        </w:rPr>
        <w:t>集团指标-</w:t>
      </w:r>
      <w:r>
        <w:rPr>
          <w:rFonts w:ascii="宋体" w:hAnsi="宋体" w:cs="Times"/>
          <w:color w:val="FF0000"/>
          <w:kern w:val="0"/>
          <w:szCs w:val="21"/>
        </w:rPr>
        <w:t>投诉解决率月报表</w:t>
      </w:r>
      <w:commentRangeEnd w:id="9"/>
      <w:r>
        <w:rPr>
          <w:rStyle w:val="19"/>
          <w:rFonts w:asciiTheme="minorHAnsi" w:hAnsiTheme="minorHAnsi" w:eastAsiaTheme="minorEastAsia" w:cstheme="minorBidi"/>
          <w:b w:val="0"/>
        </w:rPr>
        <w:commentReference w:id="9"/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直接按照模板内容导入并呈现，模板如下：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ascii="宋体" w:hAnsi="宋体" w:eastAsia="宋体"/>
          <w:color w:val="FF0000"/>
        </w:rPr>
        <w:object>
          <v:shape id="_x0000_i1030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xcel.Sheet.8" ShapeID="_x0000_i1030" DrawAspect="Icon" ObjectID="_1468075730" r:id="rId20">
            <o:LockedField>false</o:LockedField>
          </o:OLEObject>
        </w:objec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报表呈现：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  <w:highlight w:val="yellow"/>
        </w:rPr>
        <w:t>呈现内容与导入内容一致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数据导入：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导入数据不需要校验，如果空值直接计算为空即可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导入时提供选择导入月份功能，需要对导入的数据按月存储，导入时如果选择已经导入过的月份时，提供是否覆盖，如果选择“是“直接覆盖历史数据。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数据下载时可以选择下载月份，下载内容为其上传的数据内容，下载成excel。</w:t>
      </w:r>
    </w:p>
    <w:p>
      <w:pPr>
        <w:rPr>
          <w:rFonts w:ascii="宋体" w:hAnsi="宋体" w:eastAsia="宋体"/>
          <w:color w:val="FF0000"/>
        </w:rPr>
      </w:pPr>
    </w:p>
    <w:p>
      <w:pPr>
        <w:pStyle w:val="4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集团指标-</w:t>
      </w:r>
      <w:r>
        <w:rPr>
          <w:rFonts w:ascii="宋体" w:hAnsi="宋体"/>
          <w:color w:val="FF0000"/>
        </w:rPr>
        <w:t>投诉处理解决率月报表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commentRangeStart w:id="10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直接按照模板内容导入并呈现，模板如下</w:t>
      </w:r>
      <w:commentRangeEnd w:id="10"/>
      <w:r>
        <w:rPr>
          <w:rStyle w:val="19"/>
        </w:rPr>
        <w:commentReference w:id="10"/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ascii="宋体" w:hAnsi="宋体" w:eastAsia="宋体"/>
          <w:color w:val="FF0000"/>
        </w:rPr>
        <w:object>
          <v:shape id="_x0000_i1031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xcel.Sheet.8" ShapeID="_x0000_i1031" DrawAspect="Icon" ObjectID="_1468075731" r:id="rId22">
            <o:LockedField>false</o:LockedField>
          </o:OLEObject>
        </w:objec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报表呈现：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  <w:highlight w:val="yellow"/>
        </w:rPr>
        <w:t>呈现内容与导入内容一致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数据导入：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导入数据不需要校验，如果空值直接计算为空即可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导入时提供选择导入月份功能，需要对导入的数据按月存储，导入时如果选择已经导入过的月份时，提供是否覆盖，如果选择“是“直接覆盖历史数据。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数据下载时可以选择下载月份，下载内容为其上传的数据内容，下载成excel。</w:t>
      </w:r>
    </w:p>
    <w:p>
      <w:pPr>
        <w:rPr>
          <w:rFonts w:ascii="宋体" w:hAnsi="宋体" w:eastAsia="宋体" w:cs="Times"/>
          <w:color w:val="FF0000"/>
          <w:kern w:val="0"/>
          <w:sz w:val="21"/>
          <w:szCs w:val="21"/>
        </w:rPr>
      </w:pPr>
    </w:p>
    <w:p>
      <w:pPr>
        <w:pStyle w:val="4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十三地市投诉总量表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commentRangeStart w:id="11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直接按照模板内容导入并呈现，模板如下：</w:t>
      </w:r>
      <w:commentRangeEnd w:id="11"/>
      <w:r>
        <w:rPr>
          <w:rStyle w:val="19"/>
        </w:rPr>
        <w:commentReference w:id="11"/>
      </w:r>
    </w:p>
    <w:p>
      <w:pPr>
        <w:rPr>
          <w:rFonts w:hint="eastAsia" w:ascii="宋体" w:hAnsi="宋体" w:eastAsia="宋体"/>
          <w:color w:val="FF0000"/>
        </w:rPr>
      </w:pPr>
      <w:r>
        <w:rPr>
          <w:rFonts w:ascii="宋体" w:hAnsi="宋体" w:eastAsia="宋体"/>
          <w:color w:val="FF0000"/>
        </w:rPr>
        <w:object>
          <v:shape id="_x0000_i1032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xcel.Sheet.8" ShapeID="_x0000_i1032" DrawAspect="Icon" ObjectID="_1468075732" r:id="rId24">
            <o:LockedField>false</o:LockedField>
          </o:OLEObject>
        </w:objec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报表呈现：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  <w:highlight w:val="yellow"/>
        </w:rPr>
        <w:t>呈现内容与导入内容一致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数据导入：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导入数据不需要校验，如果空值直接计算为空即可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导入时提供选择导入月份功能，需要对导入的数据按月存储，导入时如果选择已经导入过的月份时，提供是否覆盖，如果选择“是“直接覆盖历史数据。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数据下载时可以选择下载月份，下载内容为其上传的数据内容，下载成excel。</w:t>
      </w:r>
    </w:p>
    <w:p>
      <w:pPr>
        <w:rPr>
          <w:rFonts w:ascii="宋体" w:hAnsi="宋体" w:eastAsia="宋体"/>
          <w:color w:val="FF0000"/>
        </w:rPr>
      </w:pPr>
    </w:p>
    <w:p>
      <w:pPr>
        <w:pStyle w:val="4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投诉明细</w:t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</w:rPr>
      </w:pPr>
      <w:commentRangeStart w:id="12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提供投诉明细上传和列表下载的功能。</w:t>
      </w:r>
      <w:commentRangeEnd w:id="12"/>
      <w:r>
        <w:rPr>
          <w:rStyle w:val="19"/>
        </w:rPr>
        <w:commentReference w:id="12"/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投诉明细列表呈现：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对导入明细进行列表呈现，列表内容为年份、月份、附件（可以下载）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导入附件：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导入人只能为管理员。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导入时按月导入，一次导入一个附件，</w:t>
      </w:r>
      <w:commentRangeStart w:id="13"/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可以重复导入，并覆盖历史导入内容。</w:t>
      </w:r>
      <w:commentRangeEnd w:id="13"/>
      <w:r>
        <w:commentReference w:id="13"/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导入时默认当前月份的上一个月，可以选择当前月份前面的其他的月份。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导入页面：年、月、附件，都是不能为空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spacing w:line="360" w:lineRule="auto"/>
        <w:rPr>
          <w:rFonts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数据下载时可以多选，批量打包附件。</w:t>
      </w:r>
    </w:p>
    <w:p>
      <w:pPr>
        <w:pStyle w:val="4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安装满意度月报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commentRangeStart w:id="14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直接按照模板内容导入并呈现，模板如下：</w:t>
      </w:r>
      <w:commentRangeEnd w:id="14"/>
      <w:r>
        <w:rPr>
          <w:rStyle w:val="19"/>
        </w:rPr>
        <w:commentReference w:id="14"/>
      </w:r>
    </w:p>
    <w:p>
      <w:pPr>
        <w:rPr>
          <w:rFonts w:hint="eastAsia" w:ascii="宋体" w:hAnsi="宋体" w:eastAsia="宋体"/>
          <w:color w:val="FF0000"/>
        </w:rPr>
      </w:pPr>
      <w:r>
        <w:rPr>
          <w:rFonts w:ascii="宋体" w:hAnsi="宋体" w:eastAsia="宋体"/>
          <w:color w:val="FF0000"/>
        </w:rPr>
        <w:object>
          <v:shape id="_x0000_i1033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xcel.Sheet.8" ShapeID="_x0000_i1033" DrawAspect="Icon" ObjectID="_1468075733" r:id="rId26">
            <o:LockedField>false</o:LockedField>
          </o:OLEObject>
        </w:objec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报表呈现：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  <w:highlight w:val="yellow"/>
        </w:rPr>
        <w:t>呈现内容与导入内容一致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数据导入：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导入数据不需要校验，如果空值直接计算为空即可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导入时提供选择导入月份功能，需要对导入的数据按月存储，导入时如果选择已经导入过的月份时，提供是否覆盖，如果选择“是“直接覆盖历史数据。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数据下载时可以选择下载月份，下载内容为其上传的数据内容，下载成excel。</w:t>
      </w:r>
    </w:p>
    <w:p>
      <w:pPr>
        <w:rPr>
          <w:rFonts w:ascii="宋体" w:hAnsi="宋体" w:eastAsia="宋体"/>
          <w:color w:val="FF0000"/>
        </w:rPr>
      </w:pPr>
    </w:p>
    <w:p>
      <w:pPr>
        <w:pStyle w:val="4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竣工不满意明细</w:t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</w:rPr>
      </w:pPr>
      <w:commentRangeStart w:id="15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提供</w:t>
      </w:r>
      <w:r>
        <w:rPr>
          <w:rFonts w:ascii="宋体" w:hAnsi="宋体" w:eastAsia="宋体" w:cs="Times"/>
          <w:color w:val="FF0000"/>
          <w:kern w:val="0"/>
          <w:sz w:val="21"/>
          <w:szCs w:val="21"/>
        </w:rPr>
        <w:t>竣工不满意明细</w:t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上传和列表下载的功能。</w:t>
      </w:r>
      <w:commentRangeEnd w:id="15"/>
      <w:r>
        <w:rPr>
          <w:rStyle w:val="19"/>
        </w:rPr>
        <w:commentReference w:id="15"/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投诉明细列表呈现：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对导入明细进行列表呈现，列表内容为年份、月份、附件（可以下载）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导入附件：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导入人只能为管理员。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导入时按月导入，一次导入一个附件，可以重复导入，并覆盖历史导入内容。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导入时默认当前月份的上一个月，可以选择当前月份前面的其他的月份。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导入页面：年、月、附件，都是不能为空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spacing w:line="360" w:lineRule="auto"/>
        <w:rPr>
          <w:rFonts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数据下载时可以多选，批量打包附件。</w:t>
      </w:r>
    </w:p>
    <w:p>
      <w:pPr>
        <w:spacing w:line="360" w:lineRule="auto"/>
        <w:rPr>
          <w:rFonts w:ascii="宋体" w:hAnsi="宋体" w:eastAsia="宋体" w:cs="Times"/>
          <w:color w:val="FF0000"/>
          <w:kern w:val="0"/>
          <w:sz w:val="21"/>
          <w:szCs w:val="21"/>
        </w:rPr>
      </w:pPr>
    </w:p>
    <w:p>
      <w:pPr>
        <w:pStyle w:val="4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投诉处理满意度月报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commentRangeStart w:id="16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直接按照模板内容导入并呈现，模板如下：</w:t>
      </w:r>
      <w:commentRangeEnd w:id="16"/>
      <w:r>
        <w:rPr>
          <w:rStyle w:val="19"/>
        </w:rPr>
        <w:commentReference w:id="16"/>
      </w:r>
    </w:p>
    <w:p>
      <w:pPr>
        <w:jc w:val="left"/>
        <w:rPr>
          <w:rFonts w:ascii="宋体" w:hAnsi="宋体" w:eastAsia="宋体"/>
          <w:color w:val="FF0000"/>
        </w:rPr>
      </w:pPr>
      <w:bookmarkStart w:id="7" w:name="_MON_1557731513"/>
      <w:bookmarkEnd w:id="7"/>
      <w:r>
        <w:rPr>
          <w:rFonts w:ascii="宋体" w:hAnsi="宋体" w:eastAsia="宋体"/>
          <w:color w:val="FF0000"/>
        </w:rPr>
        <w:object>
          <v:shape id="_x0000_i1034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xcel.Sheet.8" ShapeID="_x0000_i1034" DrawAspect="Icon" ObjectID="_1468075734" r:id="rId28">
            <o:LockedField>false</o:LockedField>
          </o:OLEObject>
        </w:object>
      </w:r>
    </w:p>
    <w:p>
      <w:pPr>
        <w:jc w:val="left"/>
        <w:rPr>
          <w:rFonts w:ascii="宋体" w:hAnsi="宋体" w:eastAsia="宋体"/>
          <w:color w:val="FF0000"/>
        </w:rPr>
      </w:pPr>
      <w:bookmarkStart w:id="8" w:name="_MON_1557731523"/>
      <w:bookmarkEnd w:id="8"/>
      <w:r>
        <w:rPr>
          <w:rFonts w:ascii="宋体" w:hAnsi="宋体" w:eastAsia="宋体"/>
          <w:color w:val="FF0000"/>
        </w:rPr>
        <w:object>
          <v:shape id="_x0000_i1035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xcel.Sheet.8" ShapeID="_x0000_i1035" DrawAspect="Icon" ObjectID="_1468075735" r:id="rId30">
            <o:LockedField>false</o:LockedField>
          </o:OLEObject>
        </w:object>
      </w:r>
    </w:p>
    <w:p>
      <w:pPr>
        <w:pStyle w:val="4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投诉回访不满意明细</w:t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</w:rPr>
      </w:pPr>
      <w:commentRangeStart w:id="17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提供</w:t>
      </w:r>
      <w:r>
        <w:rPr>
          <w:rFonts w:ascii="宋体" w:hAnsi="宋体" w:eastAsia="宋体" w:cs="Times"/>
          <w:color w:val="FF0000"/>
          <w:kern w:val="0"/>
          <w:sz w:val="21"/>
          <w:szCs w:val="21"/>
        </w:rPr>
        <w:t>投诉回访不满意明细</w:t>
      </w: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上传和列表下载的功能。</w:t>
      </w:r>
      <w:commentRangeEnd w:id="17"/>
      <w:r>
        <w:rPr>
          <w:rStyle w:val="19"/>
        </w:rPr>
        <w:commentReference w:id="17"/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投诉明细列表呈现：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对导入明细进行列表呈现，列表内容为年份、月份、附件（可以下载）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导入附件：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导入人只能为管理员。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导入时按月导入，一次导入一个附件，可以重复导入，并覆盖历史导入内容。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导入时默认当前月份的上一个月，可以选择当前月份前面的其他的月份。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导入页面：年、月、附件，都是不能为空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spacing w:line="360" w:lineRule="auto"/>
        <w:rPr>
          <w:rFonts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数据下载时可以多选，批量打包附件。</w:t>
      </w:r>
    </w:p>
    <w:p>
      <w:pPr>
        <w:spacing w:line="360" w:lineRule="auto"/>
        <w:rPr>
          <w:rFonts w:ascii="宋体" w:hAnsi="宋体" w:eastAsia="宋体" w:cs="Times"/>
          <w:color w:val="FF0000"/>
          <w:kern w:val="0"/>
          <w:sz w:val="21"/>
          <w:szCs w:val="21"/>
        </w:rPr>
      </w:pPr>
    </w:p>
    <w:p>
      <w:pPr>
        <w:pStyle w:val="4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宽带覆盖盲区登记信息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commentRangeStart w:id="18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直接按照模板内容导入并呈现，模板如下：</w:t>
      </w:r>
      <w:commentRangeEnd w:id="18"/>
      <w:r>
        <w:rPr>
          <w:rStyle w:val="19"/>
        </w:rPr>
        <w:commentReference w:id="18"/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</w:rPr>
      </w:pPr>
      <w:r>
        <w:rPr>
          <w:rFonts w:ascii="宋体" w:hAnsi="宋体" w:eastAsia="宋体" w:cs="Times"/>
          <w:color w:val="FF0000"/>
          <w:kern w:val="0"/>
          <w:sz w:val="21"/>
          <w:szCs w:val="21"/>
        </w:rPr>
        <w:object>
          <v:shape id="_x0000_i1036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xcel.Sheet.8" ShapeID="_x0000_i1036" DrawAspect="Icon" ObjectID="_1468075736" r:id="rId32">
            <o:LockedField>false</o:LockedField>
          </o:OLEObject>
        </w:objec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报表呈现：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  <w:highlight w:val="yellow"/>
        </w:rPr>
        <w:t>呈现内容与导入内容一致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数据导入：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导入数据不需要校验，如果空值直接计算为空即可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导入时提供选择导入月份功能，需要对导入的数据按月存储，导入时如果选择已经导入过的月份时，提供是否覆盖，如果选择“是“直接覆盖历史数据。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数据下载时可以选择下载月份，下载内容为其上传的数据内容，下载成excel。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</w:p>
    <w:p>
      <w:pPr>
        <w:pStyle w:val="4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全省宽带故障小区投诉密度明细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commentRangeStart w:id="19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根据导入的内容可以自动计算各地市发生故障小区的数量，模板如下：</w:t>
      </w:r>
      <w:commentRangeEnd w:id="19"/>
      <w:r>
        <w:rPr>
          <w:rStyle w:val="19"/>
        </w:rPr>
        <w:commentReference w:id="19"/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ascii="宋体" w:hAnsi="宋体" w:eastAsia="宋体" w:cs="Times"/>
          <w:color w:val="FF0000"/>
          <w:kern w:val="0"/>
          <w:sz w:val="21"/>
          <w:szCs w:val="21"/>
        </w:rPr>
        <w:object>
          <v:shape id="_x0000_i1037" o:spt="75" type="#_x0000_t75" style="height:46.4pt;width:75.4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xcel.Sheet.8" ShapeID="_x0000_i1037" DrawAspect="Icon" ObjectID="_1468075737" r:id="rId34">
            <o:LockedField>false</o:LockedField>
          </o:OLEObject>
        </w:objec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计算统计结果如下：</w:t>
      </w:r>
    </w:p>
    <w:tbl>
      <w:tblPr>
        <w:tblStyle w:val="20"/>
        <w:tblW w:w="212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0"/>
        <w:gridCol w:w="10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故障地市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故障小区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大庆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323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大兴安岭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142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哈尔滨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1297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鹤岗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127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黑河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240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鸡西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318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佳木斯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381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牡丹江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480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七台河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84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齐齐哈尔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619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双鸭山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191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绥化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414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伊春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190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合计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4806</w:t>
            </w:r>
          </w:p>
        </w:tc>
      </w:tr>
    </w:tbl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报表呈现：</w:t>
      </w: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按导入数据呈现地市的故障小区数量（以小区名称进行计算）</w:t>
      </w:r>
    </w:p>
    <w:tbl>
      <w:tblPr>
        <w:tblStyle w:val="20"/>
        <w:tblW w:w="212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0"/>
        <w:gridCol w:w="10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宋体" w:hAnsi="宋体" w:eastAsia="宋体"/>
                <w:color w:val="FF0000"/>
                <w:highlight w:val="yellow"/>
              </w:rPr>
            </w:pPr>
            <w:r>
              <w:rPr>
                <w:rFonts w:hint="eastAsia" w:ascii="宋体" w:hAnsi="宋体" w:eastAsia="宋体"/>
                <w:color w:val="FF0000"/>
                <w:highlight w:val="yellow"/>
              </w:rPr>
              <w:t>故障地市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宋体" w:hAnsi="宋体" w:eastAsia="宋体"/>
                <w:color w:val="FF0000"/>
                <w:highlight w:val="yellow"/>
              </w:rPr>
            </w:pPr>
            <w:r>
              <w:rPr>
                <w:rFonts w:hint="eastAsia" w:ascii="宋体" w:hAnsi="宋体" w:eastAsia="宋体"/>
                <w:color w:val="FF0000"/>
                <w:highlight w:val="yellow"/>
              </w:rPr>
              <w:t>故障小区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大庆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323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大兴安岭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142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哈尔滨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1297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鹤岗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127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黑河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240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鸡西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318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佳木斯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381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牡丹江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480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七台河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84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齐齐哈尔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619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双鸭山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191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绥化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414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伊春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190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合计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FF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FF0000"/>
                <w:kern w:val="0"/>
                <w:sz w:val="21"/>
                <w:szCs w:val="21"/>
              </w:rPr>
              <w:t>4806</w:t>
            </w:r>
          </w:p>
        </w:tc>
      </w:tr>
    </w:tbl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</w:rPr>
      </w:pPr>
    </w:p>
    <w:p>
      <w:pPr>
        <w:rPr>
          <w:rFonts w:hint="eastAsia" w:ascii="宋体" w:hAnsi="宋体" w:eastAsia="宋体"/>
          <w:color w:val="FF0000"/>
          <w:highlight w:val="yellow"/>
        </w:rPr>
      </w:pPr>
      <w:r>
        <w:rPr>
          <w:rFonts w:hint="eastAsia" w:ascii="宋体" w:hAnsi="宋体" w:eastAsia="宋体"/>
          <w:color w:val="FF0000"/>
          <w:highlight w:val="yellow"/>
        </w:rPr>
        <w:t>数据导入：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导入数据不需要校验，如果空值直接计算为空即可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导入时提供选择导入月份功能，需要对导入的数据按月存储，导入时如果选择已经导入过的月份时，提供是否覆盖，如果选择“是“直接覆盖历史数据。</w:t>
      </w:r>
    </w:p>
    <w:p>
      <w:pPr>
        <w:spacing w:line="360" w:lineRule="auto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数据下载：</w:t>
      </w:r>
    </w:p>
    <w:p>
      <w:pPr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数据下载时可以选择下载月份，下载内容为其上传的数据内容，下载成excel。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</w:p>
    <w:p>
      <w:pPr>
        <w:pStyle w:val="2"/>
      </w:pPr>
      <w:r>
        <w:rPr>
          <w:rFonts w:hint="eastAsia"/>
        </w:rPr>
        <w:t>考核管理（暂不显示）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考核结果呈现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可以按照标段呈现考核成绩，点击信息可以向下钻取考核详细分数。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考核成绩列表，如下：</w:t>
      </w:r>
    </w:p>
    <w:tbl>
      <w:tblPr>
        <w:tblStyle w:val="20"/>
        <w:tblW w:w="738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1940"/>
        <w:gridCol w:w="1880"/>
        <w:gridCol w:w="22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3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  <w:t>地市</w:t>
            </w:r>
          </w:p>
        </w:tc>
        <w:tc>
          <w:tcPr>
            <w:tcW w:w="19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  <w:t>代维公司</w:t>
            </w:r>
          </w:p>
        </w:tc>
        <w:tc>
          <w:tcPr>
            <w:tcW w:w="1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  <w:t>代维方式</w:t>
            </w:r>
          </w:p>
        </w:tc>
        <w:tc>
          <w:tcPr>
            <w:tcW w:w="2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color w:val="000000"/>
                <w:kern w:val="0"/>
                <w:sz w:val="21"/>
                <w:szCs w:val="21"/>
              </w:rPr>
              <w:t>考核分数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eastAsia="宋体"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1"/>
                <w:szCs w:val="21"/>
              </w:rPr>
              <w:t>　</w:t>
            </w:r>
          </w:p>
        </w:tc>
      </w:tr>
    </w:tbl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详情直接嵌入网络代维管理系统中打分详情页面，如下：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ascii="宋体" w:hAnsi="宋体" w:eastAsia="宋体" w:cs="Times"/>
          <w:color w:val="000000"/>
          <w:kern w:val="0"/>
          <w:sz w:val="21"/>
          <w:szCs w:val="21"/>
        </w:rPr>
        <w:drawing>
          <wp:inline distT="0" distB="0" distL="0" distR="0">
            <wp:extent cx="5270500" cy="3072130"/>
            <wp:effectExtent l="0" t="0" r="1270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宋体" w:hAnsi="宋体"/>
        </w:rPr>
      </w:pPr>
      <w:r>
        <w:rPr>
          <w:rFonts w:ascii="宋体" w:hAnsi="宋体"/>
        </w:rPr>
        <w:t>信息上报管理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信息上报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地市一线人员可以定期上报优秀案例，上报至省公司市场部，市场部人员可以评审案例信息，对案例信息进行打分后共享，或者驳回不满足要求的案例信息。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上报信息说明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新建案例：</w:t>
      </w:r>
    </w:p>
    <w:tbl>
      <w:tblPr>
        <w:tblStyle w:val="20"/>
        <w:tblW w:w="8344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3"/>
        <w:gridCol w:w="1856"/>
        <w:gridCol w:w="1138"/>
        <w:gridCol w:w="1138"/>
        <w:gridCol w:w="1138"/>
        <w:gridCol w:w="2421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No</w:t>
            </w:r>
          </w:p>
        </w:tc>
        <w:tc>
          <w:tcPr>
            <w:tcW w:w="1856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字段名称</w:t>
            </w:r>
          </w:p>
        </w:tc>
        <w:tc>
          <w:tcPr>
            <w:tcW w:w="1138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字段类型</w:t>
            </w:r>
          </w:p>
        </w:tc>
        <w:tc>
          <w:tcPr>
            <w:tcW w:w="1138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是否必填</w:t>
            </w:r>
          </w:p>
        </w:tc>
        <w:tc>
          <w:tcPr>
            <w:tcW w:w="1138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录入方式</w:t>
            </w:r>
          </w:p>
        </w:tc>
        <w:tc>
          <w:tcPr>
            <w:tcW w:w="2421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案例标题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案例编号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pStyle w:val="35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theme="minorBidi"/>
                <w:color w:val="auto"/>
                <w:kern w:val="2"/>
                <w:sz w:val="21"/>
                <w:szCs w:val="21"/>
              </w:rPr>
              <w:t>按照时间顺序，自动生成工单编号，如</w:t>
            </w:r>
            <w:r>
              <w:rPr>
                <w:rFonts w:ascii="宋体" w:hAnsi="宋体" w:eastAsia="宋体" w:cstheme="minorBidi"/>
                <w:color w:val="auto"/>
                <w:kern w:val="2"/>
                <w:sz w:val="21"/>
                <w:szCs w:val="21"/>
              </w:rPr>
              <w:t>HL-055-161031-1-</w:t>
            </w:r>
            <w:r>
              <w:rPr>
                <w:rFonts w:hint="eastAsia" w:ascii="宋体" w:hAnsi="宋体" w:eastAsia="宋体" w:cstheme="minorBidi"/>
                <w:color w:val="auto"/>
                <w:kern w:val="2"/>
                <w:sz w:val="21"/>
                <w:szCs w:val="21"/>
              </w:rPr>
              <w:t>10001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新建案例时间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时间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pStyle w:val="35"/>
              <w:rPr>
                <w:rFonts w:ascii="宋体" w:hAnsi="宋体" w:eastAsia="宋体" w:cstheme="minorBidi"/>
                <w:color w:val="auto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提出部门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提出地市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单选项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提出人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联系方式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联系邮箱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案例属于类型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单选项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选项：</w:t>
            </w:r>
            <w:r>
              <w:rPr>
                <w:rFonts w:ascii="宋体" w:hAnsi="宋体" w:eastAsia="宋体"/>
                <w:sz w:val="21"/>
                <w:szCs w:val="21"/>
              </w:rPr>
              <w:t>魔百和、宽带、固话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关键字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案例描述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附件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附件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否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</w:tbl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案例评审：</w:t>
      </w:r>
    </w:p>
    <w:tbl>
      <w:tblPr>
        <w:tblStyle w:val="20"/>
        <w:tblW w:w="8344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921"/>
        <w:gridCol w:w="1176"/>
        <w:gridCol w:w="1176"/>
        <w:gridCol w:w="1176"/>
        <w:gridCol w:w="222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No</w:t>
            </w:r>
          </w:p>
        </w:tc>
        <w:tc>
          <w:tcPr>
            <w:tcW w:w="1921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字段名称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字段类型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是否必填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录入方式</w:t>
            </w:r>
          </w:p>
        </w:tc>
        <w:tc>
          <w:tcPr>
            <w:tcW w:w="2220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1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评审案例时间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时间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pStyle w:val="35"/>
              <w:rPr>
                <w:rFonts w:ascii="宋体" w:hAnsi="宋体" w:eastAsia="宋体" w:cstheme="minorBidi"/>
                <w:color w:val="auto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1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评审部门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1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评审人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1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联系方式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1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联系邮箱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1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评审结果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单选项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选项：同意、驳回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1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案例得分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1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驳回说明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否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当【评审结果】为“驳回”时必填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1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备注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否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1"/>
              </w:numPr>
              <w:spacing w:before="60" w:after="60"/>
              <w:jc w:val="left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附件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附件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否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－</w:t>
            </w:r>
          </w:p>
        </w:tc>
      </w:tr>
    </w:tbl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说明：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1、【案例得分】：填写内容大约等于0，小于等于5，小数点后保留一位小数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2、当【评审结果】为“同意”时，该案例可以共享给其他人员查看，当【评审结果】为“驳回”时，该条案例将被驳回到新建案例人员。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辅助功能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待审批列表</w:t>
      </w:r>
    </w:p>
    <w:p>
      <w:pPr>
        <w:pStyle w:val="22"/>
        <w:spacing w:line="360" w:lineRule="auto"/>
        <w:ind w:left="92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案例审批人员点击列表呈现当前人员可以查看待审批的案例信息，包括案例编号、案例名称、案例新建时间，点击案例标号后可以呈现案例详细信息并进行相应的操作。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待办列表</w:t>
      </w:r>
    </w:p>
    <w:p>
      <w:pPr>
        <w:pStyle w:val="22"/>
        <w:spacing w:line="360" w:lineRule="auto"/>
        <w:ind w:left="92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点击列表可以呈现当前登陆人员待办案例信息，包括案例编号、案例名称、案例新建时间，点击案例标号后可以呈现案例详细信息并进行相应的操作。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已办列表</w:t>
      </w:r>
    </w:p>
    <w:p>
      <w:pPr>
        <w:pStyle w:val="22"/>
        <w:spacing w:line="360" w:lineRule="auto"/>
        <w:ind w:left="92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点击列表可以呈现当前登陆人员已办案例信息，包括案例编号、案例名称、案例新建时间，点击案例标号后可以呈现案例详细信息。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查询列表</w:t>
      </w:r>
    </w:p>
    <w:p>
      <w:pPr>
        <w:pStyle w:val="22"/>
        <w:spacing w:line="360" w:lineRule="auto"/>
        <w:ind w:left="92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查询条件：案例编号、案例名称、案例新建开始时间、案例新建结束时间、案例状态（运行中、已归档）</w:t>
      </w:r>
    </w:p>
    <w:p>
      <w:pPr>
        <w:pStyle w:val="22"/>
        <w:spacing w:line="360" w:lineRule="auto"/>
        <w:ind w:left="92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查询结果：案例编号、案例名称、案例新建时间、案例运行状态，点击案例编号可以查看案例详情，并可以导出EXCEL。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优秀案例库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对于评审通过的案例可以共享给全省用户查看案例信息，并可根据关键字进行查询。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查询条件：案例名称、地市、关键字、案例所属类别，可以按照一项或多项进行模糊查询。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查询结果：包括案例名称、地市、关键字、案例所属类别的列表信息，点击案例名称可以查看详细信息，包括信息如下：</w:t>
      </w:r>
      <w:r>
        <w:rPr>
          <w:rFonts w:ascii="宋体" w:hAnsi="宋体" w:eastAsia="宋体" w:cs="Times"/>
          <w:color w:val="000000"/>
          <w:kern w:val="0"/>
          <w:sz w:val="21"/>
          <w:szCs w:val="21"/>
        </w:rPr>
        <w:t>案例标题、新建案例时间、提出部门、提出地市、提出人、联系方式、联系邮箱、案例属于类型、关键字、案例描述、附件、评审人员、评审时间、案例得分</w:t>
      </w:r>
      <w:r>
        <w:rPr>
          <w:rFonts w:hint="eastAsia" w:ascii="宋体" w:hAnsi="宋体" w:eastAsia="宋体" w:cs="Times"/>
          <w:color w:val="000000"/>
          <w:kern w:val="0"/>
          <w:sz w:val="21"/>
          <w:szCs w:val="21"/>
        </w:rPr>
        <w:t>。</w:t>
      </w:r>
    </w:p>
    <w:p>
      <w:pPr>
        <w:pStyle w:val="3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规章制度</w:t>
      </w:r>
    </w:p>
    <w:p>
      <w:pPr>
        <w:pStyle w:val="4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新建规章制度</w:t>
      </w:r>
      <w:r>
        <w:commentReference w:id="20"/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增加规章制度一级菜单，提供管理员新建规章制度的权限，新建内容包括如下：</w:t>
      </w:r>
    </w:p>
    <w:tbl>
      <w:tblPr>
        <w:tblStyle w:val="20"/>
        <w:tblW w:w="834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921"/>
        <w:gridCol w:w="1176"/>
        <w:gridCol w:w="1176"/>
        <w:gridCol w:w="1176"/>
        <w:gridCol w:w="222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No</w:t>
            </w:r>
          </w:p>
        </w:tc>
        <w:tc>
          <w:tcPr>
            <w:tcW w:w="1921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字段名称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字段类型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是否必填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录入方式</w:t>
            </w:r>
          </w:p>
        </w:tc>
        <w:tc>
          <w:tcPr>
            <w:tcW w:w="2220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3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主题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pStyle w:val="35"/>
              <w:rPr>
                <w:rFonts w:ascii="宋体" w:hAnsi="宋体" w:eastAsia="宋体" w:cstheme="minorBidi"/>
                <w:color w:val="FF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3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产品类型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多选项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pStyle w:val="35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3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简介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否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3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新建时间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时间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3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新建人员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3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规章制度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附件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3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备注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否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</w:tbl>
    <w:p>
      <w:pPr>
        <w:pStyle w:val="4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规章制度列表</w:t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</w:rPr>
      </w:pPr>
      <w:commentRangeStart w:id="21"/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提供一般地市人员规章制度列表，提供查看附件下载功能。</w:t>
      </w:r>
      <w:commentRangeEnd w:id="21"/>
      <w:r>
        <w:rPr>
          <w:rStyle w:val="19"/>
        </w:rPr>
        <w:commentReference w:id="21"/>
      </w:r>
    </w:p>
    <w:p>
      <w:pPr>
        <w:pStyle w:val="22"/>
        <w:spacing w:line="360" w:lineRule="auto"/>
        <w:ind w:left="567" w:firstLine="0"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查询时候不分地市权限。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提供增、删、改、查、导出功能</w:t>
      </w:r>
    </w:p>
    <w:p>
      <w:pPr>
        <w:pStyle w:val="2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任务工单</w:t>
      </w:r>
    </w:p>
    <w:p>
      <w:pPr>
        <w:pStyle w:val="3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流程概述</w:t>
      </w:r>
    </w:p>
    <w:tbl>
      <w:tblPr>
        <w:tblStyle w:val="20"/>
        <w:tblW w:w="8516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9"/>
        <w:gridCol w:w="706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E6E6E6"/>
            <w:vAlign w:val="center"/>
          </w:tcPr>
          <w:p>
            <w:pPr>
              <w:rPr>
                <w:rFonts w:ascii="宋体" w:hAnsi="宋体" w:eastAsia="宋体" w:cs="Arial"/>
                <w:b/>
                <w:color w:val="FF0000"/>
                <w:sz w:val="21"/>
                <w:szCs w:val="21"/>
              </w:rPr>
            </w:pPr>
            <w:r>
              <w:rPr>
                <w:rFonts w:ascii="宋体" w:hAnsi="宋体" w:eastAsia="宋体" w:cs="Arial"/>
                <w:b/>
                <w:color w:val="FF0000"/>
                <w:sz w:val="21"/>
                <w:szCs w:val="21"/>
              </w:rPr>
              <w:t>流程名称</w:t>
            </w:r>
          </w:p>
        </w:tc>
        <w:tc>
          <w:tcPr>
            <w:tcW w:w="7067" w:type="dxa"/>
            <w:shd w:val="clear" w:color="auto" w:fill="E6E6E6"/>
          </w:tcPr>
          <w:p>
            <w:pPr>
              <w:rPr>
                <w:rFonts w:ascii="宋体" w:hAnsi="宋体" w:eastAsia="宋体" w:cs="Arial"/>
                <w:bCs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bCs/>
                <w:color w:val="FF0000"/>
                <w:sz w:val="21"/>
                <w:szCs w:val="21"/>
              </w:rPr>
              <w:t>任务工单管理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vAlign w:val="center"/>
          </w:tcPr>
          <w:p>
            <w:pPr>
              <w:rPr>
                <w:rFonts w:ascii="宋体" w:hAnsi="宋体" w:eastAsia="宋体" w:cs="Arial"/>
                <w:b/>
                <w:color w:val="FF0000"/>
                <w:sz w:val="21"/>
                <w:szCs w:val="21"/>
              </w:rPr>
            </w:pPr>
            <w:r>
              <w:rPr>
                <w:rFonts w:ascii="宋体" w:hAnsi="宋体" w:eastAsia="宋体" w:cs="Arial"/>
                <w:b/>
                <w:color w:val="FF0000"/>
                <w:sz w:val="21"/>
                <w:szCs w:val="21"/>
              </w:rPr>
              <w:t>流程概述</w:t>
            </w:r>
          </w:p>
        </w:tc>
        <w:tc>
          <w:tcPr>
            <w:tcW w:w="7067" w:type="dxa"/>
          </w:tcPr>
          <w:p>
            <w:pPr>
              <w:rPr>
                <w:rFonts w:ascii="宋体" w:hAnsi="宋体" w:eastAsia="宋体" w:cs="Arial"/>
                <w:bCs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建立任务工单流程，将相关的工作安排、要求、通知等内容可以通过工单的形式下发到地市，并可反馈完成情况，实现对任务工作的闭环管理。</w:t>
            </w:r>
          </w:p>
        </w:tc>
      </w:tr>
    </w:tbl>
    <w:p>
      <w:pPr>
        <w:pStyle w:val="3"/>
        <w:rPr>
          <w:rFonts w:ascii="宋体" w:hAnsi="宋体"/>
          <w:color w:val="FF0000"/>
        </w:rPr>
      </w:pPr>
      <w:commentRangeStart w:id="22"/>
      <w:r>
        <w:rPr>
          <w:rFonts w:hint="eastAsia" w:ascii="宋体" w:hAnsi="宋体"/>
          <w:color w:val="FF0000"/>
        </w:rPr>
        <w:t>流程图</w:t>
      </w:r>
      <w:commentRangeEnd w:id="22"/>
      <w:r>
        <w:rPr>
          <w:rStyle w:val="19"/>
          <w:rFonts w:asciiTheme="minorHAnsi" w:hAnsiTheme="minorHAnsi" w:eastAsiaTheme="minorEastAsia" w:cstheme="minorBidi"/>
          <w:b w:val="0"/>
          <w:kern w:val="2"/>
        </w:rPr>
        <w:commentReference w:id="22"/>
      </w:r>
    </w:p>
    <w:p>
      <w:pPr>
        <w:pStyle w:val="22"/>
        <w:spacing w:line="360" w:lineRule="auto"/>
        <w:ind w:firstLine="0" w:firstLineChars="0"/>
        <w:jc w:val="left"/>
        <w:rPr>
          <w:rFonts w:ascii="宋体" w:hAnsi="宋体" w:eastAsia="宋体"/>
          <w:color w:val="FF0000"/>
        </w:rPr>
      </w:pPr>
      <w:r>
        <w:rPr>
          <w:rFonts w:ascii="宋体" w:hAnsi="宋体" w:eastAsia="宋体"/>
          <w:color w:val="FF0000"/>
        </w:rPr>
        <w:drawing>
          <wp:inline distT="0" distB="0" distL="0" distR="0">
            <wp:extent cx="5270500" cy="19710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角色定义表</w:t>
      </w:r>
      <w:r>
        <w:commentReference w:id="23"/>
      </w:r>
    </w:p>
    <w:tbl>
      <w:tblPr>
        <w:tblStyle w:val="20"/>
        <w:tblW w:w="8516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"/>
        <w:gridCol w:w="3645"/>
        <w:gridCol w:w="4229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2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ascii="宋体" w:hAnsi="宋体" w:eastAsia="宋体"/>
                <w:b/>
                <w:color w:val="FF0000"/>
                <w:sz w:val="21"/>
                <w:szCs w:val="21"/>
              </w:rPr>
              <w:t>No</w:t>
            </w:r>
          </w:p>
        </w:tc>
        <w:tc>
          <w:tcPr>
            <w:tcW w:w="3645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ascii="宋体" w:hAnsi="宋体" w:eastAsia="宋体"/>
                <w:b/>
                <w:color w:val="FF0000"/>
                <w:sz w:val="21"/>
                <w:szCs w:val="21"/>
              </w:rPr>
              <w:t>角色名称</w:t>
            </w:r>
          </w:p>
        </w:tc>
        <w:tc>
          <w:tcPr>
            <w:tcW w:w="4229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ascii="宋体" w:hAnsi="宋体" w:eastAsia="宋体"/>
                <w:b/>
                <w:color w:val="FF0000"/>
                <w:sz w:val="21"/>
                <w:szCs w:val="21"/>
              </w:rPr>
              <w:t>细分方式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  <w:jc w:val="center"/>
        </w:trPr>
        <w:tc>
          <w:tcPr>
            <w:tcW w:w="642" w:type="dxa"/>
            <w:vAlign w:val="center"/>
          </w:tcPr>
          <w:p>
            <w:pPr>
              <w:numPr>
                <w:ilvl w:val="0"/>
                <w:numId w:val="14"/>
              </w:numPr>
              <w:spacing w:before="60" w:after="60"/>
              <w:jc w:val="center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3645" w:type="dxa"/>
            <w:vAlign w:val="center"/>
          </w:tcPr>
          <w:p>
            <w:pPr>
              <w:jc w:val="center"/>
              <w:rPr>
                <w:rFonts w:ascii="宋体" w:hAnsi="宋体" w:eastAsia="宋体" w:cs="Arial"/>
                <w:color w:val="FF0000"/>
                <w:kern w:val="0"/>
                <w:sz w:val="21"/>
                <w:szCs w:val="21"/>
                <w:lang w:val="zh-CN"/>
              </w:rPr>
            </w:pPr>
            <w:r>
              <w:rPr>
                <w:rFonts w:hint="eastAsia" w:ascii="宋体" w:hAnsi="宋体" w:eastAsia="宋体" w:cs="Arial"/>
                <w:color w:val="FF0000"/>
                <w:kern w:val="0"/>
                <w:sz w:val="21"/>
                <w:szCs w:val="21"/>
                <w:lang w:val="zh-CN"/>
              </w:rPr>
              <w:t>建单</w:t>
            </w:r>
            <w:r>
              <w:rPr>
                <w:rFonts w:ascii="宋体" w:hAnsi="宋体" w:eastAsia="宋体" w:cs="Arial"/>
                <w:color w:val="FF0000"/>
                <w:kern w:val="0"/>
                <w:sz w:val="21"/>
                <w:szCs w:val="21"/>
                <w:lang w:val="zh-CN"/>
              </w:rPr>
              <w:t>人</w:t>
            </w:r>
          </w:p>
        </w:tc>
        <w:tc>
          <w:tcPr>
            <w:tcW w:w="4229" w:type="dxa"/>
            <w:vAlign w:val="center"/>
          </w:tcPr>
          <w:p>
            <w:pPr>
              <w:jc w:val="center"/>
              <w:rPr>
                <w:rFonts w:ascii="宋体" w:hAnsi="宋体" w:eastAsia="宋体" w:cs="Arial"/>
                <w:color w:val="FF0000"/>
                <w:sz w:val="21"/>
                <w:szCs w:val="21"/>
              </w:rPr>
            </w:pPr>
            <w:r>
              <w:rPr>
                <w:rFonts w:ascii="宋体" w:hAnsi="宋体" w:eastAsia="宋体" w:cs="Arial"/>
                <w:color w:val="FF0000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2" w:type="dxa"/>
            <w:vAlign w:val="center"/>
          </w:tcPr>
          <w:p>
            <w:pPr>
              <w:numPr>
                <w:ilvl w:val="0"/>
                <w:numId w:val="14"/>
              </w:numPr>
              <w:spacing w:before="60" w:after="60"/>
              <w:jc w:val="center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364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hAnsi="宋体" w:eastAsia="宋体" w:cs="Arial"/>
                <w:color w:val="FF0000"/>
                <w:kern w:val="0"/>
                <w:sz w:val="21"/>
                <w:szCs w:val="21"/>
                <w:lang w:val="zh-CN"/>
              </w:rPr>
            </w:pPr>
            <w:r>
              <w:rPr>
                <w:rFonts w:hint="eastAsia" w:ascii="宋体" w:hAnsi="宋体" w:eastAsia="宋体" w:cs="Arial"/>
                <w:color w:val="FF0000"/>
                <w:kern w:val="0"/>
                <w:sz w:val="21"/>
                <w:szCs w:val="21"/>
                <w:lang w:val="zh-CN"/>
              </w:rPr>
              <w:t>受理人员</w:t>
            </w:r>
          </w:p>
        </w:tc>
        <w:tc>
          <w:tcPr>
            <w:tcW w:w="4229" w:type="dxa"/>
            <w:vAlign w:val="center"/>
          </w:tcPr>
          <w:p>
            <w:pPr>
              <w:jc w:val="center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地市</w:t>
            </w:r>
          </w:p>
        </w:tc>
      </w:tr>
    </w:tbl>
    <w:p>
      <w:pPr>
        <w:pStyle w:val="3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流转设计</w:t>
      </w:r>
    </w:p>
    <w:tbl>
      <w:tblPr>
        <w:tblStyle w:val="20"/>
        <w:tblW w:w="8516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3"/>
        <w:gridCol w:w="2204"/>
        <w:gridCol w:w="1799"/>
        <w:gridCol w:w="1901"/>
        <w:gridCol w:w="1899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No</w:t>
            </w:r>
          </w:p>
        </w:tc>
        <w:tc>
          <w:tcPr>
            <w:tcW w:w="2204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当前状态</w:t>
            </w:r>
          </w:p>
        </w:tc>
        <w:tc>
          <w:tcPr>
            <w:tcW w:w="1799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角色</w:t>
            </w:r>
          </w:p>
        </w:tc>
        <w:tc>
          <w:tcPr>
            <w:tcW w:w="1901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操作/触发条件</w:t>
            </w:r>
          </w:p>
        </w:tc>
        <w:tc>
          <w:tcPr>
            <w:tcW w:w="1899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转移状态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vMerge w:val="restart"/>
            <w:vAlign w:val="center"/>
          </w:tcPr>
          <w:p>
            <w:pPr>
              <w:numPr>
                <w:ilvl w:val="0"/>
                <w:numId w:val="15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2204" w:type="dxa"/>
            <w:vMerge w:val="restart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草稿</w:t>
            </w:r>
          </w:p>
        </w:tc>
        <w:tc>
          <w:tcPr>
            <w:tcW w:w="1799" w:type="dxa"/>
            <w:vMerge w:val="restart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1"/>
                <w:szCs w:val="21"/>
                <w:lang w:val="zh-CN"/>
              </w:rPr>
              <w:t>建单人</w:t>
            </w:r>
          </w:p>
        </w:tc>
        <w:tc>
          <w:tcPr>
            <w:tcW w:w="1901" w:type="dxa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作废</w:t>
            </w:r>
          </w:p>
        </w:tc>
        <w:tc>
          <w:tcPr>
            <w:tcW w:w="1899" w:type="dxa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作废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vMerge w:val="continue"/>
            <w:vAlign w:val="center"/>
          </w:tcPr>
          <w:p>
            <w:pPr>
              <w:numPr>
                <w:ilvl w:val="0"/>
                <w:numId w:val="15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2204" w:type="dxa"/>
            <w:vMerge w:val="continue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799" w:type="dxa"/>
            <w:vMerge w:val="continue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01" w:type="dxa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新建工单</w:t>
            </w:r>
          </w:p>
        </w:tc>
        <w:tc>
          <w:tcPr>
            <w:tcW w:w="1899" w:type="dxa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回复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713" w:type="dxa"/>
            <w:shd w:val="clear" w:color="auto" w:fill="auto"/>
            <w:vAlign w:val="center"/>
          </w:tcPr>
          <w:p>
            <w:pPr>
              <w:numPr>
                <w:ilvl w:val="0"/>
                <w:numId w:val="15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2204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需求评审</w:t>
            </w:r>
          </w:p>
        </w:tc>
        <w:tc>
          <w:tcPr>
            <w:tcW w:w="1799" w:type="dxa"/>
            <w:vAlign w:val="center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宋体" w:eastAsia="宋体" w:cs="宋体"/>
                <w:color w:val="FF0000"/>
                <w:kern w:val="0"/>
                <w:sz w:val="21"/>
                <w:szCs w:val="21"/>
                <w:lang w:val="zh-CN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1"/>
                <w:szCs w:val="21"/>
                <w:lang w:val="zh-CN"/>
              </w:rPr>
              <w:t>受理人员</w:t>
            </w:r>
          </w:p>
        </w:tc>
        <w:tc>
          <w:tcPr>
            <w:tcW w:w="1901" w:type="dxa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回复</w:t>
            </w:r>
          </w:p>
        </w:tc>
        <w:tc>
          <w:tcPr>
            <w:tcW w:w="1899" w:type="dxa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待归档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713" w:type="dxa"/>
            <w:shd w:val="clear" w:color="auto" w:fill="auto"/>
            <w:vAlign w:val="center"/>
          </w:tcPr>
          <w:p>
            <w:pPr>
              <w:numPr>
                <w:ilvl w:val="0"/>
                <w:numId w:val="15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2204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待归档</w:t>
            </w:r>
          </w:p>
        </w:tc>
        <w:tc>
          <w:tcPr>
            <w:tcW w:w="1799" w:type="dxa"/>
            <w:vAlign w:val="center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宋体" w:eastAsia="宋体" w:cs="Arial"/>
                <w:color w:val="FF0000"/>
                <w:kern w:val="0"/>
                <w:sz w:val="21"/>
                <w:szCs w:val="21"/>
                <w:lang w:val="zh-CN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1"/>
                <w:szCs w:val="21"/>
                <w:lang w:val="zh-CN"/>
              </w:rPr>
              <w:t>建单人</w:t>
            </w:r>
          </w:p>
        </w:tc>
        <w:tc>
          <w:tcPr>
            <w:tcW w:w="1901" w:type="dxa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归档</w:t>
            </w:r>
          </w:p>
        </w:tc>
        <w:tc>
          <w:tcPr>
            <w:tcW w:w="1899" w:type="dxa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已归档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vAlign w:val="center"/>
          </w:tcPr>
          <w:p>
            <w:pPr>
              <w:numPr>
                <w:ilvl w:val="0"/>
                <w:numId w:val="15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2204" w:type="dxa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已归档</w:t>
            </w:r>
          </w:p>
        </w:tc>
        <w:tc>
          <w:tcPr>
            <w:tcW w:w="5599" w:type="dxa"/>
            <w:gridSpan w:val="3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终止状态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vAlign w:val="center"/>
          </w:tcPr>
          <w:p>
            <w:pPr>
              <w:numPr>
                <w:ilvl w:val="0"/>
                <w:numId w:val="15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2204" w:type="dxa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作废</w:t>
            </w:r>
          </w:p>
        </w:tc>
        <w:tc>
          <w:tcPr>
            <w:tcW w:w="5599" w:type="dxa"/>
            <w:gridSpan w:val="3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终止状态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" w:type="dxa"/>
            <w:vAlign w:val="center"/>
          </w:tcPr>
          <w:p>
            <w:pPr>
              <w:numPr>
                <w:ilvl w:val="0"/>
                <w:numId w:val="15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2204" w:type="dxa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强制作废</w:t>
            </w:r>
          </w:p>
        </w:tc>
        <w:tc>
          <w:tcPr>
            <w:tcW w:w="5599" w:type="dxa"/>
            <w:gridSpan w:val="3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终止状态</w:t>
            </w:r>
            <w:r>
              <w:commentReference w:id="24"/>
            </w:r>
          </w:p>
        </w:tc>
      </w:tr>
    </w:tbl>
    <w:p>
      <w:pPr>
        <w:pStyle w:val="3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工单表单设计</w:t>
      </w:r>
    </w:p>
    <w:p>
      <w:pPr>
        <w:pStyle w:val="22"/>
        <w:spacing w:line="360" w:lineRule="auto"/>
        <w:ind w:left="482" w:firstLine="0" w:firstLineChars="0"/>
        <w:rPr>
          <w:rFonts w:ascii="宋体" w:hAnsi="宋体" w:eastAsia="宋体"/>
          <w:color w:val="FF0000"/>
          <w:sz w:val="21"/>
          <w:szCs w:val="21"/>
        </w:rPr>
      </w:pPr>
      <w:r>
        <w:rPr>
          <w:rFonts w:hint="eastAsia" w:ascii="宋体" w:hAnsi="宋体" w:eastAsia="宋体"/>
          <w:color w:val="FF0000"/>
          <w:sz w:val="21"/>
          <w:szCs w:val="21"/>
        </w:rPr>
        <w:t>新建工单：</w:t>
      </w:r>
    </w:p>
    <w:tbl>
      <w:tblPr>
        <w:tblStyle w:val="20"/>
        <w:tblW w:w="834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3"/>
        <w:gridCol w:w="1856"/>
        <w:gridCol w:w="1138"/>
        <w:gridCol w:w="1138"/>
        <w:gridCol w:w="1138"/>
        <w:gridCol w:w="2421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No</w:t>
            </w:r>
          </w:p>
        </w:tc>
        <w:tc>
          <w:tcPr>
            <w:tcW w:w="1856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字段名称</w:t>
            </w:r>
          </w:p>
        </w:tc>
        <w:tc>
          <w:tcPr>
            <w:tcW w:w="1138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字段类型</w:t>
            </w:r>
          </w:p>
        </w:tc>
        <w:tc>
          <w:tcPr>
            <w:tcW w:w="1138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是否必填</w:t>
            </w:r>
          </w:p>
        </w:tc>
        <w:tc>
          <w:tcPr>
            <w:tcW w:w="1138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录入方式</w:t>
            </w:r>
          </w:p>
        </w:tc>
        <w:tc>
          <w:tcPr>
            <w:tcW w:w="2421" w:type="dxa"/>
            <w:shd w:val="clear" w:color="auto" w:fill="E6E6E6"/>
            <w:vAlign w:val="center"/>
          </w:tcPr>
          <w:p>
            <w:pPr>
              <w:jc w:val="left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工单主题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需求编号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pStyle w:val="35"/>
              <w:rPr>
                <w:rFonts w:ascii="宋体" w:hAnsi="宋体" w:eastAsia="宋体"/>
                <w:color w:val="FF0000"/>
              </w:rPr>
            </w:pPr>
            <w:r>
              <w:rPr>
                <w:rFonts w:hint="eastAsia" w:ascii="宋体" w:hAnsi="宋体" w:eastAsia="宋体" w:cstheme="minorBidi"/>
                <w:color w:val="FF0000"/>
                <w:kern w:val="2"/>
                <w:sz w:val="21"/>
                <w:szCs w:val="21"/>
              </w:rPr>
              <w:t>按照时间顺序，自动生成工单编号，如</w:t>
            </w:r>
            <w:r>
              <w:rPr>
                <w:rFonts w:ascii="宋体" w:hAnsi="宋体" w:eastAsia="宋体" w:cstheme="minorBidi"/>
                <w:color w:val="FF0000"/>
                <w:kern w:val="2"/>
                <w:sz w:val="21"/>
                <w:szCs w:val="21"/>
              </w:rPr>
              <w:t>HL-055-161031-1-</w:t>
            </w:r>
            <w:r>
              <w:rPr>
                <w:rFonts w:hint="eastAsia" w:ascii="宋体" w:hAnsi="宋体" w:eastAsia="宋体" w:cstheme="minorBidi"/>
                <w:color w:val="FF0000"/>
                <w:kern w:val="2"/>
                <w:sz w:val="21"/>
                <w:szCs w:val="21"/>
              </w:rPr>
              <w:t>10001</w:t>
            </w:r>
            <w:r>
              <w:commentReference w:id="25"/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新建时间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时间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pStyle w:val="35"/>
              <w:rPr>
                <w:rFonts w:ascii="宋体" w:hAnsi="宋体" w:eastAsia="宋体" w:cstheme="minorBidi"/>
                <w:color w:val="FF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提出部门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提出地市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单选项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提出人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联系方式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联系邮箱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紧急程度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单选项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选项：紧急、一般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期望完成时间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时间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产品类型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单选项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选项：</w:t>
            </w:r>
            <w:r>
              <w:rPr>
                <w:rFonts w:ascii="宋体" w:hAnsi="宋体" w:eastAsia="宋体"/>
                <w:color w:val="FF0000"/>
                <w:sz w:val="21"/>
                <w:szCs w:val="21"/>
              </w:rPr>
              <w:t>魔百和、宽带、固话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工单内容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653" w:type="dxa"/>
            <w:shd w:val="clear" w:color="auto" w:fill="auto"/>
            <w:vAlign w:val="center"/>
          </w:tcPr>
          <w:p>
            <w:pPr>
              <w:numPr>
                <w:ilvl w:val="0"/>
                <w:numId w:val="16"/>
              </w:num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856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附件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附件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否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421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</w:tbl>
    <w:p>
      <w:pPr>
        <w:pStyle w:val="22"/>
        <w:spacing w:line="360" w:lineRule="auto"/>
        <w:ind w:left="482" w:firstLine="0" w:firstLineChars="0"/>
        <w:rPr>
          <w:rFonts w:ascii="宋体" w:hAnsi="宋体" w:eastAsia="宋体"/>
          <w:color w:val="FF0000"/>
          <w:sz w:val="21"/>
          <w:szCs w:val="21"/>
        </w:rPr>
      </w:pPr>
      <w:r>
        <w:rPr>
          <w:rFonts w:hint="eastAsia" w:ascii="宋体" w:hAnsi="宋体" w:eastAsia="宋体"/>
          <w:color w:val="FF0000"/>
          <w:sz w:val="21"/>
          <w:szCs w:val="21"/>
          <w:lang w:eastAsia="zh-CN"/>
        </w:rPr>
        <w:t>受理</w:t>
      </w:r>
      <w:r>
        <w:rPr>
          <w:rFonts w:hint="eastAsia" w:ascii="宋体" w:hAnsi="宋体" w:eastAsia="宋体"/>
          <w:color w:val="FF0000"/>
          <w:sz w:val="21"/>
          <w:szCs w:val="21"/>
        </w:rPr>
        <w:t>：</w:t>
      </w:r>
    </w:p>
    <w:tbl>
      <w:tblPr>
        <w:tblStyle w:val="20"/>
        <w:tblW w:w="834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921"/>
        <w:gridCol w:w="1176"/>
        <w:gridCol w:w="1176"/>
        <w:gridCol w:w="1176"/>
        <w:gridCol w:w="222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No</w:t>
            </w:r>
          </w:p>
        </w:tc>
        <w:tc>
          <w:tcPr>
            <w:tcW w:w="1921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字段名称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字段类型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是否必填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录入方式</w:t>
            </w:r>
          </w:p>
        </w:tc>
        <w:tc>
          <w:tcPr>
            <w:tcW w:w="2220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7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操作部门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7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操作人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7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联系方式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7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联系邮箱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7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处理结果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7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附件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否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附件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</w:tbl>
    <w:p>
      <w:pPr>
        <w:pStyle w:val="22"/>
        <w:spacing w:line="360" w:lineRule="auto"/>
        <w:ind w:left="482" w:firstLine="0" w:firstLineChars="0"/>
        <w:rPr>
          <w:rFonts w:ascii="宋体" w:hAnsi="宋体" w:eastAsia="宋体"/>
          <w:color w:val="FF0000"/>
          <w:sz w:val="21"/>
          <w:szCs w:val="21"/>
        </w:rPr>
      </w:pPr>
      <w:r>
        <w:rPr>
          <w:rFonts w:hint="eastAsia" w:ascii="宋体" w:hAnsi="宋体" w:eastAsia="宋体"/>
          <w:color w:val="FF0000"/>
          <w:sz w:val="21"/>
          <w:szCs w:val="21"/>
        </w:rPr>
        <w:t>归档：</w:t>
      </w:r>
    </w:p>
    <w:tbl>
      <w:tblPr>
        <w:tblStyle w:val="20"/>
        <w:tblW w:w="834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921"/>
        <w:gridCol w:w="1176"/>
        <w:gridCol w:w="1176"/>
        <w:gridCol w:w="1176"/>
        <w:gridCol w:w="222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No</w:t>
            </w:r>
          </w:p>
        </w:tc>
        <w:tc>
          <w:tcPr>
            <w:tcW w:w="1921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字段名称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字段类型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是否必填</w:t>
            </w:r>
          </w:p>
        </w:tc>
        <w:tc>
          <w:tcPr>
            <w:tcW w:w="1176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录入方式</w:t>
            </w:r>
          </w:p>
        </w:tc>
        <w:tc>
          <w:tcPr>
            <w:tcW w:w="2220" w:type="dxa"/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FF0000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8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操作人员</w:t>
            </w:r>
            <w:r>
              <w:commentReference w:id="26"/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8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提出部门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8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提出人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8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联系方式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系统填写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8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联系邮箱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字符串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spacing w:before="60" w:after="60"/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auto"/>
            <w:vAlign w:val="center"/>
          </w:tcPr>
          <w:p>
            <w:pPr>
              <w:numPr>
                <w:ilvl w:val="0"/>
                <w:numId w:val="18"/>
              </w:numPr>
              <w:spacing w:before="60" w:after="60"/>
              <w:rPr>
                <w:rFonts w:ascii="宋体" w:hAnsi="宋体" w:eastAsia="宋体"/>
                <w:color w:val="FF0000"/>
                <w:sz w:val="21"/>
                <w:szCs w:val="21"/>
              </w:rPr>
            </w:pPr>
          </w:p>
        </w:tc>
        <w:tc>
          <w:tcPr>
            <w:tcW w:w="1921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归档意见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单选项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是</w:t>
            </w:r>
          </w:p>
        </w:tc>
        <w:tc>
          <w:tcPr>
            <w:tcW w:w="1176" w:type="dxa"/>
            <w:shd w:val="clear" w:color="auto" w:fill="auto"/>
            <w:vAlign w:val="center"/>
          </w:tcPr>
          <w:p>
            <w:pPr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人工填写</w:t>
            </w:r>
          </w:p>
        </w:tc>
        <w:tc>
          <w:tcPr>
            <w:tcW w:w="2220" w:type="dxa"/>
            <w:shd w:val="clear" w:color="auto" w:fill="auto"/>
            <w:vAlign w:val="center"/>
          </w:tcPr>
          <w:p>
            <w:pPr>
              <w:jc w:val="left"/>
              <w:rPr>
                <w:rFonts w:ascii="宋体" w:hAnsi="宋体" w:eastAsia="宋体"/>
                <w:color w:val="FF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FF0000"/>
                <w:sz w:val="21"/>
                <w:szCs w:val="21"/>
              </w:rPr>
              <w:t>选项：满意、不满意</w:t>
            </w:r>
          </w:p>
        </w:tc>
      </w:tr>
    </w:tbl>
    <w:p>
      <w:pPr>
        <w:rPr>
          <w:rFonts w:ascii="宋体" w:hAnsi="宋体" w:eastAsia="宋体"/>
        </w:rPr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辅助功能</w:t>
      </w:r>
    </w:p>
    <w:p>
      <w:pPr>
        <w:pStyle w:val="22"/>
        <w:numPr>
          <w:ilvl w:val="0"/>
          <w:numId w:val="19"/>
        </w:numPr>
        <w:spacing w:line="360" w:lineRule="auto"/>
        <w:ind w:left="0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待处理列表：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使用处理人员账号点击“待处理列表”可以呈现待办工单列表，列表信息包括：工单号、工单主题、新建工单时间、处理环节、任务所有者、上一级处理部门、上一级处理人员。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按照新建工单时间倒序排列。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点击工单号，可以呈现详细信息，并进行工单处理。</w:t>
      </w:r>
    </w:p>
    <w:p>
      <w:pPr>
        <w:pStyle w:val="22"/>
        <w:numPr>
          <w:ilvl w:val="0"/>
          <w:numId w:val="19"/>
        </w:numPr>
        <w:spacing w:line="360" w:lineRule="auto"/>
        <w:ind w:left="0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已处理列表：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使用处理人员账号点击“已处理列表”可以呈现已经提交的工单列表，列表信息包括：工单号、工单主题、新建工单时间、需求状态（运行中、已归档）。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按照新建工单时间倒序排列。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点击工单号，可以呈现详细信息。</w:t>
      </w:r>
    </w:p>
    <w:p>
      <w:pPr>
        <w:pStyle w:val="22"/>
        <w:numPr>
          <w:ilvl w:val="0"/>
          <w:numId w:val="19"/>
        </w:numPr>
        <w:spacing w:line="360" w:lineRule="auto"/>
        <w:ind w:left="0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归档列表：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使用处理人员账号点击“归档列表”可以呈现本人新建工单已归档的列表，列表信息包括：工单号、工单主题、新建工单时间。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按照新建工单时间倒序排列。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点击工单号，可以呈现详细信息。</w:t>
      </w:r>
    </w:p>
    <w:p>
      <w:pPr>
        <w:pStyle w:val="22"/>
        <w:numPr>
          <w:ilvl w:val="0"/>
          <w:numId w:val="19"/>
        </w:numPr>
        <w:spacing w:line="360" w:lineRule="auto"/>
        <w:ind w:left="0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查询功能：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查询条件：工单新建时间、工单号、工单标题、需求状态（运行中、已归档）</w:t>
      </w:r>
    </w:p>
    <w:p>
      <w:pPr>
        <w:pStyle w:val="22"/>
        <w:spacing w:line="360" w:lineRule="auto"/>
        <w:ind w:firstLine="424" w:firstLineChars="202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查询结果：工单号、工单主题、工单新建时间，可以点击工单号查看工单详细信息，同时支持列表的全量导出为excel的功能。</w:t>
      </w:r>
    </w:p>
    <w:p>
      <w:pPr>
        <w:pStyle w:val="22"/>
        <w:numPr>
          <w:ilvl w:val="0"/>
          <w:numId w:val="19"/>
        </w:numPr>
        <w:spacing w:line="360" w:lineRule="auto"/>
        <w:ind w:left="0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一派多</w:t>
      </w:r>
    </w:p>
    <w:p>
      <w:pPr>
        <w:pStyle w:val="22"/>
        <w:spacing w:line="360" w:lineRule="auto"/>
        <w:ind w:firstLine="424" w:firstLineChars="202"/>
        <w:rPr>
          <w:rFonts w:hint="eastAsia"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</w:rPr>
        <w:t>新建工单的时候可以实现一派多，同时可以增加抄送功能。</w:t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归档时需要汇聚</w:t>
      </w:r>
    </w:p>
    <w:p>
      <w:pPr>
        <w:pStyle w:val="22"/>
        <w:spacing w:line="360" w:lineRule="auto"/>
        <w:ind w:left="927" w:firstLine="0" w:firstLineChars="0"/>
        <w:rPr>
          <w:rFonts w:ascii="宋体" w:hAnsi="宋体" w:eastAsia="宋体" w:cs="Times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Times"/>
          <w:color w:val="FF0000"/>
          <w:kern w:val="0"/>
          <w:sz w:val="21"/>
          <w:szCs w:val="21"/>
          <w:highlight w:val="yellow"/>
        </w:rPr>
        <w:t>对所有一派多的工单汇聚后统一由建单人归档。</w:t>
      </w:r>
    </w:p>
    <w:p>
      <w:pPr>
        <w:pStyle w:val="2"/>
      </w:pPr>
      <w:r>
        <w:t>宽带装移机及故障服务标准报表</w:t>
      </w:r>
    </w:p>
    <w:p>
      <w:pPr>
        <w:pStyle w:val="3"/>
      </w:pPr>
      <w:r>
        <w:t>宽带装移机</w:t>
      </w:r>
      <w:r>
        <w:rPr>
          <w:rFonts w:hint="eastAsia"/>
        </w:rPr>
        <w:t>平均</w:t>
      </w:r>
      <w:r>
        <w:t>预约时长</w:t>
      </w:r>
      <w:r>
        <w:rPr>
          <w:rFonts w:hint="eastAsia"/>
        </w:rPr>
        <w:t>（开通系统）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统计条件：年、月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统计结果：</w:t>
      </w:r>
    </w:p>
    <w:p>
      <w:pPr>
        <w:ind w:left="480"/>
        <w:rPr>
          <w:rFonts w:ascii="宋体" w:hAnsi="宋体" w:eastAsia="宋体"/>
          <w:sz w:val="21"/>
          <w:szCs w:val="21"/>
        </w:rPr>
      </w:pPr>
    </w:p>
    <w:tbl>
      <w:tblPr>
        <w:tblStyle w:val="20"/>
        <w:tblW w:w="78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1102"/>
        <w:gridCol w:w="929"/>
        <w:gridCol w:w="1063"/>
        <w:gridCol w:w="1134"/>
        <w:gridCol w:w="1035"/>
        <w:gridCol w:w="125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color w:val="000000"/>
                <w:sz w:val="21"/>
                <w:szCs w:val="21"/>
              </w:rPr>
              <w:t>地区</w:t>
            </w:r>
          </w:p>
        </w:tc>
        <w:tc>
          <w:tcPr>
            <w:tcW w:w="3094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color w:val="000000"/>
                <w:sz w:val="21"/>
                <w:szCs w:val="21"/>
              </w:rPr>
              <w:t>高品质客户</w:t>
            </w:r>
          </w:p>
        </w:tc>
        <w:tc>
          <w:tcPr>
            <w:tcW w:w="3428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color w:val="000000"/>
                <w:sz w:val="21"/>
                <w:szCs w:val="21"/>
              </w:rPr>
              <w:t>普通客户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宋体" w:hAnsi="宋体" w:eastAsia="宋体"/>
                <w:bCs/>
                <w:color w:val="000000"/>
                <w:sz w:val="21"/>
                <w:szCs w:val="21"/>
              </w:rPr>
            </w:pP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color w:val="000000"/>
                <w:sz w:val="21"/>
                <w:szCs w:val="21"/>
              </w:rPr>
              <w:t xml:space="preserve">装移机预约总时长 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color w:val="000000"/>
                <w:sz w:val="21"/>
                <w:szCs w:val="21"/>
              </w:rPr>
              <w:t>装移机工单数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color w:val="000000"/>
                <w:sz w:val="21"/>
                <w:szCs w:val="21"/>
              </w:rPr>
              <w:t xml:space="preserve">装移机预约时长 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color w:val="000000"/>
                <w:sz w:val="21"/>
                <w:szCs w:val="21"/>
              </w:rPr>
              <w:t xml:space="preserve">装移机预约总时长 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color w:val="000000"/>
                <w:sz w:val="21"/>
                <w:szCs w:val="21"/>
              </w:rPr>
              <w:t>装移机工单数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color w:val="000000"/>
                <w:sz w:val="21"/>
                <w:szCs w:val="21"/>
              </w:rPr>
              <w:t xml:space="preserve">装移机预约时长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全省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哈尔滨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齐齐哈尔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牡丹江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佳木斯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大庆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绥化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鸡西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伊春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黑河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双鸭山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七台河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鹤岗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大兴安岭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9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  <w:tc>
          <w:tcPr>
            <w:tcW w:w="12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 w:val="21"/>
                <w:szCs w:val="21"/>
              </w:rPr>
              <w:t>　</w:t>
            </w:r>
          </w:p>
        </w:tc>
      </w:tr>
    </w:tbl>
    <w:p>
      <w:pPr>
        <w:ind w:left="480"/>
        <w:rPr>
          <w:rFonts w:ascii="宋体" w:hAnsi="宋体" w:eastAsia="宋体"/>
          <w:sz w:val="21"/>
          <w:szCs w:val="21"/>
        </w:rPr>
      </w:pP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指标算法说明：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宽带装移机预约时长</w:t>
      </w:r>
      <w:r>
        <w:rPr>
          <w:rFonts w:hint="eastAsia" w:ascii="宋体" w:hAnsi="宋体" w:eastAsia="宋体"/>
          <w:sz w:val="21"/>
          <w:szCs w:val="21"/>
        </w:rPr>
        <w:t>=完成预约时间-装机新建工单时间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宽带装移机平均预约时长=</w:t>
      </w:r>
      <w:r>
        <w:rPr>
          <w:rFonts w:ascii="宋体" w:hAnsi="宋体" w:eastAsia="宋体"/>
          <w:sz w:val="21"/>
          <w:szCs w:val="21"/>
        </w:rPr>
        <w:t>宽带装移机预约时长/</w:t>
      </w:r>
      <w:r>
        <w:rPr>
          <w:rFonts w:hint="eastAsia" w:ascii="宋体" w:hAnsi="宋体" w:eastAsia="宋体"/>
          <w:sz w:val="21"/>
          <w:szCs w:val="21"/>
        </w:rPr>
        <w:t>装机工单总数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说明：</w:t>
      </w:r>
    </w:p>
    <w:p>
      <w:pPr>
        <w:widowControl/>
        <w:numPr>
          <w:ilvl w:val="0"/>
          <w:numId w:val="20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统计范围为统计条件时间段内容的归档工单</w:t>
      </w:r>
    </w:p>
    <w:p>
      <w:pPr>
        <w:widowControl/>
        <w:numPr>
          <w:ilvl w:val="0"/>
          <w:numId w:val="20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地域属性：</w:t>
      </w:r>
    </w:p>
    <w:p>
      <w:pPr>
        <w:ind w:left="840" w:firstLine="11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城镇包括：城市</w:t>
      </w:r>
    </w:p>
    <w:p>
      <w:pPr>
        <w:ind w:left="840" w:firstLine="11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农村包括：乡镇、农村</w:t>
      </w:r>
    </w:p>
    <w:p>
      <w:pPr>
        <w:ind w:left="840" w:firstLine="11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当该属性为空时，默认为城市</w:t>
      </w:r>
    </w:p>
    <w:p>
      <w:pPr>
        <w:widowControl/>
        <w:numPr>
          <w:ilvl w:val="0"/>
          <w:numId w:val="20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高品质用户：带宽大于等于50M</w:t>
      </w:r>
    </w:p>
    <w:p>
      <w:pPr>
        <w:ind w:left="840" w:firstLine="11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低品质用户：小于50M</w:t>
      </w:r>
    </w:p>
    <w:p>
      <w:pPr>
        <w:ind w:left="840" w:firstLine="11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当该无带宽数据时，该条数据不进行统计</w:t>
      </w:r>
    </w:p>
    <w:p>
      <w:pPr>
        <w:widowControl/>
        <w:numPr>
          <w:ilvl w:val="0"/>
          <w:numId w:val="20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【全省】数据为全省指标汇总计算结果，非各地市累加之和</w:t>
      </w:r>
    </w:p>
    <w:p>
      <w:pPr>
        <w:pStyle w:val="3"/>
      </w:pPr>
      <w:r>
        <w:t>宽带装移机平均时长</w:t>
      </w:r>
      <w:r>
        <w:rPr>
          <w:rFonts w:hint="eastAsia"/>
        </w:rPr>
        <w:t>（开通系统）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统计条件：年、月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统计结果：</w:t>
      </w:r>
    </w:p>
    <w:p>
      <w:pPr>
        <w:rPr>
          <w:rFonts w:ascii="宋体" w:hAnsi="宋体" w:eastAsia="宋体"/>
          <w:sz w:val="21"/>
          <w:szCs w:val="21"/>
        </w:rPr>
      </w:pPr>
    </w:p>
    <w:tbl>
      <w:tblPr>
        <w:tblStyle w:val="20"/>
        <w:tblW w:w="706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1596"/>
        <w:gridCol w:w="1284"/>
        <w:gridCol w:w="1596"/>
        <w:gridCol w:w="128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地区</w:t>
            </w:r>
          </w:p>
        </w:tc>
        <w:tc>
          <w:tcPr>
            <w:tcW w:w="28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城镇</w:t>
            </w:r>
          </w:p>
        </w:tc>
        <w:tc>
          <w:tcPr>
            <w:tcW w:w="28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农村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  <w:jc w:val="center"/>
        </w:trPr>
        <w:tc>
          <w:tcPr>
            <w:tcW w:w="130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高品质客户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普通客户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高品质客户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普通客户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哈尔滨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齐齐哈尔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牡丹江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佳木斯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大庆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绥化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鸡西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伊春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黑河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双鸭山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七台河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鹤岗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大兴安岭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全省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</w:tbl>
    <w:p>
      <w:pPr>
        <w:ind w:left="480"/>
        <w:rPr>
          <w:rFonts w:ascii="宋体" w:hAnsi="宋体" w:eastAsia="宋体"/>
          <w:sz w:val="21"/>
          <w:szCs w:val="21"/>
        </w:rPr>
      </w:pP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指标算法说明：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宽带装移机时长</w:t>
      </w:r>
      <w:r>
        <w:rPr>
          <w:rFonts w:hint="eastAsia" w:ascii="宋体" w:hAnsi="宋体" w:eastAsia="宋体"/>
          <w:sz w:val="21"/>
          <w:szCs w:val="21"/>
        </w:rPr>
        <w:t>=归档时间-装机新建工单时间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宽带装移机平均时长</w:t>
      </w:r>
      <w:r>
        <w:rPr>
          <w:rFonts w:hint="eastAsia" w:ascii="宋体" w:hAnsi="宋体" w:eastAsia="宋体"/>
          <w:sz w:val="21"/>
          <w:szCs w:val="21"/>
        </w:rPr>
        <w:t>=</w:t>
      </w:r>
      <w:r>
        <w:rPr>
          <w:rFonts w:ascii="宋体" w:hAnsi="宋体" w:eastAsia="宋体"/>
          <w:sz w:val="21"/>
          <w:szCs w:val="21"/>
        </w:rPr>
        <w:t>宽带装移机时长/</w:t>
      </w:r>
      <w:r>
        <w:rPr>
          <w:rFonts w:hint="eastAsia" w:ascii="宋体" w:hAnsi="宋体" w:eastAsia="宋体"/>
          <w:sz w:val="21"/>
          <w:szCs w:val="21"/>
        </w:rPr>
        <w:t>装机工单总数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说明：</w:t>
      </w:r>
    </w:p>
    <w:p>
      <w:pPr>
        <w:widowControl/>
        <w:numPr>
          <w:ilvl w:val="0"/>
          <w:numId w:val="21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统计范围为统计条件时间段内容的归档工单</w:t>
      </w:r>
    </w:p>
    <w:p>
      <w:pPr>
        <w:widowControl/>
        <w:numPr>
          <w:ilvl w:val="0"/>
          <w:numId w:val="21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地域属性：</w:t>
      </w:r>
    </w:p>
    <w:p>
      <w:pPr>
        <w:ind w:left="840" w:firstLine="11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城镇包括：城市</w:t>
      </w:r>
    </w:p>
    <w:p>
      <w:pPr>
        <w:ind w:left="840" w:firstLine="11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农村包括：乡镇、农村</w:t>
      </w:r>
    </w:p>
    <w:p>
      <w:pPr>
        <w:ind w:left="840" w:firstLine="11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当该属性为空时，默认为城市</w:t>
      </w:r>
    </w:p>
    <w:p>
      <w:pPr>
        <w:widowControl/>
        <w:numPr>
          <w:ilvl w:val="0"/>
          <w:numId w:val="21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高品质用户：带宽大于等于50M</w:t>
      </w:r>
    </w:p>
    <w:p>
      <w:pPr>
        <w:ind w:left="840" w:firstLine="11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低品质用户：小于50M</w:t>
      </w:r>
    </w:p>
    <w:p>
      <w:pPr>
        <w:widowControl/>
        <w:numPr>
          <w:ilvl w:val="0"/>
          <w:numId w:val="21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当该无带宽数据时，该条数据不进行统计</w:t>
      </w:r>
    </w:p>
    <w:p>
      <w:pPr>
        <w:widowControl/>
        <w:numPr>
          <w:ilvl w:val="0"/>
          <w:numId w:val="21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【全省】数据为全省指标汇总计算结果，非各地市累加之和</w:t>
      </w:r>
    </w:p>
    <w:p>
      <w:pPr>
        <w:pStyle w:val="3"/>
      </w:pPr>
      <w:r>
        <w:t>宽带装移机及时率</w:t>
      </w:r>
      <w:r>
        <w:rPr>
          <w:rFonts w:hint="eastAsia"/>
        </w:rPr>
        <w:t>（开通系统）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统计条件：年、月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统计结果：</w:t>
      </w:r>
    </w:p>
    <w:p>
      <w:pPr>
        <w:rPr>
          <w:rFonts w:ascii="宋体" w:hAnsi="宋体" w:eastAsia="宋体"/>
          <w:sz w:val="21"/>
          <w:szCs w:val="21"/>
        </w:rPr>
      </w:pPr>
    </w:p>
    <w:tbl>
      <w:tblPr>
        <w:tblStyle w:val="20"/>
        <w:tblW w:w="735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955"/>
        <w:gridCol w:w="1134"/>
        <w:gridCol w:w="993"/>
        <w:gridCol w:w="992"/>
        <w:gridCol w:w="1134"/>
        <w:gridCol w:w="85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130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地区</w:t>
            </w:r>
          </w:p>
        </w:tc>
        <w:tc>
          <w:tcPr>
            <w:tcW w:w="3082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高品质客户</w:t>
            </w:r>
          </w:p>
        </w:tc>
        <w:tc>
          <w:tcPr>
            <w:tcW w:w="2976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普通客户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总工单受理量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及时安装工单量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安装及时率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总工单受理量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及时安装工单量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安装及时率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哈尔滨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齐齐哈尔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牡丹江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佳木斯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大庆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绥化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鸡西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伊春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黑河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双鸭山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七台河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鹤岗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大兴安岭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全省</w:t>
            </w:r>
          </w:p>
        </w:tc>
        <w:tc>
          <w:tcPr>
            <w:tcW w:w="9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</w:tbl>
    <w:p>
      <w:pPr>
        <w:rPr>
          <w:rFonts w:ascii="宋体" w:hAnsi="宋体" w:eastAsia="宋体"/>
          <w:sz w:val="21"/>
          <w:szCs w:val="21"/>
        </w:rPr>
      </w:pP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指标算法说明：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总工单受理量=已归档装机工单总数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及时安装工单量=归档时间-新建工单时间≤24小时</w:t>
      </w:r>
    </w:p>
    <w:p>
      <w:pPr>
        <w:ind w:left="480"/>
        <w:rPr>
          <w:rFonts w:ascii="宋体" w:hAnsi="宋体" w:eastAsia="宋体" w:cs="Arial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安装及时率=及时安装工单量</w:t>
      </w:r>
      <w:r>
        <w:rPr>
          <w:rFonts w:ascii="宋体" w:hAnsi="宋体" w:eastAsia="宋体"/>
          <w:sz w:val="21"/>
          <w:szCs w:val="21"/>
        </w:rPr>
        <w:t>/</w:t>
      </w:r>
      <w:r>
        <w:rPr>
          <w:rFonts w:hint="eastAsia" w:ascii="宋体" w:hAnsi="宋体" w:eastAsia="宋体"/>
          <w:sz w:val="21"/>
          <w:szCs w:val="21"/>
        </w:rPr>
        <w:t>总工单受理量</w:t>
      </w:r>
      <w:r>
        <w:rPr>
          <w:rFonts w:hint="eastAsia" w:ascii="宋体" w:hAnsi="宋体" w:eastAsia="宋体" w:cs="Arial"/>
          <w:sz w:val="21"/>
          <w:szCs w:val="21"/>
        </w:rPr>
        <w:t>*100%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高品质安装及时率低于95%标红，普通客户低于93%标红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说明：</w:t>
      </w:r>
    </w:p>
    <w:p>
      <w:pPr>
        <w:widowControl/>
        <w:numPr>
          <w:ilvl w:val="0"/>
          <w:numId w:val="22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统计范围为统计条件时间段内容的归档工单</w:t>
      </w:r>
    </w:p>
    <w:p>
      <w:pPr>
        <w:widowControl/>
        <w:numPr>
          <w:ilvl w:val="0"/>
          <w:numId w:val="22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高品质用户：带宽大于等于50M</w:t>
      </w:r>
    </w:p>
    <w:p>
      <w:pPr>
        <w:ind w:left="840" w:firstLine="11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低品质用户：小于50M</w:t>
      </w:r>
    </w:p>
    <w:p>
      <w:pPr>
        <w:ind w:left="840" w:firstLine="11"/>
        <w:rPr>
          <w:rFonts w:ascii="宋体" w:hAnsi="宋体" w:eastAsia="宋体"/>
          <w:color w:val="FF0000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当该无带宽数据时，该条数据不进行统计</w:t>
      </w:r>
    </w:p>
    <w:p>
      <w:pPr>
        <w:widowControl/>
        <w:numPr>
          <w:ilvl w:val="0"/>
          <w:numId w:val="22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【全省安装及时率】数据为全省指标汇总计算结果，非各地市安装及时率累加之和求平均</w:t>
      </w:r>
    </w:p>
    <w:p>
      <w:pPr>
        <w:pStyle w:val="3"/>
      </w:pPr>
      <w:r>
        <w:rPr>
          <w:rFonts w:hint="eastAsia"/>
        </w:rPr>
        <w:t>宽带装移机预约服务履约率（开通系统）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统计条件：年、月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统计结果：</w:t>
      </w:r>
    </w:p>
    <w:p>
      <w:pPr>
        <w:rPr>
          <w:rFonts w:ascii="宋体" w:hAnsi="宋体" w:eastAsia="宋体"/>
          <w:sz w:val="21"/>
          <w:szCs w:val="21"/>
        </w:rPr>
      </w:pPr>
    </w:p>
    <w:p>
      <w:pPr>
        <w:rPr>
          <w:rFonts w:ascii="宋体" w:hAnsi="宋体" w:eastAsia="宋体"/>
          <w:sz w:val="21"/>
          <w:szCs w:val="21"/>
        </w:rPr>
      </w:pPr>
    </w:p>
    <w:tbl>
      <w:tblPr>
        <w:tblStyle w:val="20"/>
        <w:tblW w:w="735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1198"/>
        <w:gridCol w:w="891"/>
        <w:gridCol w:w="993"/>
        <w:gridCol w:w="1093"/>
        <w:gridCol w:w="1033"/>
        <w:gridCol w:w="85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130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地区</w:t>
            </w:r>
          </w:p>
        </w:tc>
        <w:tc>
          <w:tcPr>
            <w:tcW w:w="3082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高品质客户</w:t>
            </w:r>
          </w:p>
        </w:tc>
        <w:tc>
          <w:tcPr>
            <w:tcW w:w="2976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普通客户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完成预约工单量</w:t>
            </w: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总预约工单量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履约率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完成预约工单量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总预约工单量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履约率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哈尔滨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齐齐哈尔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牡丹江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佳木斯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大庆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绥化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鸡西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伊春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黑河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双鸭山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七台河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鹤岗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大兴安岭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全省</w:t>
            </w:r>
          </w:p>
        </w:tc>
        <w:tc>
          <w:tcPr>
            <w:tcW w:w="1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</w:tbl>
    <w:p>
      <w:pPr>
        <w:rPr>
          <w:rFonts w:ascii="宋体" w:hAnsi="宋体" w:eastAsia="宋体"/>
          <w:sz w:val="21"/>
          <w:szCs w:val="21"/>
        </w:rPr>
      </w:pP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指标算法说明：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总预约工单量=按预约时间完成的工单量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完成预约工单量=已归档装机工单总数</w:t>
      </w:r>
    </w:p>
    <w:p>
      <w:pPr>
        <w:ind w:left="480"/>
        <w:rPr>
          <w:rFonts w:ascii="宋体" w:hAnsi="宋体" w:eastAsia="宋体" w:cs="Arial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履约率=完成预约工单量</w:t>
      </w:r>
      <w:r>
        <w:rPr>
          <w:rFonts w:ascii="宋体" w:hAnsi="宋体" w:eastAsia="宋体"/>
          <w:sz w:val="21"/>
          <w:szCs w:val="21"/>
        </w:rPr>
        <w:t>/</w:t>
      </w:r>
      <w:r>
        <w:rPr>
          <w:rFonts w:hint="eastAsia" w:ascii="宋体" w:hAnsi="宋体" w:eastAsia="宋体"/>
          <w:sz w:val="21"/>
          <w:szCs w:val="21"/>
        </w:rPr>
        <w:t>总预约工单量</w:t>
      </w:r>
      <w:r>
        <w:rPr>
          <w:rFonts w:hint="eastAsia" w:ascii="宋体" w:hAnsi="宋体" w:eastAsia="宋体" w:cs="Arial"/>
          <w:sz w:val="21"/>
          <w:szCs w:val="21"/>
        </w:rPr>
        <w:t>*100%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高品质履约率低于95%标红，普通客户低于93%标红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说明：</w:t>
      </w:r>
    </w:p>
    <w:p>
      <w:pPr>
        <w:widowControl/>
        <w:numPr>
          <w:ilvl w:val="0"/>
          <w:numId w:val="23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统计范围为统计条件时间段内容的归档工单</w:t>
      </w:r>
    </w:p>
    <w:p>
      <w:pPr>
        <w:widowControl/>
        <w:numPr>
          <w:ilvl w:val="0"/>
          <w:numId w:val="23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高品质用户：带宽大于等于50M</w:t>
      </w:r>
    </w:p>
    <w:p>
      <w:pPr>
        <w:ind w:left="840" w:firstLine="11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低品质用户：小于50M</w:t>
      </w:r>
    </w:p>
    <w:p>
      <w:pPr>
        <w:ind w:left="840" w:firstLine="11"/>
        <w:rPr>
          <w:rFonts w:ascii="宋体" w:hAnsi="宋体" w:eastAsia="宋体"/>
          <w:color w:val="FF0000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当该无带宽数据时，该条数据不进行统计</w:t>
      </w:r>
    </w:p>
    <w:p>
      <w:pPr>
        <w:widowControl/>
        <w:numPr>
          <w:ilvl w:val="0"/>
          <w:numId w:val="23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【全省履约率】数据为全省指标汇总计算结果，非各地市履约率累加之和求平均</w:t>
      </w:r>
    </w:p>
    <w:p>
      <w:pPr>
        <w:widowControl/>
        <w:numPr>
          <w:ilvl w:val="0"/>
          <w:numId w:val="23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目前该指标默认为100%</w:t>
      </w:r>
    </w:p>
    <w:p>
      <w:pPr>
        <w:pStyle w:val="3"/>
      </w:pPr>
      <w:r>
        <w:rPr>
          <w:rFonts w:hint="eastAsia"/>
        </w:rPr>
        <w:t>宽带故障申告首次响应平均时长（电子运维系统）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统计条件：年、月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统计结果：</w:t>
      </w:r>
    </w:p>
    <w:p>
      <w:pPr>
        <w:rPr>
          <w:rFonts w:ascii="宋体" w:hAnsi="宋体" w:eastAsia="宋体"/>
          <w:sz w:val="21"/>
          <w:szCs w:val="21"/>
        </w:rPr>
      </w:pPr>
    </w:p>
    <w:tbl>
      <w:tblPr>
        <w:tblStyle w:val="20"/>
        <w:tblW w:w="706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1596"/>
        <w:gridCol w:w="1284"/>
        <w:gridCol w:w="1596"/>
        <w:gridCol w:w="128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地区</w:t>
            </w:r>
          </w:p>
        </w:tc>
        <w:tc>
          <w:tcPr>
            <w:tcW w:w="28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城镇</w:t>
            </w:r>
          </w:p>
        </w:tc>
        <w:tc>
          <w:tcPr>
            <w:tcW w:w="28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农村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  <w:jc w:val="center"/>
        </w:trPr>
        <w:tc>
          <w:tcPr>
            <w:tcW w:w="130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高品质客户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普通客户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高品质客户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普通客户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哈尔滨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齐齐哈尔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牡丹江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佳木斯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大庆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绥化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鸡西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伊春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黑河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双鸭山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七台河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鹤岗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大兴安岭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全省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</w:tbl>
    <w:p>
      <w:pPr>
        <w:rPr>
          <w:rFonts w:ascii="宋体" w:hAnsi="宋体" w:eastAsia="宋体"/>
          <w:sz w:val="21"/>
          <w:szCs w:val="21"/>
        </w:rPr>
      </w:pP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指标算法说明：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宽带故障申告首次响应时长=第一次接单时间-新建工单时间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宽带故障申告首次响应平均时长=宽带故障申告首次响应时长</w:t>
      </w:r>
      <w:r>
        <w:rPr>
          <w:rFonts w:ascii="宋体" w:hAnsi="宋体" w:eastAsia="宋体"/>
          <w:sz w:val="21"/>
          <w:szCs w:val="21"/>
        </w:rPr>
        <w:t>/</w:t>
      </w:r>
      <w:r>
        <w:rPr>
          <w:rFonts w:hint="eastAsia" w:ascii="宋体" w:hAnsi="宋体" w:eastAsia="宋体"/>
          <w:sz w:val="21"/>
          <w:szCs w:val="21"/>
        </w:rPr>
        <w:t>已归档工单数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说明：</w:t>
      </w:r>
    </w:p>
    <w:p>
      <w:pPr>
        <w:widowControl/>
        <w:numPr>
          <w:ilvl w:val="0"/>
          <w:numId w:val="24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统计范围为统计条件时间段内容的归档工单，宽带账号不为“空”或不为“TS0000”</w:t>
      </w:r>
    </w:p>
    <w:p>
      <w:pPr>
        <w:widowControl/>
        <w:numPr>
          <w:ilvl w:val="0"/>
          <w:numId w:val="24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当【地域属性】为空时，默认为城市</w:t>
      </w:r>
    </w:p>
    <w:p>
      <w:pPr>
        <w:widowControl/>
        <w:numPr>
          <w:ilvl w:val="0"/>
          <w:numId w:val="24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当【</w:t>
      </w:r>
      <w:r>
        <w:rPr>
          <w:rFonts w:ascii="宋体" w:hAnsi="宋体" w:eastAsia="宋体"/>
          <w:sz w:val="21"/>
          <w:szCs w:val="21"/>
        </w:rPr>
        <w:t>高品质客户</w:t>
      </w:r>
      <w:r>
        <w:rPr>
          <w:rFonts w:hint="eastAsia" w:ascii="宋体" w:hAnsi="宋体" w:eastAsia="宋体"/>
          <w:sz w:val="21"/>
          <w:szCs w:val="21"/>
        </w:rPr>
        <w:t>】字段为空时，默认为“否”</w:t>
      </w:r>
    </w:p>
    <w:p>
      <w:pPr>
        <w:widowControl/>
        <w:numPr>
          <w:ilvl w:val="0"/>
          <w:numId w:val="24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【全省】数据为全省指标汇总计算结果，非各地市数据累加之和求平均</w:t>
      </w:r>
    </w:p>
    <w:p>
      <w:pPr>
        <w:pStyle w:val="3"/>
      </w:pPr>
      <w:r>
        <w:rPr>
          <w:rFonts w:hint="eastAsia"/>
        </w:rPr>
        <w:t>宽带故障维修平均时长（电子运维系统）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统计条件：年、月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统计结果：</w:t>
      </w:r>
    </w:p>
    <w:p>
      <w:pPr>
        <w:ind w:left="480"/>
        <w:rPr>
          <w:rFonts w:ascii="宋体" w:hAnsi="宋体" w:eastAsia="宋体"/>
          <w:sz w:val="21"/>
          <w:szCs w:val="21"/>
        </w:rPr>
      </w:pPr>
    </w:p>
    <w:tbl>
      <w:tblPr>
        <w:tblStyle w:val="20"/>
        <w:tblW w:w="706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1596"/>
        <w:gridCol w:w="1284"/>
        <w:gridCol w:w="1596"/>
        <w:gridCol w:w="128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地区</w:t>
            </w:r>
          </w:p>
        </w:tc>
        <w:tc>
          <w:tcPr>
            <w:tcW w:w="28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城镇</w:t>
            </w:r>
          </w:p>
        </w:tc>
        <w:tc>
          <w:tcPr>
            <w:tcW w:w="28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农村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  <w:jc w:val="center"/>
        </w:trPr>
        <w:tc>
          <w:tcPr>
            <w:tcW w:w="130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高品质客户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普通客户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高品质客户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普通客户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哈尔滨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齐齐哈尔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牡丹江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佳木斯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大庆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绥化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鸡西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伊春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黑河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双鸭山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七台河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鹤岗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大兴安岭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全省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5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　</w:t>
            </w:r>
          </w:p>
        </w:tc>
      </w:tr>
    </w:tbl>
    <w:p>
      <w:pPr>
        <w:ind w:left="480"/>
        <w:rPr>
          <w:rFonts w:ascii="宋体" w:hAnsi="宋体" w:eastAsia="宋体"/>
          <w:sz w:val="21"/>
          <w:szCs w:val="21"/>
        </w:rPr>
      </w:pP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指标算法说明：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宽带故障维修时长=归档前最后一次回复时间-新建工单时间</w:t>
      </w:r>
    </w:p>
    <w:p>
      <w:pPr>
        <w:ind w:left="480"/>
        <w:rPr>
          <w:rFonts w:ascii="宋体" w:hAnsi="宋体" w:eastAsia="宋体" w:cs="Arial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宽带故障维修平均时长=宽带故障维修时长</w:t>
      </w:r>
      <w:r>
        <w:rPr>
          <w:rFonts w:ascii="宋体" w:hAnsi="宋体" w:eastAsia="宋体"/>
          <w:sz w:val="21"/>
          <w:szCs w:val="21"/>
        </w:rPr>
        <w:t>/</w:t>
      </w:r>
      <w:r>
        <w:rPr>
          <w:rFonts w:hint="eastAsia" w:ascii="宋体" w:hAnsi="宋体" w:eastAsia="宋体"/>
          <w:sz w:val="21"/>
          <w:szCs w:val="21"/>
        </w:rPr>
        <w:t>已归档工单数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说明：</w:t>
      </w:r>
    </w:p>
    <w:p>
      <w:pPr>
        <w:widowControl/>
        <w:numPr>
          <w:ilvl w:val="0"/>
          <w:numId w:val="25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统计范围为统计条件时间段内容的归档工单，宽带账号不为“空”或不为“TS0000”</w:t>
      </w:r>
    </w:p>
    <w:p>
      <w:pPr>
        <w:widowControl/>
        <w:numPr>
          <w:ilvl w:val="0"/>
          <w:numId w:val="25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当【地域属性】为空时，默认为城市</w:t>
      </w:r>
    </w:p>
    <w:p>
      <w:pPr>
        <w:widowControl/>
        <w:numPr>
          <w:ilvl w:val="0"/>
          <w:numId w:val="25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当【</w:t>
      </w:r>
      <w:r>
        <w:rPr>
          <w:rFonts w:ascii="宋体" w:hAnsi="宋体" w:eastAsia="宋体"/>
          <w:sz w:val="21"/>
          <w:szCs w:val="21"/>
        </w:rPr>
        <w:t>高品质客户</w:t>
      </w:r>
      <w:r>
        <w:rPr>
          <w:rFonts w:hint="eastAsia" w:ascii="宋体" w:hAnsi="宋体" w:eastAsia="宋体"/>
          <w:sz w:val="21"/>
          <w:szCs w:val="21"/>
        </w:rPr>
        <w:t>】字段为空时，默认为“否”</w:t>
      </w:r>
    </w:p>
    <w:p>
      <w:pPr>
        <w:widowControl/>
        <w:numPr>
          <w:ilvl w:val="0"/>
          <w:numId w:val="25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【全省】数据为全省指标汇总计算结果，非各地市数据累加之和求平均</w:t>
      </w:r>
    </w:p>
    <w:p>
      <w:pPr>
        <w:pStyle w:val="3"/>
      </w:pPr>
      <w:r>
        <w:rPr>
          <w:rFonts w:hint="eastAsia"/>
        </w:rPr>
        <w:t>宽带故障修复及时率（电子运维系统）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统计条件：年、月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统计结果：</w:t>
      </w:r>
    </w:p>
    <w:p>
      <w:pPr>
        <w:rPr>
          <w:rFonts w:ascii="宋体" w:hAnsi="宋体" w:eastAsia="宋体"/>
          <w:sz w:val="21"/>
          <w:szCs w:val="21"/>
        </w:rPr>
      </w:pPr>
    </w:p>
    <w:tbl>
      <w:tblPr>
        <w:tblStyle w:val="20"/>
        <w:tblW w:w="745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966"/>
        <w:gridCol w:w="1134"/>
        <w:gridCol w:w="992"/>
        <w:gridCol w:w="1083"/>
        <w:gridCol w:w="1134"/>
        <w:gridCol w:w="85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130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地区</w:t>
            </w:r>
          </w:p>
        </w:tc>
        <w:tc>
          <w:tcPr>
            <w:tcW w:w="3092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高品质客户</w:t>
            </w:r>
          </w:p>
        </w:tc>
        <w:tc>
          <w:tcPr>
            <w:tcW w:w="306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普通客户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总工单受理量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及时修复工单量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修复及时率</w:t>
            </w: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总工单受理量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及时修复工单量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修复及时率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哈尔滨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齐齐哈尔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牡丹江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佳木斯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大庆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绥化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鸡西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伊春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黑河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双鸭山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七台河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鹤岗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大兴安岭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全省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</w:tbl>
    <w:p>
      <w:pPr>
        <w:ind w:left="480"/>
        <w:rPr>
          <w:rFonts w:ascii="宋体" w:hAnsi="宋体" w:eastAsia="宋体"/>
          <w:sz w:val="21"/>
          <w:szCs w:val="21"/>
        </w:rPr>
      </w:pP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指标算法说明：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总工单受理量</w:t>
      </w:r>
      <w:r>
        <w:rPr>
          <w:rFonts w:hint="eastAsia" w:ascii="宋体" w:hAnsi="宋体" w:eastAsia="宋体"/>
          <w:sz w:val="21"/>
          <w:szCs w:val="21"/>
        </w:rPr>
        <w:t>=归档工单数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及时修复工单量</w:t>
      </w:r>
      <w:r>
        <w:rPr>
          <w:rFonts w:hint="eastAsia" w:ascii="宋体" w:hAnsi="宋体" w:eastAsia="宋体"/>
          <w:sz w:val="21"/>
          <w:szCs w:val="21"/>
        </w:rPr>
        <w:t>=归档时间-新建时间≤12小时</w:t>
      </w:r>
    </w:p>
    <w:p>
      <w:pPr>
        <w:ind w:left="480"/>
        <w:rPr>
          <w:rFonts w:ascii="宋体" w:hAnsi="宋体" w:eastAsia="宋体" w:cs="Arial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修复及时率=及时修复工单量</w:t>
      </w:r>
      <w:r>
        <w:rPr>
          <w:rFonts w:ascii="宋体" w:hAnsi="宋体" w:eastAsia="宋体" w:cs="Arial"/>
          <w:sz w:val="21"/>
          <w:szCs w:val="21"/>
        </w:rPr>
        <w:t>/</w:t>
      </w:r>
      <w:r>
        <w:rPr>
          <w:rFonts w:hint="eastAsia" w:ascii="宋体" w:hAnsi="宋体" w:eastAsia="宋体" w:cs="Arial"/>
          <w:sz w:val="21"/>
          <w:szCs w:val="21"/>
        </w:rPr>
        <w:t>总工单受理量*100%</w:t>
      </w:r>
    </w:p>
    <w:p>
      <w:pPr>
        <w:ind w:left="480"/>
        <w:rPr>
          <w:rFonts w:ascii="宋体" w:hAnsi="宋体" w:eastAsia="宋体" w:cs="Arial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高品质修复及时率低于95%标红，普通客户低于93%标红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说明：</w:t>
      </w:r>
    </w:p>
    <w:p>
      <w:pPr>
        <w:widowControl/>
        <w:numPr>
          <w:ilvl w:val="0"/>
          <w:numId w:val="26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统计范围为统计条件时间段内容的归档工单，宽带账号不为“空”或不为“TS0000”</w:t>
      </w:r>
    </w:p>
    <w:p>
      <w:pPr>
        <w:widowControl/>
        <w:numPr>
          <w:ilvl w:val="0"/>
          <w:numId w:val="26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当【</w:t>
      </w:r>
      <w:r>
        <w:rPr>
          <w:rFonts w:ascii="宋体" w:hAnsi="宋体" w:eastAsia="宋体"/>
          <w:sz w:val="21"/>
          <w:szCs w:val="21"/>
        </w:rPr>
        <w:t>高品质客户</w:t>
      </w:r>
      <w:r>
        <w:rPr>
          <w:rFonts w:hint="eastAsia" w:ascii="宋体" w:hAnsi="宋体" w:eastAsia="宋体"/>
          <w:sz w:val="21"/>
          <w:szCs w:val="21"/>
        </w:rPr>
        <w:t>】字段为空时，默认为“否”</w:t>
      </w:r>
    </w:p>
    <w:p>
      <w:pPr>
        <w:widowControl/>
        <w:numPr>
          <w:ilvl w:val="0"/>
          <w:numId w:val="26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【全省】数据为全省指标汇总计算结果，非各地市数据修复及时率累加之和求平均</w:t>
      </w:r>
    </w:p>
    <w:p>
      <w:pPr>
        <w:pStyle w:val="3"/>
      </w:pPr>
      <w:r>
        <w:rPr>
          <w:rFonts w:hint="eastAsia"/>
        </w:rPr>
        <w:t>宽带故障解决率（电子运维系统）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统计条件：年、月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统计结果：</w:t>
      </w:r>
    </w:p>
    <w:p>
      <w:pPr>
        <w:ind w:left="480"/>
        <w:rPr>
          <w:rFonts w:ascii="宋体" w:hAnsi="宋体" w:eastAsia="宋体"/>
          <w:sz w:val="21"/>
          <w:szCs w:val="21"/>
        </w:rPr>
      </w:pPr>
    </w:p>
    <w:tbl>
      <w:tblPr>
        <w:tblStyle w:val="20"/>
        <w:tblW w:w="745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966"/>
        <w:gridCol w:w="1042"/>
        <w:gridCol w:w="1084"/>
        <w:gridCol w:w="992"/>
        <w:gridCol w:w="1134"/>
        <w:gridCol w:w="94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130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地区</w:t>
            </w:r>
          </w:p>
        </w:tc>
        <w:tc>
          <w:tcPr>
            <w:tcW w:w="3092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高品质客户</w:t>
            </w:r>
          </w:p>
        </w:tc>
        <w:tc>
          <w:tcPr>
            <w:tcW w:w="306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普通客户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总工单受理量</w:t>
            </w: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已解决工单量</w:t>
            </w: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解决率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总工单受理量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已解决工单量</w:t>
            </w: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解决率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哈尔滨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齐齐哈尔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牡丹江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佳木斯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大庆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绥化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鸡西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伊春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黑河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双鸭山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七台河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鹤岗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大兴安岭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全省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</w:tbl>
    <w:p>
      <w:pPr>
        <w:rPr>
          <w:rFonts w:ascii="宋体" w:hAnsi="宋体" w:eastAsia="宋体"/>
          <w:sz w:val="21"/>
          <w:szCs w:val="21"/>
        </w:rPr>
      </w:pP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指标算法说明：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总工单受理量</w:t>
      </w:r>
      <w:r>
        <w:rPr>
          <w:rFonts w:hint="eastAsia" w:ascii="宋体" w:hAnsi="宋体" w:eastAsia="宋体"/>
          <w:sz w:val="21"/>
          <w:szCs w:val="21"/>
        </w:rPr>
        <w:t>=归档工单数</w:t>
      </w:r>
    </w:p>
    <w:p>
      <w:pPr>
        <w:ind w:left="480"/>
        <w:rPr>
          <w:rFonts w:ascii="宋体" w:hAnsi="宋体" w:eastAsia="宋体" w:cs="Arial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已解决工单量=工单回复时【</w:t>
      </w:r>
      <w:r>
        <w:rPr>
          <w:rFonts w:ascii="宋体" w:hAnsi="宋体" w:eastAsia="宋体" w:cs="Arial"/>
          <w:sz w:val="21"/>
          <w:szCs w:val="21"/>
        </w:rPr>
        <w:t>是否解决</w:t>
      </w:r>
      <w:r>
        <w:rPr>
          <w:rFonts w:hint="eastAsia" w:ascii="宋体" w:hAnsi="宋体" w:eastAsia="宋体" w:cs="Arial"/>
          <w:sz w:val="21"/>
          <w:szCs w:val="21"/>
        </w:rPr>
        <w:t>】为“是”的工单量</w:t>
      </w:r>
    </w:p>
    <w:p>
      <w:pPr>
        <w:ind w:left="480"/>
        <w:rPr>
          <w:rFonts w:ascii="宋体" w:hAnsi="宋体" w:eastAsia="宋体" w:cs="Arial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解决率=已解决工单量</w:t>
      </w:r>
      <w:r>
        <w:rPr>
          <w:rFonts w:ascii="宋体" w:hAnsi="宋体" w:eastAsia="宋体" w:cs="Arial"/>
          <w:sz w:val="21"/>
          <w:szCs w:val="21"/>
        </w:rPr>
        <w:t>/</w:t>
      </w:r>
      <w:r>
        <w:rPr>
          <w:rFonts w:hint="eastAsia" w:ascii="宋体" w:hAnsi="宋体" w:eastAsia="宋体" w:cs="Arial"/>
          <w:sz w:val="21"/>
          <w:szCs w:val="21"/>
        </w:rPr>
        <w:t>总工单受理量*100%</w:t>
      </w:r>
    </w:p>
    <w:p>
      <w:pPr>
        <w:ind w:left="480"/>
        <w:rPr>
          <w:rFonts w:ascii="宋体" w:hAnsi="宋体" w:eastAsia="宋体" w:cs="Arial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高品质解决率低于95%标红，普通客户低于93%标红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说明：</w:t>
      </w:r>
    </w:p>
    <w:p>
      <w:pPr>
        <w:widowControl/>
        <w:numPr>
          <w:ilvl w:val="0"/>
          <w:numId w:val="27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统计范围为统计条件时间段内容的归档工单，宽带账号不为“空”或不为“TS0000”</w:t>
      </w:r>
    </w:p>
    <w:p>
      <w:pPr>
        <w:widowControl/>
        <w:numPr>
          <w:ilvl w:val="0"/>
          <w:numId w:val="27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当【</w:t>
      </w:r>
      <w:r>
        <w:rPr>
          <w:rFonts w:ascii="宋体" w:hAnsi="宋体" w:eastAsia="宋体"/>
          <w:sz w:val="21"/>
          <w:szCs w:val="21"/>
        </w:rPr>
        <w:t>高品质客户</w:t>
      </w:r>
      <w:r>
        <w:rPr>
          <w:rFonts w:hint="eastAsia" w:ascii="宋体" w:hAnsi="宋体" w:eastAsia="宋体"/>
          <w:sz w:val="21"/>
          <w:szCs w:val="21"/>
        </w:rPr>
        <w:t>】字段为空时，默认为“否”</w:t>
      </w:r>
    </w:p>
    <w:p>
      <w:pPr>
        <w:widowControl/>
        <w:numPr>
          <w:ilvl w:val="0"/>
          <w:numId w:val="27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【全省】数据为全省指标汇总计算结果，非各地市数据修复及时率累加之和求平均</w:t>
      </w:r>
    </w:p>
    <w:p>
      <w:pPr>
        <w:pStyle w:val="3"/>
      </w:pPr>
      <w:r>
        <w:rPr>
          <w:rFonts w:hint="eastAsia"/>
        </w:rPr>
        <w:t>宽带故障重复申告率（电子运维系统）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统计条件：年、月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统计结果：</w:t>
      </w:r>
    </w:p>
    <w:p>
      <w:pPr>
        <w:ind w:left="480"/>
        <w:rPr>
          <w:rFonts w:ascii="宋体" w:hAnsi="宋体" w:eastAsia="宋体"/>
          <w:sz w:val="21"/>
          <w:szCs w:val="21"/>
        </w:rPr>
      </w:pPr>
    </w:p>
    <w:tbl>
      <w:tblPr>
        <w:tblStyle w:val="20"/>
        <w:tblW w:w="745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966"/>
        <w:gridCol w:w="992"/>
        <w:gridCol w:w="992"/>
        <w:gridCol w:w="1134"/>
        <w:gridCol w:w="1134"/>
        <w:gridCol w:w="94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130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地区</w:t>
            </w:r>
          </w:p>
        </w:tc>
        <w:tc>
          <w:tcPr>
            <w:tcW w:w="2950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高品质客户</w:t>
            </w:r>
          </w:p>
        </w:tc>
        <w:tc>
          <w:tcPr>
            <w:tcW w:w="3209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普通客户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总工单受理量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重复工单量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重复申告率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总工单受理量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重复工单量</w:t>
            </w: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重复申告率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哈尔滨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齐齐哈尔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牡丹江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佳木斯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大庆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绥化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鸡西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伊春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黑河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双鸭山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七台河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鹤岗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大兴安岭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sz w:val="21"/>
                <w:szCs w:val="21"/>
              </w:rPr>
              <w:t>全省</w:t>
            </w:r>
          </w:p>
        </w:tc>
        <w:tc>
          <w:tcPr>
            <w:tcW w:w="9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Arial"/>
                <w:sz w:val="21"/>
                <w:szCs w:val="21"/>
              </w:rPr>
            </w:pPr>
          </w:p>
        </w:tc>
      </w:tr>
    </w:tbl>
    <w:p>
      <w:pPr>
        <w:rPr>
          <w:rFonts w:ascii="宋体" w:hAnsi="宋体" w:eastAsia="宋体"/>
          <w:sz w:val="21"/>
          <w:szCs w:val="21"/>
        </w:rPr>
      </w:pP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指标算法说明：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总工单受理量</w:t>
      </w:r>
      <w:r>
        <w:rPr>
          <w:rFonts w:hint="eastAsia" w:ascii="宋体" w:hAnsi="宋体" w:eastAsia="宋体"/>
          <w:sz w:val="21"/>
          <w:szCs w:val="21"/>
        </w:rPr>
        <w:t>=归档工单数</w:t>
      </w:r>
    </w:p>
    <w:p>
      <w:pPr>
        <w:ind w:left="480"/>
        <w:rPr>
          <w:rFonts w:ascii="宋体" w:hAnsi="宋体" w:eastAsia="宋体" w:cs="Arial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重复工单量=重复派单的工单量</w:t>
      </w:r>
    </w:p>
    <w:p>
      <w:pPr>
        <w:ind w:left="480"/>
        <w:rPr>
          <w:rFonts w:ascii="宋体" w:hAnsi="宋体" w:eastAsia="宋体" w:cs="Arial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重复申告率=重复工单量</w:t>
      </w:r>
      <w:r>
        <w:rPr>
          <w:rFonts w:ascii="宋体" w:hAnsi="宋体" w:eastAsia="宋体" w:cs="Arial"/>
          <w:sz w:val="21"/>
          <w:szCs w:val="21"/>
        </w:rPr>
        <w:t>/</w:t>
      </w:r>
      <w:r>
        <w:rPr>
          <w:rFonts w:hint="eastAsia" w:ascii="宋体" w:hAnsi="宋体" w:eastAsia="宋体" w:cs="Arial"/>
          <w:sz w:val="21"/>
          <w:szCs w:val="21"/>
        </w:rPr>
        <w:t>总工单受理量*100%</w:t>
      </w:r>
    </w:p>
    <w:p>
      <w:pPr>
        <w:ind w:left="480"/>
        <w:rPr>
          <w:rFonts w:ascii="宋体" w:hAnsi="宋体" w:eastAsia="宋体" w:cs="Arial"/>
          <w:sz w:val="21"/>
          <w:szCs w:val="21"/>
        </w:rPr>
      </w:pPr>
      <w:r>
        <w:rPr>
          <w:rFonts w:hint="eastAsia" w:ascii="宋体" w:hAnsi="宋体" w:eastAsia="宋体" w:cs="Arial"/>
          <w:sz w:val="21"/>
          <w:szCs w:val="21"/>
        </w:rPr>
        <w:t>高品质重复申告率低于95%标红，普通客户低于93%标红</w:t>
      </w:r>
    </w:p>
    <w:p>
      <w:pPr>
        <w:ind w:left="48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说明：</w:t>
      </w:r>
    </w:p>
    <w:p>
      <w:pPr>
        <w:widowControl/>
        <w:numPr>
          <w:ilvl w:val="0"/>
          <w:numId w:val="28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统计范围为统计条件时间段内容的归档工单，宽带账号不为“空”或不为“TS0000”</w:t>
      </w:r>
    </w:p>
    <w:p>
      <w:pPr>
        <w:widowControl/>
        <w:numPr>
          <w:ilvl w:val="0"/>
          <w:numId w:val="28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当【</w:t>
      </w:r>
      <w:r>
        <w:rPr>
          <w:rFonts w:ascii="宋体" w:hAnsi="宋体" w:eastAsia="宋体"/>
          <w:sz w:val="21"/>
          <w:szCs w:val="21"/>
        </w:rPr>
        <w:t>高品质客户</w:t>
      </w:r>
      <w:r>
        <w:rPr>
          <w:rFonts w:hint="eastAsia" w:ascii="宋体" w:hAnsi="宋体" w:eastAsia="宋体"/>
          <w:sz w:val="21"/>
          <w:szCs w:val="21"/>
        </w:rPr>
        <w:t>】字段为空时，默认为“否”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  <w:sz w:val="21"/>
          <w:szCs w:val="21"/>
        </w:rPr>
        <w:t>【全省】数据为全省指标汇总计算结果，非各地市数据修复及时率累加之和求平均</w:t>
      </w:r>
    </w:p>
    <w:p>
      <w:pPr>
        <w:pStyle w:val="2"/>
        <w:rPr>
          <w:rFonts w:ascii="宋体" w:hAnsi="宋体"/>
        </w:rPr>
      </w:pPr>
      <w:r>
        <w:rPr>
          <w:rFonts w:hint="eastAsia" w:ascii="宋体" w:hAnsi="宋体"/>
        </w:rPr>
        <w:t>其他功能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意见反馈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1、意见上报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在页面顶部增加“意见反馈”按钮，可以点击按钮弹出填写意见信息，内容包括意见内容、附件内容。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2、意见列表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提供厂家人员、移动管理员权限可以呈现已经上报的意见列表，包括意见内容、上报时间、上报人员，点击意见内容可以呈现详细上报意见反馈信息，包括意见内容、附件、上报时间、上报人员。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帮助</w:t>
      </w:r>
    </w:p>
    <w:p>
      <w:pPr>
        <w:pStyle w:val="22"/>
        <w:spacing w:line="360" w:lineRule="auto"/>
        <w:ind w:left="567" w:firstLine="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点击“帮助”按钮可以直接下载系统使用说明书。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qinmin" w:date="2017-05-27T16:04:00Z" w:initials="QM用">
    <w:p>
      <w:pPr>
        <w:pStyle w:val="12"/>
      </w:pPr>
      <w:r>
        <w:rPr>
          <w:rFonts w:hint="eastAsia"/>
        </w:rPr>
        <w:t>导入模板里面的“空白、总计”那块是默认都含有的么？</w:t>
      </w:r>
    </w:p>
  </w:comment>
  <w:comment w:id="1" w:author="1233" w:date="2017-07-04T14:57:42Z" w:initials="1">
    <w:p>
      <w:pPr>
        <w:pStyle w:val="1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饼状图展示的是百分比？百分比</w:t>
      </w:r>
    </w:p>
  </w:comment>
  <w:comment w:id="2" w:author="qinmin" w:date="2017-05-27T16:03:00Z" w:initials="QM用">
    <w:p>
      <w:pPr>
        <w:pStyle w:val="12"/>
      </w:pPr>
      <w:r>
        <w:rPr>
          <w:rFonts w:hint="eastAsia"/>
        </w:rPr>
        <w:t>只能下钻一级么？</w:t>
      </w:r>
    </w:p>
  </w:comment>
  <w:comment w:id="3" w:author="qinmin" w:date="2017-05-27T16:06:00Z" w:initials="QM用">
    <w:p>
      <w:pPr>
        <w:pStyle w:val="12"/>
        <w:numPr>
          <w:ilvl w:val="0"/>
          <w:numId w:val="2"/>
        </w:numPr>
      </w:pPr>
      <w:r>
        <w:rPr>
          <w:rFonts w:hint="eastAsia"/>
        </w:rPr>
        <w:t>模板导入的时候，是不是就只有【】月剔除后万投比、环比这两列的数据没有，其他列的数据都是有的？是否需要对数据进行必填项验证。</w:t>
      </w:r>
    </w:p>
    <w:p>
      <w:pPr>
        <w:pStyle w:val="12"/>
        <w:numPr>
          <w:ilvl w:val="0"/>
          <w:numId w:val="2"/>
        </w:numPr>
      </w:pPr>
      <w:r>
        <w:rPr>
          <w:rFonts w:hint="eastAsia"/>
        </w:rPr>
        <w:t>模板导入的数据是累加的么？每次导入的时候，是否需要判断一下现有表数据里面是否存在相同的数据了。</w:t>
      </w:r>
    </w:p>
    <w:p>
      <w:pPr>
        <w:pStyle w:val="12"/>
        <w:numPr>
          <w:ilvl w:val="0"/>
          <w:numId w:val="2"/>
        </w:numPr>
      </w:pPr>
      <w:r>
        <w:rPr>
          <w:rFonts w:hint="eastAsia"/>
        </w:rPr>
        <w:t>就只需要提供导入功能么？不提供页面展现么？</w:t>
      </w:r>
    </w:p>
  </w:comment>
  <w:comment w:id="4" w:author="1233" w:date="2017-07-05T15:29:47Z" w:initials="1">
    <w:p>
      <w:pPr>
        <w:pStyle w:val="1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要求一页展示下</w:t>
      </w:r>
      <w:r>
        <w:rPr>
          <w:rFonts w:hint="eastAsia" w:eastAsia="宋体"/>
          <w:lang w:val="en-US" w:eastAsia="zh-CN"/>
        </w:rPr>
        <w:t>,保存链接url</w:t>
      </w:r>
    </w:p>
  </w:comment>
  <w:comment w:id="5" w:author="1233" w:date="2017-07-05T10:31:47Z" w:initials="1">
    <w:p>
      <w:pPr>
        <w:pStyle w:val="12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计算入库</w:t>
      </w:r>
    </w:p>
  </w:comment>
  <w:comment w:id="6" w:author="qinmin" w:date="2017-05-27T16:25:00Z" w:initials="QM用">
    <w:p>
      <w:pPr>
        <w:pStyle w:val="12"/>
      </w:pPr>
      <w:r>
        <w:rPr>
          <w:rFonts w:hint="eastAsia"/>
        </w:rPr>
        <w:t>看不懂这个统计的算法</w:t>
      </w:r>
    </w:p>
  </w:comment>
  <w:comment w:id="7" w:author="qinmin" w:date="2017-05-27T16:15:00Z" w:initials="QM用">
    <w:p>
      <w:pPr>
        <w:pStyle w:val="12"/>
        <w:numPr>
          <w:ilvl w:val="0"/>
          <w:numId w:val="3"/>
        </w:numPr>
      </w:pPr>
      <w:r>
        <w:rPr>
          <w:rFonts w:hint="eastAsia"/>
        </w:rPr>
        <w:t>是否存在必填项验证？</w:t>
      </w:r>
    </w:p>
    <w:p>
      <w:pPr>
        <w:pStyle w:val="12"/>
        <w:numPr>
          <w:ilvl w:val="0"/>
          <w:numId w:val="3"/>
        </w:numPr>
      </w:pPr>
      <w:r>
        <w:rPr>
          <w:rFonts w:hint="eastAsia"/>
        </w:rPr>
        <w:t>是否需要判断现有数据里面存在相同的数据？</w:t>
      </w:r>
    </w:p>
    <w:p>
      <w:pPr>
        <w:pStyle w:val="12"/>
        <w:numPr>
          <w:ilvl w:val="0"/>
          <w:numId w:val="3"/>
        </w:numPr>
      </w:pPr>
      <w:r>
        <w:rPr>
          <w:rFonts w:hint="eastAsia"/>
        </w:rPr>
        <w:t>页面如何呈现？页面呈现哪些字段？全集还是就呈现当月的数据？</w:t>
      </w:r>
    </w:p>
    <w:p>
      <w:pPr>
        <w:pStyle w:val="12"/>
        <w:numPr>
          <w:ilvl w:val="0"/>
          <w:numId w:val="3"/>
        </w:numPr>
      </w:pPr>
      <w:r>
        <w:rPr>
          <w:rFonts w:hint="eastAsia"/>
        </w:rPr>
        <w:t>是否提供查询条件？</w:t>
      </w:r>
    </w:p>
  </w:comment>
  <w:comment w:id="8" w:author="qinmin" w:date="2017-05-27T16:16:00Z" w:initials="QM用">
    <w:p>
      <w:pPr>
        <w:pStyle w:val="12"/>
      </w:pPr>
      <w:r>
        <w:t>1）</w:t>
      </w:r>
      <w:r>
        <w:tab/>
      </w:r>
      <w:r>
        <w:t>是否存在必填项验证？</w:t>
      </w:r>
    </w:p>
    <w:p>
      <w:pPr>
        <w:pStyle w:val="12"/>
      </w:pPr>
      <w:r>
        <w:t>2）</w:t>
      </w:r>
      <w:r>
        <w:tab/>
      </w:r>
      <w:r>
        <w:t>是否需要判断现有数据里面存在相同的数据？</w:t>
      </w:r>
    </w:p>
    <w:p>
      <w:pPr>
        <w:pStyle w:val="12"/>
      </w:pPr>
      <w:r>
        <w:t>3）</w:t>
      </w:r>
      <w:r>
        <w:tab/>
      </w:r>
      <w:r>
        <w:t>页面如何呈现？</w:t>
      </w:r>
      <w:r>
        <w:rPr>
          <w:rFonts w:hint="eastAsia"/>
        </w:rPr>
        <w:t>页面呈现哪些字段？</w:t>
      </w:r>
      <w:r>
        <w:t>全集还是就呈现当月的数据？</w:t>
      </w:r>
    </w:p>
    <w:p>
      <w:pPr>
        <w:pStyle w:val="12"/>
      </w:pPr>
      <w:r>
        <w:t>4）</w:t>
      </w:r>
      <w:r>
        <w:tab/>
      </w:r>
      <w:r>
        <w:t>是否提供查询条件？</w:t>
      </w:r>
    </w:p>
  </w:comment>
  <w:comment w:id="9" w:author="qinmin" w:date="2017-05-27T16:17:00Z" w:initials="QM用">
    <w:p>
      <w:pPr>
        <w:pStyle w:val="12"/>
      </w:pPr>
      <w:r>
        <w:t>1）</w:t>
      </w:r>
      <w:r>
        <w:tab/>
      </w:r>
      <w:r>
        <w:t>是否存在必填项验证？</w:t>
      </w:r>
    </w:p>
    <w:p>
      <w:pPr>
        <w:pStyle w:val="12"/>
      </w:pPr>
      <w:r>
        <w:t>2）</w:t>
      </w:r>
      <w:r>
        <w:tab/>
      </w:r>
      <w:r>
        <w:t>是否需要判断现有数据里面存在相同的数据？</w:t>
      </w:r>
    </w:p>
    <w:p>
      <w:pPr>
        <w:pStyle w:val="12"/>
      </w:pPr>
      <w:r>
        <w:t>3）</w:t>
      </w:r>
      <w:r>
        <w:tab/>
      </w:r>
      <w:r>
        <w:t>页面如何呈现？</w:t>
      </w:r>
      <w:r>
        <w:rPr>
          <w:rFonts w:hint="eastAsia"/>
        </w:rPr>
        <w:t>页面呈现哪些字段？</w:t>
      </w:r>
      <w:r>
        <w:t>全集还是就呈现当月的数据？</w:t>
      </w:r>
    </w:p>
    <w:p>
      <w:pPr>
        <w:pStyle w:val="12"/>
      </w:pPr>
      <w:r>
        <w:t>4）</w:t>
      </w:r>
      <w:r>
        <w:tab/>
      </w:r>
      <w:r>
        <w:t>是否提供查询条件？</w:t>
      </w:r>
    </w:p>
  </w:comment>
  <w:comment w:id="10" w:author="qinmin" w:date="2017-05-27T16:17:00Z" w:initials="QM用">
    <w:p>
      <w:pPr>
        <w:pStyle w:val="12"/>
      </w:pPr>
      <w:r>
        <w:t>1）</w:t>
      </w:r>
      <w:r>
        <w:tab/>
      </w:r>
      <w:r>
        <w:t>是否存在必填项验证？</w:t>
      </w:r>
    </w:p>
    <w:p>
      <w:pPr>
        <w:pStyle w:val="12"/>
      </w:pPr>
      <w:r>
        <w:t>2）</w:t>
      </w:r>
      <w:r>
        <w:tab/>
      </w:r>
      <w:r>
        <w:t>是否需要判断现有数据里面存在相同的数据？</w:t>
      </w:r>
    </w:p>
    <w:p>
      <w:pPr>
        <w:pStyle w:val="12"/>
      </w:pPr>
      <w:r>
        <w:t>3）</w:t>
      </w:r>
      <w:r>
        <w:tab/>
      </w:r>
      <w:r>
        <w:t>页面如何呈现？</w:t>
      </w:r>
      <w:r>
        <w:rPr>
          <w:rFonts w:hint="eastAsia"/>
        </w:rPr>
        <w:t>页面呈现哪些字段？</w:t>
      </w:r>
      <w:r>
        <w:t>全集还是就呈现当月的数据？</w:t>
      </w:r>
    </w:p>
    <w:p>
      <w:pPr>
        <w:pStyle w:val="12"/>
      </w:pPr>
      <w:r>
        <w:t>4）</w:t>
      </w:r>
      <w:r>
        <w:tab/>
      </w:r>
      <w:r>
        <w:t>是否提供查询条件？</w:t>
      </w:r>
    </w:p>
  </w:comment>
  <w:comment w:id="11" w:author="qinmin" w:date="2017-05-27T16:18:00Z" w:initials="QM用">
    <w:p>
      <w:pPr>
        <w:pStyle w:val="12"/>
      </w:pPr>
      <w:r>
        <w:t>1）</w:t>
      </w:r>
      <w:r>
        <w:tab/>
      </w:r>
      <w:r>
        <w:t>是否存在必填项验证？</w:t>
      </w:r>
    </w:p>
    <w:p>
      <w:pPr>
        <w:pStyle w:val="12"/>
      </w:pPr>
      <w:r>
        <w:t>2）</w:t>
      </w:r>
      <w:r>
        <w:tab/>
      </w:r>
      <w:r>
        <w:t>是否需要判断现有数据里面存在相同的数据？</w:t>
      </w:r>
    </w:p>
    <w:p>
      <w:pPr>
        <w:pStyle w:val="12"/>
      </w:pPr>
      <w:r>
        <w:t>3）</w:t>
      </w:r>
      <w:r>
        <w:tab/>
      </w:r>
      <w:r>
        <w:t>页面如何呈现？</w:t>
      </w:r>
      <w:r>
        <w:rPr>
          <w:rFonts w:hint="eastAsia"/>
        </w:rPr>
        <w:t>页面呈现哪些字段？</w:t>
      </w:r>
      <w:r>
        <w:t>全集还是就呈现当月的数据？</w:t>
      </w:r>
    </w:p>
    <w:p>
      <w:pPr>
        <w:pStyle w:val="12"/>
      </w:pPr>
      <w:r>
        <w:t>4）</w:t>
      </w:r>
      <w:r>
        <w:tab/>
      </w:r>
      <w:r>
        <w:t>是否提供查询条件？</w:t>
      </w:r>
    </w:p>
  </w:comment>
  <w:comment w:id="12" w:author="qinmin" w:date="2017-05-27T16:19:00Z" w:initials="QM用">
    <w:p>
      <w:pPr>
        <w:pStyle w:val="12"/>
      </w:pPr>
      <w:r>
        <w:rPr>
          <w:rFonts w:hint="eastAsia"/>
        </w:rPr>
        <w:t>1）上传模板？</w:t>
      </w:r>
    </w:p>
    <w:p>
      <w:pPr>
        <w:pStyle w:val="12"/>
      </w:pPr>
      <w:r>
        <w:rPr>
          <w:rFonts w:hint="eastAsia"/>
        </w:rPr>
        <w:t>2）列表是啥样子？如何下载？</w:t>
      </w:r>
    </w:p>
  </w:comment>
  <w:comment w:id="13" w:author="1233" w:date="2017-07-05T14:42:27Z" w:initials="1">
    <w:p>
      <w:pPr>
        <w:pStyle w:val="1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怎么判断是否重复</w:t>
      </w:r>
    </w:p>
  </w:comment>
  <w:comment w:id="14" w:author="qinmin" w:date="2017-05-27T16:20:00Z" w:initials="QM用">
    <w:p>
      <w:pPr>
        <w:pStyle w:val="12"/>
      </w:pPr>
      <w:r>
        <w:t>1）</w:t>
      </w:r>
      <w:r>
        <w:tab/>
      </w:r>
      <w:r>
        <w:t>是否存在必填项验证？</w:t>
      </w:r>
    </w:p>
    <w:p>
      <w:pPr>
        <w:pStyle w:val="12"/>
      </w:pPr>
      <w:r>
        <w:t>2）</w:t>
      </w:r>
      <w:r>
        <w:tab/>
      </w:r>
      <w:r>
        <w:t>是否需要判断现有数据里面存在相同的数据？</w:t>
      </w:r>
    </w:p>
    <w:p>
      <w:pPr>
        <w:pStyle w:val="12"/>
      </w:pPr>
      <w:r>
        <w:t>3）</w:t>
      </w:r>
      <w:r>
        <w:tab/>
      </w:r>
      <w:r>
        <w:t>页面如何呈现？</w:t>
      </w:r>
      <w:r>
        <w:rPr>
          <w:rFonts w:hint="eastAsia"/>
        </w:rPr>
        <w:t>页面呈现哪些字段？</w:t>
      </w:r>
      <w:r>
        <w:t>全集还是就呈现当月的数据？</w:t>
      </w:r>
    </w:p>
    <w:p>
      <w:pPr>
        <w:pStyle w:val="12"/>
      </w:pPr>
      <w:r>
        <w:t>4）</w:t>
      </w:r>
      <w:r>
        <w:tab/>
      </w:r>
      <w:r>
        <w:t>是否提供查询条件？</w:t>
      </w:r>
    </w:p>
  </w:comment>
  <w:comment w:id="15" w:author="qinmin" w:date="2017-05-27T16:20:00Z" w:initials="QM用">
    <w:p>
      <w:pPr>
        <w:pStyle w:val="12"/>
      </w:pPr>
      <w:r>
        <w:rPr>
          <w:rFonts w:hint="eastAsia"/>
        </w:rPr>
        <w:t>1）上传模板？</w:t>
      </w:r>
    </w:p>
    <w:p>
      <w:pPr>
        <w:pStyle w:val="12"/>
      </w:pPr>
      <w:r>
        <w:t>2）列表是啥样子？如何下载？</w:t>
      </w:r>
    </w:p>
  </w:comment>
  <w:comment w:id="16" w:author="qinmin" w:date="2017-05-27T16:21:00Z" w:initials="QM用">
    <w:p>
      <w:pPr>
        <w:pStyle w:val="12"/>
      </w:pPr>
      <w:r>
        <w:rPr>
          <w:rFonts w:hint="eastAsia"/>
        </w:rPr>
        <w:t>1）两个模板以哪个模板为主？</w:t>
      </w:r>
    </w:p>
    <w:p>
      <w:pPr>
        <w:pStyle w:val="12"/>
      </w:pPr>
      <w:r>
        <w:rPr>
          <w:rFonts w:hint="eastAsia"/>
        </w:rPr>
        <w:t>2）</w:t>
      </w:r>
      <w:r>
        <w:t>是否存在必填项验证？</w:t>
      </w:r>
    </w:p>
    <w:p>
      <w:pPr>
        <w:pStyle w:val="12"/>
      </w:pPr>
      <w:r>
        <w:rPr>
          <w:rFonts w:hint="eastAsia"/>
        </w:rPr>
        <w:t>3</w:t>
      </w:r>
      <w:r>
        <w:t>）</w:t>
      </w:r>
      <w:r>
        <w:tab/>
      </w:r>
      <w:r>
        <w:t>是否需要判断现有数据里面存在相同的数据？</w:t>
      </w:r>
    </w:p>
    <w:p>
      <w:pPr>
        <w:pStyle w:val="12"/>
      </w:pPr>
      <w:r>
        <w:rPr>
          <w:rFonts w:hint="eastAsia"/>
        </w:rPr>
        <w:t>4</w:t>
      </w:r>
      <w:r>
        <w:t>）</w:t>
      </w:r>
      <w:r>
        <w:tab/>
      </w:r>
      <w:r>
        <w:t>页面如何呈现？</w:t>
      </w:r>
      <w:r>
        <w:rPr>
          <w:rFonts w:hint="eastAsia"/>
        </w:rPr>
        <w:t>页面呈现哪些字段？</w:t>
      </w:r>
      <w:r>
        <w:t>全集还是就呈现当月的数据？</w:t>
      </w:r>
    </w:p>
    <w:p>
      <w:pPr>
        <w:pStyle w:val="12"/>
      </w:pPr>
      <w:r>
        <w:rPr>
          <w:rFonts w:hint="eastAsia"/>
        </w:rPr>
        <w:t>5</w:t>
      </w:r>
      <w:r>
        <w:t>）</w:t>
      </w:r>
      <w:r>
        <w:tab/>
      </w:r>
      <w:r>
        <w:t>是否提供查询条件？</w:t>
      </w:r>
    </w:p>
  </w:comment>
  <w:comment w:id="17" w:author="qinmin" w:date="2017-05-27T16:21:00Z" w:initials="QM用">
    <w:p>
      <w:pPr>
        <w:pStyle w:val="12"/>
      </w:pPr>
      <w:r>
        <w:rPr>
          <w:rFonts w:hint="eastAsia"/>
        </w:rPr>
        <w:t>1）上传模板？</w:t>
      </w:r>
    </w:p>
    <w:p>
      <w:pPr>
        <w:pStyle w:val="12"/>
      </w:pPr>
      <w:r>
        <w:t>2）列表是啥样子？如何下载？</w:t>
      </w:r>
    </w:p>
  </w:comment>
  <w:comment w:id="18" w:author="qinmin" w:date="2017-05-27T16:22:00Z" w:initials="QM用">
    <w:p>
      <w:pPr>
        <w:pStyle w:val="12"/>
      </w:pPr>
      <w:r>
        <w:t>1）</w:t>
      </w:r>
      <w:r>
        <w:tab/>
      </w:r>
      <w:r>
        <w:t>是否存在必填项验证？</w:t>
      </w:r>
    </w:p>
    <w:p>
      <w:pPr>
        <w:pStyle w:val="12"/>
      </w:pPr>
      <w:r>
        <w:t>2）</w:t>
      </w:r>
      <w:r>
        <w:tab/>
      </w:r>
      <w:r>
        <w:t>是否需要判断现有数据里面存在相同的数据？</w:t>
      </w:r>
    </w:p>
    <w:p>
      <w:pPr>
        <w:pStyle w:val="12"/>
      </w:pPr>
      <w:r>
        <w:t>3）</w:t>
      </w:r>
      <w:r>
        <w:tab/>
      </w:r>
      <w:r>
        <w:t>页面如何呈现？页面呈现哪些字段？全集还是就呈现当月的数据？</w:t>
      </w:r>
    </w:p>
    <w:p>
      <w:pPr>
        <w:pStyle w:val="12"/>
      </w:pPr>
      <w:r>
        <w:t>4）</w:t>
      </w:r>
      <w:r>
        <w:tab/>
      </w:r>
      <w:r>
        <w:t>是否提供查询条件？</w:t>
      </w:r>
    </w:p>
  </w:comment>
  <w:comment w:id="19" w:author="qinmin" w:date="2017-05-27T16:22:00Z" w:initials="QM用">
    <w:p>
      <w:pPr>
        <w:pStyle w:val="12"/>
      </w:pPr>
      <w:r>
        <w:rPr>
          <w:rFonts w:hint="eastAsia"/>
        </w:rPr>
        <w:t>1）如何计算？是按月计算每个地市的故障小区数？还是就按照每个地市计算所有月份的故障小区数？</w:t>
      </w:r>
    </w:p>
    <w:p>
      <w:pPr>
        <w:pStyle w:val="12"/>
      </w:pPr>
      <w:r>
        <w:rPr>
          <w:rFonts w:hint="eastAsia"/>
        </w:rPr>
        <w:t>2）模板里面的地市这列的取值是否一致，例如：哈尔滨就都叫哈尔滨，不会出现哈尔滨市？</w:t>
      </w:r>
    </w:p>
    <w:p>
      <w:pPr>
        <w:pStyle w:val="12"/>
      </w:pPr>
      <w:r>
        <w:rPr>
          <w:rFonts w:hint="eastAsia"/>
        </w:rPr>
        <w:t>3</w:t>
      </w:r>
      <w:r>
        <w:t>）</w:t>
      </w:r>
      <w:r>
        <w:tab/>
      </w:r>
      <w:r>
        <w:t>是否存在必填项验证？</w:t>
      </w:r>
    </w:p>
    <w:p>
      <w:pPr>
        <w:pStyle w:val="12"/>
      </w:pPr>
      <w:r>
        <w:rPr>
          <w:rFonts w:hint="eastAsia"/>
        </w:rPr>
        <w:t>4</w:t>
      </w:r>
      <w:r>
        <w:t>）</w:t>
      </w:r>
      <w:r>
        <w:tab/>
      </w:r>
      <w:r>
        <w:t>是否需要判断现有数据里面存在相同的数据？</w:t>
      </w:r>
    </w:p>
    <w:p>
      <w:pPr>
        <w:pStyle w:val="12"/>
      </w:pPr>
      <w:r>
        <w:rPr>
          <w:rFonts w:hint="eastAsia"/>
        </w:rPr>
        <w:t>5</w:t>
      </w:r>
      <w:r>
        <w:t>）</w:t>
      </w:r>
      <w:r>
        <w:tab/>
      </w:r>
      <w:r>
        <w:t>页面如何呈现？页面呈现哪些字段？全集还是就呈现当月的数据？</w:t>
      </w:r>
    </w:p>
    <w:p>
      <w:pPr>
        <w:pStyle w:val="12"/>
      </w:pPr>
      <w:r>
        <w:rPr>
          <w:rFonts w:hint="eastAsia"/>
        </w:rPr>
        <w:t>6</w:t>
      </w:r>
      <w:r>
        <w:t>）</w:t>
      </w:r>
      <w:r>
        <w:tab/>
      </w:r>
      <w:r>
        <w:t>是否提供查询条件？</w:t>
      </w:r>
    </w:p>
  </w:comment>
  <w:comment w:id="20" w:author="1233" w:date="2017-07-05T18:07:29Z" w:initials="1">
    <w:p>
      <w:pPr>
        <w:pStyle w:val="1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附件在哪里，人员？规章制度，登录人</w:t>
      </w:r>
    </w:p>
  </w:comment>
  <w:comment w:id="21" w:author="qinmin" w:date="2017-05-27T16:11:00Z" w:initials="QM用">
    <w:p>
      <w:pPr>
        <w:pStyle w:val="12"/>
      </w:pPr>
      <w:r>
        <w:rPr>
          <w:rFonts w:hint="eastAsia"/>
        </w:rPr>
        <w:t xml:space="preserve"> 不用分地市呈现吧，所有人进来看到的列表都是全集，是吗？</w:t>
      </w:r>
    </w:p>
  </w:comment>
  <w:comment w:id="22" w:author="qinmin" w:date="2017-05-27T16:14:00Z" w:initials="QM用">
    <w:p>
      <w:pPr>
        <w:pStyle w:val="12"/>
      </w:pPr>
      <w:r>
        <w:rPr>
          <w:rFonts w:hint="eastAsia"/>
        </w:rPr>
        <w:t>是固化流程还是自由流？</w:t>
      </w:r>
    </w:p>
  </w:comment>
  <w:comment w:id="23" w:author="1233" w:date="2017-07-06T10:17:20Z" w:initials="1">
    <w:p>
      <w:pPr>
        <w:pStyle w:val="1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先不管，有个备注即可</w:t>
      </w:r>
    </w:p>
  </w:comment>
  <w:comment w:id="24" w:author="1233" w:date="2017-07-06T14:34:35Z" w:initials="1">
    <w:p>
      <w:pPr>
        <w:pStyle w:val="1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未归档前都可以</w:t>
      </w:r>
    </w:p>
  </w:comment>
  <w:comment w:id="25" w:author="1233" w:date="2017-07-06T10:17:45Z" w:initials="1">
    <w:p>
      <w:pPr>
        <w:pStyle w:val="12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055为随便写个，接下来日期，</w:t>
      </w:r>
    </w:p>
    <w:p>
      <w:pPr>
        <w:pStyle w:val="12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1为固定，10001为1固定；所有人提交完才能规档，部门人员数只选择人员</w:t>
      </w:r>
    </w:p>
  </w:comment>
  <w:comment w:id="26" w:author="1233" w:date="2017-07-06T15:50:13Z" w:initials="1">
    <w:p>
      <w:pPr>
        <w:pStyle w:val="1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系统生成</w:t>
      </w:r>
      <w:bookmarkStart w:id="9" w:name="_GoBack"/>
      <w:bookmarkEnd w:id="9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ngXian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4430F"/>
    <w:multiLevelType w:val="multilevel"/>
    <w:tmpl w:val="0624430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5.3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079349B7"/>
    <w:multiLevelType w:val="multilevel"/>
    <w:tmpl w:val="079349B7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92179F5"/>
    <w:multiLevelType w:val="multilevel"/>
    <w:tmpl w:val="092179F5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94D7C71"/>
    <w:multiLevelType w:val="multilevel"/>
    <w:tmpl w:val="094D7C71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lowerLetter"/>
      <w:lvlText w:val="%5)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lowerLetter"/>
      <w:lvlText w:val="%8)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A4D6C6A"/>
    <w:multiLevelType w:val="multilevel"/>
    <w:tmpl w:val="0A4D6C6A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lowerLetter"/>
      <w:lvlText w:val="%5)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lowerLetter"/>
      <w:lvlText w:val="%8)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0B7118BD"/>
    <w:multiLevelType w:val="multilevel"/>
    <w:tmpl w:val="0B7118BD"/>
    <w:lvl w:ilvl="0" w:tentative="0">
      <w:start w:val="1"/>
      <w:numFmt w:val="decimal"/>
      <w:lvlText w:val="%1、"/>
      <w:lvlJc w:val="left"/>
      <w:pPr>
        <w:ind w:left="927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27" w:hanging="480"/>
      </w:pPr>
    </w:lvl>
    <w:lvl w:ilvl="2" w:tentative="0">
      <w:start w:val="1"/>
      <w:numFmt w:val="lowerRoman"/>
      <w:lvlText w:val="%3."/>
      <w:lvlJc w:val="right"/>
      <w:pPr>
        <w:ind w:left="2007" w:hanging="480"/>
      </w:pPr>
    </w:lvl>
    <w:lvl w:ilvl="3" w:tentative="0">
      <w:start w:val="1"/>
      <w:numFmt w:val="decimal"/>
      <w:lvlText w:val="%4."/>
      <w:lvlJc w:val="left"/>
      <w:pPr>
        <w:ind w:left="2487" w:hanging="480"/>
      </w:pPr>
    </w:lvl>
    <w:lvl w:ilvl="4" w:tentative="0">
      <w:start w:val="1"/>
      <w:numFmt w:val="lowerLetter"/>
      <w:lvlText w:val="%5)"/>
      <w:lvlJc w:val="left"/>
      <w:pPr>
        <w:ind w:left="2967" w:hanging="480"/>
      </w:pPr>
    </w:lvl>
    <w:lvl w:ilvl="5" w:tentative="0">
      <w:start w:val="1"/>
      <w:numFmt w:val="lowerRoman"/>
      <w:lvlText w:val="%6."/>
      <w:lvlJc w:val="right"/>
      <w:pPr>
        <w:ind w:left="3447" w:hanging="480"/>
      </w:pPr>
    </w:lvl>
    <w:lvl w:ilvl="6" w:tentative="0">
      <w:start w:val="1"/>
      <w:numFmt w:val="decimal"/>
      <w:lvlText w:val="%7."/>
      <w:lvlJc w:val="left"/>
      <w:pPr>
        <w:ind w:left="3927" w:hanging="480"/>
      </w:pPr>
    </w:lvl>
    <w:lvl w:ilvl="7" w:tentative="0">
      <w:start w:val="1"/>
      <w:numFmt w:val="lowerLetter"/>
      <w:lvlText w:val="%8)"/>
      <w:lvlJc w:val="left"/>
      <w:pPr>
        <w:ind w:left="4407" w:hanging="480"/>
      </w:pPr>
    </w:lvl>
    <w:lvl w:ilvl="8" w:tentative="0">
      <w:start w:val="1"/>
      <w:numFmt w:val="lowerRoman"/>
      <w:lvlText w:val="%9."/>
      <w:lvlJc w:val="right"/>
      <w:pPr>
        <w:ind w:left="4887" w:hanging="480"/>
      </w:pPr>
    </w:lvl>
  </w:abstractNum>
  <w:abstractNum w:abstractNumId="6">
    <w:nsid w:val="0DC60686"/>
    <w:multiLevelType w:val="multilevel"/>
    <w:tmpl w:val="0DC60686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16975364"/>
    <w:multiLevelType w:val="multilevel"/>
    <w:tmpl w:val="16975364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E54CD7"/>
    <w:multiLevelType w:val="multilevel"/>
    <w:tmpl w:val="18E54CD7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lowerLetter"/>
      <w:lvlText w:val="%5)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lowerLetter"/>
      <w:lvlText w:val="%8)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21D51A9A"/>
    <w:multiLevelType w:val="multilevel"/>
    <w:tmpl w:val="21D51A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5.3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26DC02DB"/>
    <w:multiLevelType w:val="multilevel"/>
    <w:tmpl w:val="26DC02DB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>
    <w:nsid w:val="2AE9602D"/>
    <w:multiLevelType w:val="multilevel"/>
    <w:tmpl w:val="2AE9602D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 w:ascii="Arial" w:hAnsi="Arial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  <w:lang w:eastAsia="zh-CN"/>
      </w:rPr>
    </w:lvl>
    <w:lvl w:ilvl="4" w:tentative="0">
      <w:start w:val="1"/>
      <w:numFmt w:val="decimal"/>
      <w:pStyle w:val="6"/>
      <w:isLgl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2">
    <w:nsid w:val="2B2C6558"/>
    <w:multiLevelType w:val="multilevel"/>
    <w:tmpl w:val="2B2C6558"/>
    <w:lvl w:ilvl="0" w:tentative="0">
      <w:start w:val="1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27" w:hanging="480"/>
      </w:pPr>
    </w:lvl>
    <w:lvl w:ilvl="2" w:tentative="0">
      <w:start w:val="1"/>
      <w:numFmt w:val="lowerRoman"/>
      <w:lvlText w:val="%3."/>
      <w:lvlJc w:val="right"/>
      <w:pPr>
        <w:ind w:left="2007" w:hanging="480"/>
      </w:pPr>
    </w:lvl>
    <w:lvl w:ilvl="3" w:tentative="0">
      <w:start w:val="1"/>
      <w:numFmt w:val="decimal"/>
      <w:lvlText w:val="%4."/>
      <w:lvlJc w:val="left"/>
      <w:pPr>
        <w:ind w:left="2487" w:hanging="480"/>
      </w:pPr>
    </w:lvl>
    <w:lvl w:ilvl="4" w:tentative="0">
      <w:start w:val="1"/>
      <w:numFmt w:val="lowerLetter"/>
      <w:lvlText w:val="%5)"/>
      <w:lvlJc w:val="left"/>
      <w:pPr>
        <w:ind w:left="2967" w:hanging="480"/>
      </w:pPr>
    </w:lvl>
    <w:lvl w:ilvl="5" w:tentative="0">
      <w:start w:val="1"/>
      <w:numFmt w:val="lowerRoman"/>
      <w:lvlText w:val="%6."/>
      <w:lvlJc w:val="right"/>
      <w:pPr>
        <w:ind w:left="3447" w:hanging="480"/>
      </w:pPr>
    </w:lvl>
    <w:lvl w:ilvl="6" w:tentative="0">
      <w:start w:val="1"/>
      <w:numFmt w:val="decimal"/>
      <w:lvlText w:val="%7."/>
      <w:lvlJc w:val="left"/>
      <w:pPr>
        <w:ind w:left="3927" w:hanging="480"/>
      </w:pPr>
    </w:lvl>
    <w:lvl w:ilvl="7" w:tentative="0">
      <w:start w:val="1"/>
      <w:numFmt w:val="lowerLetter"/>
      <w:lvlText w:val="%8)"/>
      <w:lvlJc w:val="left"/>
      <w:pPr>
        <w:ind w:left="4407" w:hanging="480"/>
      </w:pPr>
    </w:lvl>
    <w:lvl w:ilvl="8" w:tentative="0">
      <w:start w:val="1"/>
      <w:numFmt w:val="lowerRoman"/>
      <w:lvlText w:val="%9."/>
      <w:lvlJc w:val="right"/>
      <w:pPr>
        <w:ind w:left="4887" w:hanging="480"/>
      </w:pPr>
    </w:lvl>
  </w:abstractNum>
  <w:abstractNum w:abstractNumId="13">
    <w:nsid w:val="33893E9F"/>
    <w:multiLevelType w:val="multilevel"/>
    <w:tmpl w:val="33893E9F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3B032F03"/>
    <w:multiLevelType w:val="multilevel"/>
    <w:tmpl w:val="3B032F0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3E7D02E8"/>
    <w:multiLevelType w:val="multilevel"/>
    <w:tmpl w:val="3E7D02E8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4318232C"/>
    <w:multiLevelType w:val="multilevel"/>
    <w:tmpl w:val="4318232C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>
    <w:nsid w:val="449019D0"/>
    <w:multiLevelType w:val="multilevel"/>
    <w:tmpl w:val="449019D0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lowerLetter"/>
      <w:lvlText w:val="%5)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lowerLetter"/>
      <w:lvlText w:val="%8)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4E723EF7"/>
    <w:multiLevelType w:val="multilevel"/>
    <w:tmpl w:val="4E723EF7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lowerLetter"/>
      <w:lvlText w:val="%5)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lowerLetter"/>
      <w:lvlText w:val="%8)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55AF5748"/>
    <w:multiLevelType w:val="multilevel"/>
    <w:tmpl w:val="55AF5748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lowerLetter"/>
      <w:lvlText w:val="%5)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lowerLetter"/>
      <w:lvlText w:val="%8)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5902682E"/>
    <w:multiLevelType w:val="multilevel"/>
    <w:tmpl w:val="5902682E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lowerLetter"/>
      <w:lvlText w:val="%5)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lowerLetter"/>
      <w:lvlText w:val="%8)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60695423"/>
    <w:multiLevelType w:val="multilevel"/>
    <w:tmpl w:val="60695423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lowerLetter"/>
      <w:lvlText w:val="%5)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lowerLetter"/>
      <w:lvlText w:val="%8)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67600C48"/>
    <w:multiLevelType w:val="multilevel"/>
    <w:tmpl w:val="67600C48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lowerLetter"/>
      <w:lvlText w:val="%5)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lowerLetter"/>
      <w:lvlText w:val="%8)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23">
    <w:nsid w:val="685B27AF"/>
    <w:multiLevelType w:val="multilevel"/>
    <w:tmpl w:val="685B27AF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">
    <w:nsid w:val="6A1B66E0"/>
    <w:multiLevelType w:val="multilevel"/>
    <w:tmpl w:val="6A1B66E0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5">
    <w:nsid w:val="6D052037"/>
    <w:multiLevelType w:val="multilevel"/>
    <w:tmpl w:val="6D052037"/>
    <w:lvl w:ilvl="0" w:tentative="0">
      <w:start w:val="1"/>
      <w:numFmt w:val="decimal"/>
      <w:lvlText w:val="%1、"/>
      <w:lvlJc w:val="left"/>
      <w:pPr>
        <w:ind w:left="927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27" w:hanging="480"/>
      </w:pPr>
    </w:lvl>
    <w:lvl w:ilvl="2" w:tentative="0">
      <w:start w:val="1"/>
      <w:numFmt w:val="lowerRoman"/>
      <w:lvlText w:val="%3."/>
      <w:lvlJc w:val="right"/>
      <w:pPr>
        <w:ind w:left="2007" w:hanging="480"/>
      </w:pPr>
    </w:lvl>
    <w:lvl w:ilvl="3" w:tentative="0">
      <w:start w:val="1"/>
      <w:numFmt w:val="decimal"/>
      <w:lvlText w:val="%4."/>
      <w:lvlJc w:val="left"/>
      <w:pPr>
        <w:ind w:left="2487" w:hanging="480"/>
      </w:pPr>
    </w:lvl>
    <w:lvl w:ilvl="4" w:tentative="0">
      <w:start w:val="1"/>
      <w:numFmt w:val="lowerLetter"/>
      <w:lvlText w:val="%5)"/>
      <w:lvlJc w:val="left"/>
      <w:pPr>
        <w:ind w:left="2967" w:hanging="480"/>
      </w:pPr>
    </w:lvl>
    <w:lvl w:ilvl="5" w:tentative="0">
      <w:start w:val="1"/>
      <w:numFmt w:val="lowerRoman"/>
      <w:lvlText w:val="%6."/>
      <w:lvlJc w:val="right"/>
      <w:pPr>
        <w:ind w:left="3447" w:hanging="480"/>
      </w:pPr>
    </w:lvl>
    <w:lvl w:ilvl="6" w:tentative="0">
      <w:start w:val="1"/>
      <w:numFmt w:val="decimal"/>
      <w:lvlText w:val="%7."/>
      <w:lvlJc w:val="left"/>
      <w:pPr>
        <w:ind w:left="3927" w:hanging="480"/>
      </w:pPr>
    </w:lvl>
    <w:lvl w:ilvl="7" w:tentative="0">
      <w:start w:val="1"/>
      <w:numFmt w:val="lowerLetter"/>
      <w:lvlText w:val="%8)"/>
      <w:lvlJc w:val="left"/>
      <w:pPr>
        <w:ind w:left="4407" w:hanging="480"/>
      </w:pPr>
    </w:lvl>
    <w:lvl w:ilvl="8" w:tentative="0">
      <w:start w:val="1"/>
      <w:numFmt w:val="lowerRoman"/>
      <w:lvlText w:val="%9."/>
      <w:lvlJc w:val="right"/>
      <w:pPr>
        <w:ind w:left="4887" w:hanging="480"/>
      </w:pPr>
    </w:lvl>
  </w:abstractNum>
  <w:abstractNum w:abstractNumId="26">
    <w:nsid w:val="7A822E2F"/>
    <w:multiLevelType w:val="multilevel"/>
    <w:tmpl w:val="7A822E2F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EDC138F"/>
    <w:multiLevelType w:val="multilevel"/>
    <w:tmpl w:val="7EDC138F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1"/>
  </w:num>
  <w:num w:numId="2">
    <w:abstractNumId w:val="26"/>
  </w:num>
  <w:num w:numId="3">
    <w:abstractNumId w:val="7"/>
  </w:num>
  <w:num w:numId="4">
    <w:abstractNumId w:val="13"/>
  </w:num>
  <w:num w:numId="5">
    <w:abstractNumId w:val="2"/>
  </w:num>
  <w:num w:numId="6">
    <w:abstractNumId w:val="24"/>
  </w:num>
  <w:num w:numId="7">
    <w:abstractNumId w:val="14"/>
  </w:num>
  <w:num w:numId="8">
    <w:abstractNumId w:val="1"/>
  </w:num>
  <w:num w:numId="9">
    <w:abstractNumId w:val="5"/>
  </w:num>
  <w:num w:numId="10">
    <w:abstractNumId w:val="23"/>
  </w:num>
  <w:num w:numId="11">
    <w:abstractNumId w:val="0"/>
  </w:num>
  <w:num w:numId="12">
    <w:abstractNumId w:val="12"/>
  </w:num>
  <w:num w:numId="13">
    <w:abstractNumId w:val="9"/>
  </w:num>
  <w:num w:numId="14">
    <w:abstractNumId w:val="27"/>
  </w:num>
  <w:num w:numId="15">
    <w:abstractNumId w:val="6"/>
  </w:num>
  <w:num w:numId="16">
    <w:abstractNumId w:val="16"/>
  </w:num>
  <w:num w:numId="17">
    <w:abstractNumId w:val="15"/>
  </w:num>
  <w:num w:numId="18">
    <w:abstractNumId w:val="10"/>
  </w:num>
  <w:num w:numId="19">
    <w:abstractNumId w:val="25"/>
  </w:num>
  <w:num w:numId="20">
    <w:abstractNumId w:val="21"/>
  </w:num>
  <w:num w:numId="21">
    <w:abstractNumId w:val="20"/>
  </w:num>
  <w:num w:numId="22">
    <w:abstractNumId w:val="19"/>
  </w:num>
  <w:num w:numId="23">
    <w:abstractNumId w:val="4"/>
  </w:num>
  <w:num w:numId="24">
    <w:abstractNumId w:val="3"/>
  </w:num>
  <w:num w:numId="25">
    <w:abstractNumId w:val="17"/>
  </w:num>
  <w:num w:numId="26">
    <w:abstractNumId w:val="18"/>
  </w:num>
  <w:num w:numId="27">
    <w:abstractNumId w:val="22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A7E"/>
    <w:rsid w:val="00000C5F"/>
    <w:rsid w:val="00007DD6"/>
    <w:rsid w:val="00011C53"/>
    <w:rsid w:val="00012A68"/>
    <w:rsid w:val="000208CA"/>
    <w:rsid w:val="0002794B"/>
    <w:rsid w:val="00041A02"/>
    <w:rsid w:val="000448A8"/>
    <w:rsid w:val="0005452C"/>
    <w:rsid w:val="00065F5D"/>
    <w:rsid w:val="00070C3F"/>
    <w:rsid w:val="00080C8C"/>
    <w:rsid w:val="000976BF"/>
    <w:rsid w:val="000A1B82"/>
    <w:rsid w:val="000A3DC0"/>
    <w:rsid w:val="000B2531"/>
    <w:rsid w:val="000B54C3"/>
    <w:rsid w:val="000C06AE"/>
    <w:rsid w:val="000C1A0E"/>
    <w:rsid w:val="000D0B4F"/>
    <w:rsid w:val="000D72A8"/>
    <w:rsid w:val="000E1793"/>
    <w:rsid w:val="000E4359"/>
    <w:rsid w:val="000F5B12"/>
    <w:rsid w:val="0010029A"/>
    <w:rsid w:val="0010255E"/>
    <w:rsid w:val="00107B90"/>
    <w:rsid w:val="001149C0"/>
    <w:rsid w:val="00123709"/>
    <w:rsid w:val="0012510B"/>
    <w:rsid w:val="00127443"/>
    <w:rsid w:val="0013444A"/>
    <w:rsid w:val="001406BC"/>
    <w:rsid w:val="00141FA2"/>
    <w:rsid w:val="001533E2"/>
    <w:rsid w:val="0015785B"/>
    <w:rsid w:val="00186529"/>
    <w:rsid w:val="00192C2C"/>
    <w:rsid w:val="001A161C"/>
    <w:rsid w:val="001A2D99"/>
    <w:rsid w:val="001A460D"/>
    <w:rsid w:val="001A5720"/>
    <w:rsid w:val="001B1AE3"/>
    <w:rsid w:val="001B20B7"/>
    <w:rsid w:val="001D65DF"/>
    <w:rsid w:val="001E44ED"/>
    <w:rsid w:val="001E4C72"/>
    <w:rsid w:val="001F0641"/>
    <w:rsid w:val="00202106"/>
    <w:rsid w:val="002061EF"/>
    <w:rsid w:val="00207C40"/>
    <w:rsid w:val="00212A79"/>
    <w:rsid w:val="0022151C"/>
    <w:rsid w:val="0022598C"/>
    <w:rsid w:val="0024570C"/>
    <w:rsid w:val="00260823"/>
    <w:rsid w:val="0026680B"/>
    <w:rsid w:val="00270266"/>
    <w:rsid w:val="0027277A"/>
    <w:rsid w:val="0027341A"/>
    <w:rsid w:val="00274DBC"/>
    <w:rsid w:val="00281EE3"/>
    <w:rsid w:val="002820F9"/>
    <w:rsid w:val="0028688E"/>
    <w:rsid w:val="00291C5D"/>
    <w:rsid w:val="002959A8"/>
    <w:rsid w:val="002A7EBD"/>
    <w:rsid w:val="002B3B0D"/>
    <w:rsid w:val="002C284E"/>
    <w:rsid w:val="002D23DF"/>
    <w:rsid w:val="002D5F27"/>
    <w:rsid w:val="002E38F6"/>
    <w:rsid w:val="002F5CC2"/>
    <w:rsid w:val="00310B69"/>
    <w:rsid w:val="00317AA2"/>
    <w:rsid w:val="00325CE0"/>
    <w:rsid w:val="00327949"/>
    <w:rsid w:val="00327D28"/>
    <w:rsid w:val="00340203"/>
    <w:rsid w:val="003415E0"/>
    <w:rsid w:val="00343520"/>
    <w:rsid w:val="00355912"/>
    <w:rsid w:val="00383EF8"/>
    <w:rsid w:val="003876F9"/>
    <w:rsid w:val="00387B7B"/>
    <w:rsid w:val="003904C5"/>
    <w:rsid w:val="00393327"/>
    <w:rsid w:val="00395865"/>
    <w:rsid w:val="003A0B58"/>
    <w:rsid w:val="003A0E69"/>
    <w:rsid w:val="003A1DA2"/>
    <w:rsid w:val="003B6B7E"/>
    <w:rsid w:val="003C15C7"/>
    <w:rsid w:val="003D487D"/>
    <w:rsid w:val="003E02F6"/>
    <w:rsid w:val="003E1EBE"/>
    <w:rsid w:val="003E5451"/>
    <w:rsid w:val="003E7A5F"/>
    <w:rsid w:val="003F0956"/>
    <w:rsid w:val="003F2E32"/>
    <w:rsid w:val="003F7E95"/>
    <w:rsid w:val="00402CE2"/>
    <w:rsid w:val="004049DE"/>
    <w:rsid w:val="00432A8C"/>
    <w:rsid w:val="00440310"/>
    <w:rsid w:val="0044447C"/>
    <w:rsid w:val="004503B1"/>
    <w:rsid w:val="004515D3"/>
    <w:rsid w:val="00465D0C"/>
    <w:rsid w:val="00465D3E"/>
    <w:rsid w:val="0047046E"/>
    <w:rsid w:val="0047093C"/>
    <w:rsid w:val="0047155B"/>
    <w:rsid w:val="004731B8"/>
    <w:rsid w:val="00476ABA"/>
    <w:rsid w:val="004777CD"/>
    <w:rsid w:val="00477FFC"/>
    <w:rsid w:val="0048155B"/>
    <w:rsid w:val="004820F7"/>
    <w:rsid w:val="00484D00"/>
    <w:rsid w:val="00491AD3"/>
    <w:rsid w:val="004A01AA"/>
    <w:rsid w:val="004B17BC"/>
    <w:rsid w:val="004B2606"/>
    <w:rsid w:val="004B3A3E"/>
    <w:rsid w:val="004B4951"/>
    <w:rsid w:val="004C5A10"/>
    <w:rsid w:val="004C6260"/>
    <w:rsid w:val="004D0484"/>
    <w:rsid w:val="004D5216"/>
    <w:rsid w:val="004E243D"/>
    <w:rsid w:val="004E266D"/>
    <w:rsid w:val="004F09D7"/>
    <w:rsid w:val="004F2776"/>
    <w:rsid w:val="004F2A20"/>
    <w:rsid w:val="004F311D"/>
    <w:rsid w:val="004F4B1F"/>
    <w:rsid w:val="004F62D1"/>
    <w:rsid w:val="005006D9"/>
    <w:rsid w:val="00502FD0"/>
    <w:rsid w:val="00503895"/>
    <w:rsid w:val="0051161F"/>
    <w:rsid w:val="00527681"/>
    <w:rsid w:val="00532B08"/>
    <w:rsid w:val="00535607"/>
    <w:rsid w:val="00535703"/>
    <w:rsid w:val="00541755"/>
    <w:rsid w:val="00544A60"/>
    <w:rsid w:val="00546617"/>
    <w:rsid w:val="0054768B"/>
    <w:rsid w:val="005534A8"/>
    <w:rsid w:val="005622DB"/>
    <w:rsid w:val="00564736"/>
    <w:rsid w:val="00565F48"/>
    <w:rsid w:val="00571B83"/>
    <w:rsid w:val="00574A7E"/>
    <w:rsid w:val="00583A16"/>
    <w:rsid w:val="0059365A"/>
    <w:rsid w:val="005A0002"/>
    <w:rsid w:val="005A3544"/>
    <w:rsid w:val="005B08CA"/>
    <w:rsid w:val="005C1AE3"/>
    <w:rsid w:val="005C5D9E"/>
    <w:rsid w:val="005D0F07"/>
    <w:rsid w:val="005D1C29"/>
    <w:rsid w:val="005D2980"/>
    <w:rsid w:val="005E2E9C"/>
    <w:rsid w:val="006038EA"/>
    <w:rsid w:val="00605198"/>
    <w:rsid w:val="006054F5"/>
    <w:rsid w:val="00624171"/>
    <w:rsid w:val="0062492C"/>
    <w:rsid w:val="00624C07"/>
    <w:rsid w:val="00633F20"/>
    <w:rsid w:val="00641700"/>
    <w:rsid w:val="00650E3E"/>
    <w:rsid w:val="00650EDC"/>
    <w:rsid w:val="006560F0"/>
    <w:rsid w:val="00664BBA"/>
    <w:rsid w:val="006653F3"/>
    <w:rsid w:val="00667464"/>
    <w:rsid w:val="006727BE"/>
    <w:rsid w:val="00673989"/>
    <w:rsid w:val="0068580B"/>
    <w:rsid w:val="0068639E"/>
    <w:rsid w:val="006A4561"/>
    <w:rsid w:val="006A4580"/>
    <w:rsid w:val="006B073F"/>
    <w:rsid w:val="006B3BEE"/>
    <w:rsid w:val="006B7B73"/>
    <w:rsid w:val="006C03CC"/>
    <w:rsid w:val="006C2711"/>
    <w:rsid w:val="006C4D12"/>
    <w:rsid w:val="006E3E69"/>
    <w:rsid w:val="006E57F8"/>
    <w:rsid w:val="006E7E37"/>
    <w:rsid w:val="006F4453"/>
    <w:rsid w:val="006F504B"/>
    <w:rsid w:val="007016AC"/>
    <w:rsid w:val="00703890"/>
    <w:rsid w:val="00704238"/>
    <w:rsid w:val="00707910"/>
    <w:rsid w:val="00707BCC"/>
    <w:rsid w:val="0071298C"/>
    <w:rsid w:val="00717AC9"/>
    <w:rsid w:val="00723A08"/>
    <w:rsid w:val="00725F6B"/>
    <w:rsid w:val="007345A7"/>
    <w:rsid w:val="00737397"/>
    <w:rsid w:val="00740A0F"/>
    <w:rsid w:val="00747508"/>
    <w:rsid w:val="00747F92"/>
    <w:rsid w:val="00756FEB"/>
    <w:rsid w:val="00757797"/>
    <w:rsid w:val="00760D80"/>
    <w:rsid w:val="00763E92"/>
    <w:rsid w:val="00764976"/>
    <w:rsid w:val="007659A5"/>
    <w:rsid w:val="00766CA0"/>
    <w:rsid w:val="00767426"/>
    <w:rsid w:val="00771862"/>
    <w:rsid w:val="00772342"/>
    <w:rsid w:val="00774169"/>
    <w:rsid w:val="007827E7"/>
    <w:rsid w:val="0078544B"/>
    <w:rsid w:val="007924F3"/>
    <w:rsid w:val="00792BD7"/>
    <w:rsid w:val="007A087A"/>
    <w:rsid w:val="007B3C32"/>
    <w:rsid w:val="007B5A2B"/>
    <w:rsid w:val="007C22B5"/>
    <w:rsid w:val="007C2FB1"/>
    <w:rsid w:val="007C4AA3"/>
    <w:rsid w:val="007C7A3D"/>
    <w:rsid w:val="007D2E49"/>
    <w:rsid w:val="007D4BBC"/>
    <w:rsid w:val="007D5D42"/>
    <w:rsid w:val="0080191E"/>
    <w:rsid w:val="00805C21"/>
    <w:rsid w:val="008062A1"/>
    <w:rsid w:val="008141A1"/>
    <w:rsid w:val="00822FC1"/>
    <w:rsid w:val="00841573"/>
    <w:rsid w:val="00846577"/>
    <w:rsid w:val="00852BC3"/>
    <w:rsid w:val="00855899"/>
    <w:rsid w:val="00857147"/>
    <w:rsid w:val="008669B2"/>
    <w:rsid w:val="008713EB"/>
    <w:rsid w:val="00885F7A"/>
    <w:rsid w:val="008860EF"/>
    <w:rsid w:val="00887FBC"/>
    <w:rsid w:val="00893442"/>
    <w:rsid w:val="00896740"/>
    <w:rsid w:val="00896F9B"/>
    <w:rsid w:val="008A36D9"/>
    <w:rsid w:val="008A6946"/>
    <w:rsid w:val="008A733E"/>
    <w:rsid w:val="008B33F5"/>
    <w:rsid w:val="008B3D5E"/>
    <w:rsid w:val="008C6EDB"/>
    <w:rsid w:val="008E3E42"/>
    <w:rsid w:val="008E4BAD"/>
    <w:rsid w:val="008F06BF"/>
    <w:rsid w:val="008F1F82"/>
    <w:rsid w:val="00904D4D"/>
    <w:rsid w:val="00904E34"/>
    <w:rsid w:val="00916A78"/>
    <w:rsid w:val="00931B20"/>
    <w:rsid w:val="00936385"/>
    <w:rsid w:val="00937136"/>
    <w:rsid w:val="00937F56"/>
    <w:rsid w:val="00964F2C"/>
    <w:rsid w:val="00966BCE"/>
    <w:rsid w:val="00975310"/>
    <w:rsid w:val="00984A5D"/>
    <w:rsid w:val="00986F1A"/>
    <w:rsid w:val="009912D2"/>
    <w:rsid w:val="009A187C"/>
    <w:rsid w:val="009B2366"/>
    <w:rsid w:val="009C240F"/>
    <w:rsid w:val="009C67A5"/>
    <w:rsid w:val="009D0D97"/>
    <w:rsid w:val="009D7901"/>
    <w:rsid w:val="009D7FB4"/>
    <w:rsid w:val="009E0B86"/>
    <w:rsid w:val="009E73BD"/>
    <w:rsid w:val="009F5BEC"/>
    <w:rsid w:val="009F6795"/>
    <w:rsid w:val="00A008B7"/>
    <w:rsid w:val="00A0107B"/>
    <w:rsid w:val="00A04225"/>
    <w:rsid w:val="00A04D77"/>
    <w:rsid w:val="00A07718"/>
    <w:rsid w:val="00A105D5"/>
    <w:rsid w:val="00A11F14"/>
    <w:rsid w:val="00A14BBF"/>
    <w:rsid w:val="00A22F63"/>
    <w:rsid w:val="00A31DC0"/>
    <w:rsid w:val="00A36529"/>
    <w:rsid w:val="00A3731E"/>
    <w:rsid w:val="00A471BD"/>
    <w:rsid w:val="00A50707"/>
    <w:rsid w:val="00A6090C"/>
    <w:rsid w:val="00A64929"/>
    <w:rsid w:val="00A826F4"/>
    <w:rsid w:val="00A874F1"/>
    <w:rsid w:val="00A91D83"/>
    <w:rsid w:val="00A96E94"/>
    <w:rsid w:val="00A979C4"/>
    <w:rsid w:val="00AA689C"/>
    <w:rsid w:val="00AA7DFE"/>
    <w:rsid w:val="00AB1A9A"/>
    <w:rsid w:val="00AC152D"/>
    <w:rsid w:val="00AC2870"/>
    <w:rsid w:val="00AC6AB3"/>
    <w:rsid w:val="00AC79D4"/>
    <w:rsid w:val="00AD0A62"/>
    <w:rsid w:val="00AD1664"/>
    <w:rsid w:val="00AE5E7D"/>
    <w:rsid w:val="00AE63D5"/>
    <w:rsid w:val="00AE7BEA"/>
    <w:rsid w:val="00B05AA4"/>
    <w:rsid w:val="00B15C86"/>
    <w:rsid w:val="00B22304"/>
    <w:rsid w:val="00B30C49"/>
    <w:rsid w:val="00B324E9"/>
    <w:rsid w:val="00B36B72"/>
    <w:rsid w:val="00B46A9E"/>
    <w:rsid w:val="00B479A9"/>
    <w:rsid w:val="00B56F57"/>
    <w:rsid w:val="00B64B43"/>
    <w:rsid w:val="00B67BC2"/>
    <w:rsid w:val="00B72293"/>
    <w:rsid w:val="00B87206"/>
    <w:rsid w:val="00B87E48"/>
    <w:rsid w:val="00BA6054"/>
    <w:rsid w:val="00BB6A85"/>
    <w:rsid w:val="00BC7650"/>
    <w:rsid w:val="00BD4991"/>
    <w:rsid w:val="00BE60A7"/>
    <w:rsid w:val="00BF1CF9"/>
    <w:rsid w:val="00BF6FAE"/>
    <w:rsid w:val="00C27413"/>
    <w:rsid w:val="00C362FC"/>
    <w:rsid w:val="00C46123"/>
    <w:rsid w:val="00C506D0"/>
    <w:rsid w:val="00C50C1F"/>
    <w:rsid w:val="00C55936"/>
    <w:rsid w:val="00C56528"/>
    <w:rsid w:val="00C74DFE"/>
    <w:rsid w:val="00C80DC4"/>
    <w:rsid w:val="00C86651"/>
    <w:rsid w:val="00C873DE"/>
    <w:rsid w:val="00C91505"/>
    <w:rsid w:val="00CA4071"/>
    <w:rsid w:val="00CB7C21"/>
    <w:rsid w:val="00CC193F"/>
    <w:rsid w:val="00CC39C7"/>
    <w:rsid w:val="00CC6D34"/>
    <w:rsid w:val="00CD060B"/>
    <w:rsid w:val="00CD32ED"/>
    <w:rsid w:val="00CE1E0B"/>
    <w:rsid w:val="00CF1DBE"/>
    <w:rsid w:val="00D11C67"/>
    <w:rsid w:val="00D31612"/>
    <w:rsid w:val="00D42DE3"/>
    <w:rsid w:val="00D47F74"/>
    <w:rsid w:val="00D55519"/>
    <w:rsid w:val="00D56865"/>
    <w:rsid w:val="00D634A8"/>
    <w:rsid w:val="00D66AFD"/>
    <w:rsid w:val="00D75BE8"/>
    <w:rsid w:val="00D76996"/>
    <w:rsid w:val="00D950C1"/>
    <w:rsid w:val="00D95958"/>
    <w:rsid w:val="00D9757D"/>
    <w:rsid w:val="00DD29C8"/>
    <w:rsid w:val="00DE326B"/>
    <w:rsid w:val="00DF138D"/>
    <w:rsid w:val="00DF1B2D"/>
    <w:rsid w:val="00DF5F22"/>
    <w:rsid w:val="00E004E3"/>
    <w:rsid w:val="00E009FF"/>
    <w:rsid w:val="00E05257"/>
    <w:rsid w:val="00E0626F"/>
    <w:rsid w:val="00E16233"/>
    <w:rsid w:val="00E328E2"/>
    <w:rsid w:val="00E41EEB"/>
    <w:rsid w:val="00E4793B"/>
    <w:rsid w:val="00E51528"/>
    <w:rsid w:val="00E6041F"/>
    <w:rsid w:val="00E73608"/>
    <w:rsid w:val="00E74266"/>
    <w:rsid w:val="00E8189B"/>
    <w:rsid w:val="00E84F30"/>
    <w:rsid w:val="00E925AC"/>
    <w:rsid w:val="00E95B1B"/>
    <w:rsid w:val="00E961E8"/>
    <w:rsid w:val="00EA6204"/>
    <w:rsid w:val="00EB1A12"/>
    <w:rsid w:val="00ED0F30"/>
    <w:rsid w:val="00ED302C"/>
    <w:rsid w:val="00ED58AD"/>
    <w:rsid w:val="00EE0FF9"/>
    <w:rsid w:val="00EE1C0A"/>
    <w:rsid w:val="00EE6282"/>
    <w:rsid w:val="00EF0336"/>
    <w:rsid w:val="00EF2160"/>
    <w:rsid w:val="00F07A7C"/>
    <w:rsid w:val="00F11826"/>
    <w:rsid w:val="00F13E4F"/>
    <w:rsid w:val="00F20827"/>
    <w:rsid w:val="00F22457"/>
    <w:rsid w:val="00F32175"/>
    <w:rsid w:val="00F407B7"/>
    <w:rsid w:val="00F43833"/>
    <w:rsid w:val="00F47354"/>
    <w:rsid w:val="00F5518D"/>
    <w:rsid w:val="00F61432"/>
    <w:rsid w:val="00F628EC"/>
    <w:rsid w:val="00F81BC2"/>
    <w:rsid w:val="00F85466"/>
    <w:rsid w:val="00F8593E"/>
    <w:rsid w:val="00F914C2"/>
    <w:rsid w:val="00F94812"/>
    <w:rsid w:val="00F94B2C"/>
    <w:rsid w:val="00FA19E1"/>
    <w:rsid w:val="00FA2F19"/>
    <w:rsid w:val="00FA3AEB"/>
    <w:rsid w:val="00FA4541"/>
    <w:rsid w:val="00FB18D2"/>
    <w:rsid w:val="00FB387C"/>
    <w:rsid w:val="00FC3F73"/>
    <w:rsid w:val="00FD047E"/>
    <w:rsid w:val="00FD0E3F"/>
    <w:rsid w:val="00FD1246"/>
    <w:rsid w:val="00FD4C3A"/>
    <w:rsid w:val="00FE190A"/>
    <w:rsid w:val="00FE6E24"/>
    <w:rsid w:val="00FF0732"/>
    <w:rsid w:val="00FF38E0"/>
    <w:rsid w:val="00FF5DB1"/>
    <w:rsid w:val="00FF632C"/>
    <w:rsid w:val="01344548"/>
    <w:rsid w:val="044C7CDF"/>
    <w:rsid w:val="05B04640"/>
    <w:rsid w:val="069C1BB8"/>
    <w:rsid w:val="09BF07FD"/>
    <w:rsid w:val="09F441F2"/>
    <w:rsid w:val="0B8C3CEE"/>
    <w:rsid w:val="0BE87DCD"/>
    <w:rsid w:val="0C4645C3"/>
    <w:rsid w:val="0C695AF8"/>
    <w:rsid w:val="0DB55E38"/>
    <w:rsid w:val="10157C65"/>
    <w:rsid w:val="14C212E5"/>
    <w:rsid w:val="150730DD"/>
    <w:rsid w:val="157F45CF"/>
    <w:rsid w:val="161B553E"/>
    <w:rsid w:val="193373C6"/>
    <w:rsid w:val="1BBD7873"/>
    <w:rsid w:val="1E380724"/>
    <w:rsid w:val="1E437D31"/>
    <w:rsid w:val="1F080039"/>
    <w:rsid w:val="206653CA"/>
    <w:rsid w:val="21FA705F"/>
    <w:rsid w:val="22BD3399"/>
    <w:rsid w:val="24503116"/>
    <w:rsid w:val="26B17C68"/>
    <w:rsid w:val="26BC2427"/>
    <w:rsid w:val="27720BB3"/>
    <w:rsid w:val="27964535"/>
    <w:rsid w:val="29B06B3D"/>
    <w:rsid w:val="2BFC716D"/>
    <w:rsid w:val="2DD46919"/>
    <w:rsid w:val="31B464F5"/>
    <w:rsid w:val="34AB4BD3"/>
    <w:rsid w:val="34B2569C"/>
    <w:rsid w:val="350D660B"/>
    <w:rsid w:val="35417661"/>
    <w:rsid w:val="37431774"/>
    <w:rsid w:val="3C1E743E"/>
    <w:rsid w:val="3DC10AE8"/>
    <w:rsid w:val="3F1F665E"/>
    <w:rsid w:val="3F92288B"/>
    <w:rsid w:val="3FB05851"/>
    <w:rsid w:val="406444F7"/>
    <w:rsid w:val="407B7646"/>
    <w:rsid w:val="40D44974"/>
    <w:rsid w:val="40D5541D"/>
    <w:rsid w:val="41F964B0"/>
    <w:rsid w:val="431138FC"/>
    <w:rsid w:val="44445B7B"/>
    <w:rsid w:val="465C0A24"/>
    <w:rsid w:val="47026EB3"/>
    <w:rsid w:val="47195C47"/>
    <w:rsid w:val="4AE53618"/>
    <w:rsid w:val="4C0E16AD"/>
    <w:rsid w:val="4F556C75"/>
    <w:rsid w:val="4F8B3430"/>
    <w:rsid w:val="504D5233"/>
    <w:rsid w:val="50722F8C"/>
    <w:rsid w:val="507E0B3B"/>
    <w:rsid w:val="52347839"/>
    <w:rsid w:val="53FF53F3"/>
    <w:rsid w:val="54CC03F9"/>
    <w:rsid w:val="57786665"/>
    <w:rsid w:val="578E0F65"/>
    <w:rsid w:val="59161165"/>
    <w:rsid w:val="59D74D26"/>
    <w:rsid w:val="5CEE65DF"/>
    <w:rsid w:val="5EB04CAA"/>
    <w:rsid w:val="5F1B4DDB"/>
    <w:rsid w:val="61076D9C"/>
    <w:rsid w:val="61B8594F"/>
    <w:rsid w:val="63512AD8"/>
    <w:rsid w:val="64E20F44"/>
    <w:rsid w:val="6742187B"/>
    <w:rsid w:val="6A93131E"/>
    <w:rsid w:val="6B5701DD"/>
    <w:rsid w:val="6D5B4193"/>
    <w:rsid w:val="6D826072"/>
    <w:rsid w:val="6DEF682A"/>
    <w:rsid w:val="70A27371"/>
    <w:rsid w:val="70B573CD"/>
    <w:rsid w:val="719048FB"/>
    <w:rsid w:val="73165E87"/>
    <w:rsid w:val="746912E3"/>
    <w:rsid w:val="75176311"/>
    <w:rsid w:val="77034416"/>
    <w:rsid w:val="777C3DCF"/>
    <w:rsid w:val="77F83E58"/>
    <w:rsid w:val="78F94B61"/>
    <w:rsid w:val="792E5B61"/>
    <w:rsid w:val="79564779"/>
    <w:rsid w:val="7A8A1622"/>
    <w:rsid w:val="7CE57E93"/>
    <w:rsid w:val="7D70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numPr>
        <w:ilvl w:val="0"/>
        <w:numId w:val="1"/>
      </w:numPr>
      <w:spacing w:before="200" w:after="200" w:line="360" w:lineRule="auto"/>
      <w:outlineLvl w:val="0"/>
    </w:pPr>
    <w:rPr>
      <w:rFonts w:ascii="Times New Roman" w:hAnsi="Times New Roman" w:eastAsia="宋体" w:cs="Times New Roman"/>
      <w:b/>
      <w:kern w:val="44"/>
      <w:sz w:val="21"/>
      <w:szCs w:val="20"/>
    </w:rPr>
  </w:style>
  <w:style w:type="paragraph" w:styleId="3">
    <w:name w:val="heading 2"/>
    <w:basedOn w:val="1"/>
    <w:next w:val="1"/>
    <w:link w:val="24"/>
    <w:qFormat/>
    <w:uiPriority w:val="0"/>
    <w:pPr>
      <w:keepNext/>
      <w:keepLines/>
      <w:numPr>
        <w:ilvl w:val="1"/>
        <w:numId w:val="1"/>
      </w:numPr>
      <w:adjustRightInd w:val="0"/>
      <w:spacing w:before="200" w:after="200" w:line="360" w:lineRule="auto"/>
      <w:jc w:val="left"/>
      <w:textAlignment w:val="baseline"/>
      <w:outlineLvl w:val="1"/>
    </w:pPr>
    <w:rPr>
      <w:rFonts w:ascii="Times New Roman" w:hAnsi="Times New Roman" w:eastAsia="宋体" w:cs="Times New Roman"/>
      <w:b/>
      <w:kern w:val="0"/>
      <w:sz w:val="21"/>
      <w:szCs w:val="20"/>
    </w:rPr>
  </w:style>
  <w:style w:type="paragraph" w:styleId="4">
    <w:name w:val="heading 3"/>
    <w:basedOn w:val="1"/>
    <w:next w:val="1"/>
    <w:link w:val="25"/>
    <w:qFormat/>
    <w:uiPriority w:val="0"/>
    <w:pPr>
      <w:keepNext/>
      <w:keepLines/>
      <w:numPr>
        <w:ilvl w:val="2"/>
        <w:numId w:val="1"/>
      </w:numPr>
      <w:spacing w:before="200" w:after="200" w:line="360" w:lineRule="auto"/>
      <w:outlineLvl w:val="2"/>
    </w:pPr>
    <w:rPr>
      <w:rFonts w:ascii="Times New Roman" w:hAnsi="Times New Roman" w:eastAsia="宋体" w:cs="Times New Roman"/>
      <w:b/>
      <w:sz w:val="21"/>
      <w:szCs w:val="20"/>
    </w:rPr>
  </w:style>
  <w:style w:type="paragraph" w:styleId="5">
    <w:name w:val="heading 4"/>
    <w:basedOn w:val="1"/>
    <w:next w:val="1"/>
    <w:link w:val="26"/>
    <w:qFormat/>
    <w:uiPriority w:val="0"/>
    <w:pPr>
      <w:keepNext/>
      <w:keepLines/>
      <w:numPr>
        <w:ilvl w:val="3"/>
        <w:numId w:val="1"/>
      </w:numPr>
      <w:spacing w:before="200" w:after="200" w:line="360" w:lineRule="auto"/>
      <w:outlineLvl w:val="3"/>
    </w:pPr>
    <w:rPr>
      <w:rFonts w:ascii="Times New Roman" w:hAnsi="Times New Roman" w:eastAsia="宋体" w:cs="Times New Roman"/>
      <w:b/>
      <w:sz w:val="21"/>
      <w:szCs w:val="20"/>
    </w:rPr>
  </w:style>
  <w:style w:type="paragraph" w:styleId="6">
    <w:name w:val="heading 5"/>
    <w:basedOn w:val="1"/>
    <w:next w:val="1"/>
    <w:link w:val="27"/>
    <w:qFormat/>
    <w:uiPriority w:val="0"/>
    <w:pPr>
      <w:keepNext/>
      <w:keepLines/>
      <w:numPr>
        <w:ilvl w:val="4"/>
        <w:numId w:val="1"/>
      </w:numPr>
      <w:spacing w:before="200" w:after="200" w:line="360" w:lineRule="auto"/>
      <w:outlineLvl w:val="4"/>
    </w:pPr>
    <w:rPr>
      <w:rFonts w:ascii="Times New Roman" w:hAnsi="Times New Roman" w:eastAsia="宋体" w:cs="Times New Roman"/>
      <w:b/>
      <w:sz w:val="21"/>
      <w:szCs w:val="20"/>
    </w:rPr>
  </w:style>
  <w:style w:type="paragraph" w:styleId="7">
    <w:name w:val="heading 6"/>
    <w:basedOn w:val="1"/>
    <w:next w:val="1"/>
    <w:link w:val="28"/>
    <w:qFormat/>
    <w:uiPriority w:val="0"/>
    <w:pPr>
      <w:keepNext/>
      <w:keepLines/>
      <w:numPr>
        <w:ilvl w:val="5"/>
        <w:numId w:val="1"/>
      </w:numPr>
      <w:spacing w:before="200" w:after="200" w:line="360" w:lineRule="auto"/>
      <w:outlineLvl w:val="5"/>
    </w:pPr>
    <w:rPr>
      <w:rFonts w:ascii="Times New Roman" w:hAnsi="Times New Roman" w:eastAsia="宋体" w:cs="Times New Roman"/>
      <w:b/>
      <w:sz w:val="21"/>
      <w:szCs w:val="20"/>
    </w:rPr>
  </w:style>
  <w:style w:type="paragraph" w:styleId="8">
    <w:name w:val="heading 7"/>
    <w:basedOn w:val="1"/>
    <w:next w:val="1"/>
    <w:link w:val="29"/>
    <w:qFormat/>
    <w:uiPriority w:val="0"/>
    <w:pPr>
      <w:keepNext/>
      <w:keepLines/>
      <w:numPr>
        <w:ilvl w:val="6"/>
        <w:numId w:val="1"/>
      </w:numPr>
      <w:spacing w:before="200" w:after="200" w:line="360" w:lineRule="auto"/>
      <w:outlineLvl w:val="6"/>
    </w:pPr>
    <w:rPr>
      <w:rFonts w:ascii="Times New Roman" w:hAnsi="Times New Roman" w:eastAsia="宋体" w:cs="Times New Roman"/>
      <w:b/>
      <w:sz w:val="21"/>
      <w:szCs w:val="20"/>
    </w:rPr>
  </w:style>
  <w:style w:type="paragraph" w:styleId="9">
    <w:name w:val="heading 8"/>
    <w:basedOn w:val="1"/>
    <w:next w:val="1"/>
    <w:link w:val="30"/>
    <w:qFormat/>
    <w:uiPriority w:val="0"/>
    <w:pPr>
      <w:keepNext/>
      <w:keepLines/>
      <w:numPr>
        <w:ilvl w:val="7"/>
        <w:numId w:val="1"/>
      </w:numPr>
      <w:spacing w:before="200" w:after="200" w:line="360" w:lineRule="auto"/>
      <w:outlineLvl w:val="7"/>
    </w:pPr>
    <w:rPr>
      <w:rFonts w:ascii="Times New Roman" w:hAnsi="Times New Roman" w:eastAsia="宋体" w:cs="Times New Roman"/>
      <w:b/>
      <w:sz w:val="21"/>
      <w:szCs w:val="20"/>
    </w:rPr>
  </w:style>
  <w:style w:type="paragraph" w:styleId="10">
    <w:name w:val="heading 9"/>
    <w:basedOn w:val="1"/>
    <w:next w:val="1"/>
    <w:link w:val="31"/>
    <w:qFormat/>
    <w:uiPriority w:val="0"/>
    <w:pPr>
      <w:keepNext/>
      <w:keepLines/>
      <w:numPr>
        <w:ilvl w:val="8"/>
        <w:numId w:val="1"/>
      </w:numPr>
      <w:spacing w:before="200" w:after="200" w:line="360" w:lineRule="auto"/>
      <w:ind w:left="1531" w:hanging="1531"/>
      <w:outlineLvl w:val="8"/>
    </w:pPr>
    <w:rPr>
      <w:rFonts w:ascii="Times New Roman" w:hAnsi="Times New Roman" w:eastAsia="宋体" w:cs="Times New Roman"/>
      <w:b/>
      <w:sz w:val="21"/>
      <w:szCs w:val="20"/>
    </w:rPr>
  </w:style>
  <w:style w:type="character" w:default="1" w:styleId="16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33"/>
    <w:unhideWhenUsed/>
    <w:qFormat/>
    <w:uiPriority w:val="99"/>
    <w:rPr>
      <w:b/>
      <w:bCs/>
    </w:rPr>
  </w:style>
  <w:style w:type="paragraph" w:styleId="12">
    <w:name w:val="annotation text"/>
    <w:basedOn w:val="1"/>
    <w:link w:val="32"/>
    <w:unhideWhenUsed/>
    <w:qFormat/>
    <w:uiPriority w:val="99"/>
    <w:pPr>
      <w:jc w:val="left"/>
    </w:pPr>
  </w:style>
  <w:style w:type="paragraph" w:styleId="13">
    <w:name w:val="Document Map"/>
    <w:basedOn w:val="1"/>
    <w:link w:val="37"/>
    <w:unhideWhenUsed/>
    <w:qFormat/>
    <w:uiPriority w:val="99"/>
    <w:rPr>
      <w:rFonts w:ascii="宋体" w:eastAsia="宋体"/>
    </w:rPr>
  </w:style>
  <w:style w:type="paragraph" w:styleId="14">
    <w:name w:val="Balloon Text"/>
    <w:basedOn w:val="1"/>
    <w:link w:val="34"/>
    <w:unhideWhenUsed/>
    <w:qFormat/>
    <w:uiPriority w:val="99"/>
    <w:rPr>
      <w:rFonts w:ascii="宋体" w:eastAsia="宋体"/>
      <w:sz w:val="18"/>
      <w:szCs w:val="18"/>
    </w:rPr>
  </w:style>
  <w:style w:type="paragraph" w:styleId="15">
    <w:name w:val="Title"/>
    <w:basedOn w:val="1"/>
    <w:next w:val="1"/>
    <w:link w:val="2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7">
    <w:name w:val="FollowedHyperlink"/>
    <w:basedOn w:val="16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Hyperlink"/>
    <w:uiPriority w:val="99"/>
    <w:rPr>
      <w:rFonts w:ascii="Times New Roman" w:hAnsi="Times New Roman" w:eastAsia="宋体"/>
      <w:color w:val="auto"/>
      <w:sz w:val="21"/>
      <w:u w:val="single"/>
    </w:rPr>
  </w:style>
  <w:style w:type="character" w:styleId="19">
    <w:name w:val="annotation reference"/>
    <w:basedOn w:val="16"/>
    <w:unhideWhenUsed/>
    <w:qFormat/>
    <w:uiPriority w:val="99"/>
    <w:rPr>
      <w:sz w:val="21"/>
      <w:szCs w:val="21"/>
    </w:rPr>
  </w:style>
  <w:style w:type="character" w:customStyle="1" w:styleId="21">
    <w:name w:val="标题 Char"/>
    <w:basedOn w:val="16"/>
    <w:link w:val="15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1 Char"/>
    <w:basedOn w:val="16"/>
    <w:link w:val="2"/>
    <w:qFormat/>
    <w:uiPriority w:val="0"/>
    <w:rPr>
      <w:rFonts w:ascii="Times New Roman" w:hAnsi="Times New Roman" w:eastAsia="宋体" w:cs="Times New Roman"/>
      <w:b/>
      <w:kern w:val="44"/>
      <w:sz w:val="21"/>
      <w:szCs w:val="20"/>
    </w:rPr>
  </w:style>
  <w:style w:type="character" w:customStyle="1" w:styleId="24">
    <w:name w:val="标题 2 Char"/>
    <w:basedOn w:val="16"/>
    <w:link w:val="3"/>
    <w:qFormat/>
    <w:uiPriority w:val="0"/>
    <w:rPr>
      <w:rFonts w:ascii="Times New Roman" w:hAnsi="Times New Roman" w:eastAsia="宋体" w:cs="Times New Roman"/>
      <w:b/>
      <w:kern w:val="0"/>
      <w:sz w:val="21"/>
      <w:szCs w:val="20"/>
    </w:rPr>
  </w:style>
  <w:style w:type="character" w:customStyle="1" w:styleId="25">
    <w:name w:val="标题 3 Char"/>
    <w:basedOn w:val="16"/>
    <w:link w:val="4"/>
    <w:qFormat/>
    <w:uiPriority w:val="0"/>
    <w:rPr>
      <w:rFonts w:ascii="Times New Roman" w:hAnsi="Times New Roman" w:eastAsia="宋体" w:cs="Times New Roman"/>
      <w:b/>
      <w:sz w:val="21"/>
      <w:szCs w:val="20"/>
    </w:rPr>
  </w:style>
  <w:style w:type="character" w:customStyle="1" w:styleId="26">
    <w:name w:val="标题 4 Char"/>
    <w:basedOn w:val="16"/>
    <w:link w:val="5"/>
    <w:qFormat/>
    <w:uiPriority w:val="0"/>
    <w:rPr>
      <w:rFonts w:ascii="Times New Roman" w:hAnsi="Times New Roman" w:eastAsia="宋体" w:cs="Times New Roman"/>
      <w:b/>
      <w:sz w:val="21"/>
      <w:szCs w:val="20"/>
    </w:rPr>
  </w:style>
  <w:style w:type="character" w:customStyle="1" w:styleId="27">
    <w:name w:val="标题 5 Char"/>
    <w:basedOn w:val="16"/>
    <w:link w:val="6"/>
    <w:qFormat/>
    <w:uiPriority w:val="0"/>
    <w:rPr>
      <w:rFonts w:ascii="Times New Roman" w:hAnsi="Times New Roman" w:eastAsia="宋体" w:cs="Times New Roman"/>
      <w:b/>
      <w:sz w:val="21"/>
      <w:szCs w:val="20"/>
    </w:rPr>
  </w:style>
  <w:style w:type="character" w:customStyle="1" w:styleId="28">
    <w:name w:val="标题 6 Char"/>
    <w:basedOn w:val="16"/>
    <w:link w:val="7"/>
    <w:qFormat/>
    <w:uiPriority w:val="0"/>
    <w:rPr>
      <w:rFonts w:ascii="Times New Roman" w:hAnsi="Times New Roman" w:eastAsia="宋体" w:cs="Times New Roman"/>
      <w:b/>
      <w:sz w:val="21"/>
      <w:szCs w:val="20"/>
    </w:rPr>
  </w:style>
  <w:style w:type="character" w:customStyle="1" w:styleId="29">
    <w:name w:val="标题 7 Char"/>
    <w:basedOn w:val="16"/>
    <w:link w:val="8"/>
    <w:qFormat/>
    <w:uiPriority w:val="0"/>
    <w:rPr>
      <w:rFonts w:ascii="Times New Roman" w:hAnsi="Times New Roman" w:eastAsia="宋体" w:cs="Times New Roman"/>
      <w:b/>
      <w:sz w:val="21"/>
      <w:szCs w:val="20"/>
    </w:rPr>
  </w:style>
  <w:style w:type="character" w:customStyle="1" w:styleId="30">
    <w:name w:val="标题 8 Char"/>
    <w:basedOn w:val="16"/>
    <w:link w:val="9"/>
    <w:qFormat/>
    <w:uiPriority w:val="0"/>
    <w:rPr>
      <w:rFonts w:ascii="Times New Roman" w:hAnsi="Times New Roman" w:eastAsia="宋体" w:cs="Times New Roman"/>
      <w:b/>
      <w:sz w:val="21"/>
      <w:szCs w:val="20"/>
    </w:rPr>
  </w:style>
  <w:style w:type="character" w:customStyle="1" w:styleId="31">
    <w:name w:val="标题 9 Char"/>
    <w:basedOn w:val="16"/>
    <w:link w:val="10"/>
    <w:qFormat/>
    <w:uiPriority w:val="0"/>
    <w:rPr>
      <w:rFonts w:ascii="Times New Roman" w:hAnsi="Times New Roman" w:eastAsia="宋体" w:cs="Times New Roman"/>
      <w:b/>
      <w:sz w:val="21"/>
      <w:szCs w:val="20"/>
    </w:rPr>
  </w:style>
  <w:style w:type="character" w:customStyle="1" w:styleId="32">
    <w:name w:val="批注文字 Char"/>
    <w:basedOn w:val="16"/>
    <w:link w:val="12"/>
    <w:semiHidden/>
    <w:uiPriority w:val="99"/>
  </w:style>
  <w:style w:type="character" w:customStyle="1" w:styleId="33">
    <w:name w:val="批注主题 Char"/>
    <w:basedOn w:val="32"/>
    <w:link w:val="11"/>
    <w:semiHidden/>
    <w:qFormat/>
    <w:uiPriority w:val="99"/>
    <w:rPr>
      <w:b/>
      <w:bCs/>
    </w:rPr>
  </w:style>
  <w:style w:type="character" w:customStyle="1" w:styleId="34">
    <w:name w:val="批注框文本 Char"/>
    <w:basedOn w:val="16"/>
    <w:link w:val="14"/>
    <w:semiHidden/>
    <w:qFormat/>
    <w:uiPriority w:val="99"/>
    <w:rPr>
      <w:rFonts w:ascii="宋体" w:eastAsia="宋体"/>
      <w:sz w:val="18"/>
      <w:szCs w:val="18"/>
    </w:rPr>
  </w:style>
  <w:style w:type="paragraph" w:customStyle="1" w:styleId="35">
    <w:name w:val="p1"/>
    <w:basedOn w:val="1"/>
    <w:qFormat/>
    <w:uiPriority w:val="0"/>
    <w:pPr>
      <w:widowControl/>
      <w:jc w:val="left"/>
    </w:pPr>
    <w:rPr>
      <w:rFonts w:ascii="Verdana" w:hAnsi="Verdana" w:cs="Times New Roman"/>
      <w:color w:val="006699"/>
      <w:kern w:val="0"/>
      <w:sz w:val="18"/>
      <w:szCs w:val="18"/>
    </w:rPr>
  </w:style>
  <w:style w:type="character" w:customStyle="1" w:styleId="36">
    <w:name w:val="s1"/>
    <w:basedOn w:val="16"/>
    <w:qFormat/>
    <w:uiPriority w:val="0"/>
  </w:style>
  <w:style w:type="character" w:customStyle="1" w:styleId="37">
    <w:name w:val="文档结构图 Char"/>
    <w:basedOn w:val="16"/>
    <w:link w:val="13"/>
    <w:semiHidden/>
    <w:qFormat/>
    <w:uiPriority w:val="99"/>
    <w:rPr>
      <w:rFonts w:ascii="宋体" w:eastAsia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chart" Target="charts/chart1.xml"/><Relationship Id="rId7" Type="http://schemas.openxmlformats.org/officeDocument/2006/relationships/image" Target="media/image1.emf"/><Relationship Id="rId6" Type="http://schemas.openxmlformats.org/officeDocument/2006/relationships/theme" Target="theme/theme1.xml"/><Relationship Id="rId5" Type="http://schemas.openxmlformats.org/officeDocument/2006/relationships/endnotes" Target="endnotes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footnotes" Target="foot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17.png"/><Relationship Id="rId36" Type="http://schemas.openxmlformats.org/officeDocument/2006/relationships/image" Target="media/image16.png"/><Relationship Id="rId35" Type="http://schemas.openxmlformats.org/officeDocument/2006/relationships/image" Target="media/image15.emf"/><Relationship Id="rId34" Type="http://schemas.openxmlformats.org/officeDocument/2006/relationships/oleObject" Target="embeddings/oleObject13.bin"/><Relationship Id="rId33" Type="http://schemas.openxmlformats.org/officeDocument/2006/relationships/image" Target="media/image14.emf"/><Relationship Id="rId32" Type="http://schemas.openxmlformats.org/officeDocument/2006/relationships/oleObject" Target="embeddings/oleObject12.bin"/><Relationship Id="rId31" Type="http://schemas.openxmlformats.org/officeDocument/2006/relationships/image" Target="media/image13.emf"/><Relationship Id="rId30" Type="http://schemas.openxmlformats.org/officeDocument/2006/relationships/oleObject" Target="embeddings/oleObject11.bin"/><Relationship Id="rId3" Type="http://schemas.openxmlformats.org/officeDocument/2006/relationships/comments" Target="comments.xml"/><Relationship Id="rId29" Type="http://schemas.openxmlformats.org/officeDocument/2006/relationships/image" Target="media/image12.emf"/><Relationship Id="rId28" Type="http://schemas.openxmlformats.org/officeDocument/2006/relationships/oleObject" Target="embeddings/oleObject10.bin"/><Relationship Id="rId27" Type="http://schemas.openxmlformats.org/officeDocument/2006/relationships/image" Target="media/image11.emf"/><Relationship Id="rId26" Type="http://schemas.openxmlformats.org/officeDocument/2006/relationships/oleObject" Target="embeddings/oleObject9.bin"/><Relationship Id="rId25" Type="http://schemas.openxmlformats.org/officeDocument/2006/relationships/image" Target="media/image10.emf"/><Relationship Id="rId24" Type="http://schemas.openxmlformats.org/officeDocument/2006/relationships/oleObject" Target="embeddings/oleObject8.bin"/><Relationship Id="rId23" Type="http://schemas.openxmlformats.org/officeDocument/2006/relationships/image" Target="media/image9.emf"/><Relationship Id="rId22" Type="http://schemas.openxmlformats.org/officeDocument/2006/relationships/oleObject" Target="embeddings/oleObject7.bin"/><Relationship Id="rId21" Type="http://schemas.openxmlformats.org/officeDocument/2006/relationships/image" Target="media/image8.e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5.bin"/><Relationship Id="rId17" Type="http://schemas.openxmlformats.org/officeDocument/2006/relationships/image" Target="media/image6.emf"/><Relationship Id="rId16" Type="http://schemas.openxmlformats.org/officeDocument/2006/relationships/oleObject" Target="embeddings/oleObject4.bin"/><Relationship Id="rId15" Type="http://schemas.openxmlformats.org/officeDocument/2006/relationships/image" Target="media/image5.emf"/><Relationship Id="rId14" Type="http://schemas.openxmlformats.org/officeDocument/2006/relationships/oleObject" Target="embeddings/oleObject3.bin"/><Relationship Id="rId13" Type="http://schemas.openxmlformats.org/officeDocument/2006/relationships/image" Target="media/image4.emf"/><Relationship Id="rId12" Type="http://schemas.openxmlformats.org/officeDocument/2006/relationships/oleObject" Target="embeddings/oleObject2.bin"/><Relationship Id="rId11" Type="http://schemas.openxmlformats.org/officeDocument/2006/relationships/image" Target="media/image3.png"/><Relationship Id="rId10" Type="http://schemas.openxmlformats.org/officeDocument/2006/relationships/image" Target="media/image2.emf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ysClr val="windowText" lastClr="000000"/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</a:defRPr>
            </a:pPr>
            <a:r>
              <a:rPr lang="zh-CN"/>
              <a:t>投诉</a:t>
            </a:r>
            <a:r>
              <a:rPr lang="zh-CN" altLang="en-US"/>
              <a:t>工单占比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销售额</c:v>
                </c:pt>
              </c:strCache>
            </c:strRef>
          </c:tx>
          <c:explosion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ysClr val="windowText" lastClr="000000"/>
                    </a:solidFill>
                    <a:latin typeface="宋体" panose="02010600030101010101" charset="-122"/>
                    <a:ea typeface="宋体" panose="02010600030101010101" charset="-122"/>
                    <a:cs typeface="宋体" panose="02010600030101010101" charset="-122"/>
                  </a:defRPr>
                </a:pPr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prstDash val="solid"/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工作表1!$A$2:$A$5</c:f>
              <c:strCache>
                <c:ptCount val="4"/>
                <c:pt idx="0">
                  <c:v>网络故障</c:v>
                </c:pt>
                <c:pt idx="1">
                  <c:v>网络质量</c:v>
                </c:pt>
                <c:pt idx="2">
                  <c:v>业务质量</c:v>
                </c:pt>
                <c:pt idx="3">
                  <c:v>产品质量</c:v>
                </c:pt>
              </c:strCache>
            </c:strRef>
          </c:cat>
          <c:val>
            <c:numRef>
              <c:f>工作表1!$B$2:$B$5</c:f>
              <c:numCache>
                <c:formatCode>General</c:formatCode>
                <c:ptCount val="4"/>
                <c:pt idx="0">
                  <c:v>568</c:v>
                </c:pt>
                <c:pt idx="1">
                  <c:v>123</c:v>
                </c:pt>
                <c:pt idx="2">
                  <c:v>345</c:v>
                </c:pt>
                <c:pt idx="3">
                  <c:v>389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ysClr val="windowText" lastClr="000000"/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/>
    <a:lstStyle/>
    <a:p>
      <a:pPr>
        <a:defRPr lang="zh-CN">
          <a:solidFill>
            <a:sysClr val="windowText" lastClr="000000"/>
          </a:solidFill>
          <a:latin typeface="宋体" panose="02010600030101010101" charset="-122"/>
          <a:ea typeface="宋体" panose="02010600030101010101" charset="-122"/>
          <a:cs typeface="宋体" panose="02010600030101010101" charset="-122"/>
        </a:defRPr>
      </a:pPr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7CD89F-9036-49A9-B2B0-5187A60441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2130</Words>
  <Characters>12144</Characters>
  <Lines>101</Lines>
  <Paragraphs>28</Paragraphs>
  <ScaleCrop>false</ScaleCrop>
  <LinksUpToDate>false</LinksUpToDate>
  <CharactersWithSpaces>14246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2017-05-27T08:03:00Z</dcterms:created>
  <dc:creator>孙雅楠</dc:creator>
  <cp:lastModifiedBy>1233</cp:lastModifiedBy>
  <cp:lastPrinted>2017-01-04T06:05:00Z</cp:lastPrinted>
  <dcterms:modified xsi:type="dcterms:W3CDTF">2017-07-06T07:50:19Z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