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4"/>
        </w:rPr>
        <w:t>Evaluation of the AI Features of OptiTrade</w:t>
      </w:r>
    </w:p>
    <w:p>
      <w:pPr>
        <w:jc w:val="center"/>
      </w:pPr>
      <w:r>
        <w:rPr>
          <w:rFonts w:ascii="Times New Roman" w:hAnsi="Times New Roman"/>
          <w:b/>
          <w:sz w:val="28"/>
        </w:rPr>
        <w:t>Final Report — July 2026</w:t>
      </w:r>
    </w:p>
    <w:p>
      <w:pPr>
        <w:jc w:val="center"/>
      </w:pPr>
      <w:r>
        <w:rPr>
          <w:rFonts w:ascii="Times New Roman" w:hAnsi="Times New Roman"/>
          <w:b w:val="0"/>
          <w:sz w:val="20"/>
        </w:rPr>
        <w:t>COMP7705 · Cheung Ching Nam · 8 July 2026 · git f7fc9ba</w:t>
      </w:r>
    </w:p>
    <w:p>
      <w:pPr>
        <w:jc w:val="center"/>
      </w:pPr>
      <w:r>
        <w:rPr>
          <w:rFonts w:ascii="Times New Roman" w:hAnsi="Times New Roman"/>
          <w:b w:val="0"/>
          <w:sz w:val="18"/>
        </w:rPr>
        <w:t>Companion: docs/qa-evaluation-plan.md, docs/ai-usage-analysis.md. Harness: apps/backend/eval/.</w:t>
      </w:r>
    </w:p>
    <w:p>
      <w:pPr>
        <w:jc w:val="center"/>
      </w:pPr>
      <w:r>
        <w:rPr>
          <w:rFonts w:ascii="Times New Roman" w:hAnsi="Times New Roman"/>
          <w:b w:val="0"/>
          <w:color w:val="52514E"/>
          <w:sz w:val="18"/>
        </w:rPr>
        <w:t>Sibling artifacts: docs/eval-results-2026-07.html, docs/eval-results-2026-07.docx, docs/eval-results-2026-07.pptx.</w:t>
      </w:r>
    </w:p>
    <w:p>
      <w:r>
        <w:br w:type="page"/>
      </w:r>
    </w:p>
    <w:p>
      <w:pPr>
        <w:spacing w:before="80" w:after="160"/>
        <w:ind w:left="360" w:right="360"/>
        <w:pBdr>
          <w:left w:val="single" w:sz="18" w:space="8" w:color="0B6E4F"/>
        </w:pBdr>
        <w:shd w:val="clear" w:color="auto" w:fill="EEF7F2"/>
      </w:pPr>
      <w:r>
        <w:rPr>
          <w:rFonts w:ascii="Times New Roman" w:hAnsi="Times New Roman"/>
          <w:b w:val="0"/>
          <w:i/>
          <w:color w:val="0B0B0B"/>
          <w:sz w:val="20"/>
        </w:rPr>
        <w:t xml:space="preserve">COMP7705 Final Report · Cheung Ching Nam · </w:t>
      </w:r>
      <w:r>
        <w:rPr>
          <w:rFonts w:ascii="Times New Roman" w:hAnsi="Times New Roman"/>
          <w:b/>
          <w:i/>
          <w:color w:val="0B0B0B"/>
          <w:sz w:val="20"/>
        </w:rPr>
        <w:t>8 July 2026</w:t>
      </w:r>
      <w:r>
        <w:rPr>
          <w:rFonts w:ascii="Times New Roman" w:hAnsi="Times New Roman"/>
          <w:b w:val="0"/>
          <w:i/>
          <w:color w:val="0B0B0B"/>
          <w:sz w:val="20"/>
        </w:rPr>
        <w:t xml:space="preserve"> · git </w:t>
      </w:r>
      <w:r>
        <w:rPr>
          <w:rFonts w:ascii="Consolas" w:hAnsi="Consolas"/>
          <w:b w:val="0"/>
          <w:i/>
          <w:color w:val="0B0B0B"/>
          <w:sz w:val="18"/>
        </w:rPr>
        <w:t>f7fc9ba</w:t>
      </w:r>
      <w:r>
        <w:rPr>
          <w:rFonts w:ascii="Times New Roman" w:hAnsi="Times New Roman"/>
          <w:b w:val="0"/>
          <w:i/>
          <w:color w:val="0B0B0B"/>
          <w:sz w:val="20"/>
        </w:rPr>
        <w:t xml:space="preserve"> Companion: </w:t>
      </w:r>
      <w:r>
        <w:rPr>
          <w:rFonts w:ascii="Consolas" w:hAnsi="Consolas"/>
          <w:b w:val="0"/>
          <w:i/>
          <w:color w:val="0B0B0B"/>
          <w:sz w:val="18"/>
        </w:rPr>
        <w:t>docs/qa-evaluation-plan.md</w:t>
      </w:r>
      <w:r>
        <w:rPr>
          <w:rFonts w:ascii="Times New Roman" w:hAnsi="Times New Roman"/>
          <w:b w:val="0"/>
          <w:i/>
          <w:color w:val="0B0B0B"/>
          <w:sz w:val="20"/>
        </w:rPr>
        <w:t xml:space="preserve">, </w:t>
      </w:r>
      <w:r>
        <w:rPr>
          <w:rFonts w:ascii="Consolas" w:hAnsi="Consolas"/>
          <w:b w:val="0"/>
          <w:i/>
          <w:color w:val="0B0B0B"/>
          <w:sz w:val="18"/>
        </w:rPr>
        <w:t>docs/ai-usage-analysis.md</w:t>
      </w:r>
      <w:r>
        <w:rPr>
          <w:rFonts w:ascii="Times New Roman" w:hAnsi="Times New Roman"/>
          <w:b w:val="0"/>
          <w:i/>
          <w:color w:val="0B0B0B"/>
          <w:sz w:val="20"/>
        </w:rPr>
        <w:t xml:space="preserve">. Harness: </w:t>
      </w:r>
      <w:r>
        <w:rPr>
          <w:rFonts w:ascii="Consolas" w:hAnsi="Consolas"/>
          <w:b w:val="0"/>
          <w:i/>
          <w:color w:val="0B0B0B"/>
          <w:sz w:val="18"/>
        </w:rPr>
        <w:t>apps/backend/eval/</w:t>
      </w:r>
      <w:r>
        <w:rPr>
          <w:rFonts w:ascii="Times New Roman" w:hAnsi="Times New Roman"/>
          <w:b w:val="0"/>
          <w:i/>
          <w:color w:val="0B0B0B"/>
          <w:sz w:val="20"/>
        </w:rPr>
        <w:t>.</w:t>
      </w:r>
    </w:p>
    <w:p>
      <w:pPr>
        <w:spacing w:before="80" w:after="160"/>
        <w:ind w:left="360" w:right="360"/>
        <w:pBdr>
          <w:left w:val="single" w:sz="18" w:space="8" w:color="0B6E4F"/>
        </w:pBdr>
        <w:shd w:val="clear" w:color="auto" w:fill="EEF7F2"/>
      </w:pPr>
      <w:r>
        <w:rPr>
          <w:rFonts w:ascii="Times New Roman" w:hAnsi="Times New Roman"/>
          <w:b w:val="0"/>
          <w:i/>
          <w:color w:val="0B0B0B"/>
          <w:sz w:val="20"/>
        </w:rPr>
        <w:t xml:space="preserve">The HTML sibling (with native SVG charts and "What this means for users" callouts) is at </w:t>
      </w:r>
      <w:r>
        <w:rPr>
          <w:rFonts w:ascii="Consolas" w:hAnsi="Consolas"/>
          <w:b w:val="0"/>
          <w:i/>
          <w:color w:val="0B0B0B"/>
          <w:sz w:val="18"/>
        </w:rPr>
        <w:t>docs/eval-results-2026-07.html</w:t>
      </w:r>
      <w:r>
        <w:rPr>
          <w:rFonts w:ascii="Times New Roman" w:hAnsi="Times New Roman"/>
          <w:b w:val="0"/>
          <w:i/>
          <w:color w:val="0B0B0B"/>
          <w:sz w:val="20"/>
        </w:rPr>
        <w:t>.</w:t>
      </w:r>
    </w:p>
    <w:p>
      <w:r>
        <w:br w:type="page"/>
      </w:r>
    </w:p>
    <w:p>
      <w:pPr>
        <w:spacing w:before="200" w:after="80"/>
      </w:pPr>
      <w:r>
        <w:rPr>
          <w:rFonts w:ascii="Times New Roman" w:hAnsi="Times New Roman"/>
          <w:b/>
          <w:sz w:val="26"/>
        </w:rPr>
        <w:t>What this report is, in plain English</w:t>
      </w:r>
    </w:p>
    <w:p>
      <w:pPr>
        <w:spacing w:after="80"/>
      </w:pPr>
      <w:r>
        <w:rPr>
          <w:rFonts w:ascii="Times New Roman" w:hAnsi="Times New Roman"/>
          <w:b w:val="0"/>
          <w:sz w:val="21"/>
        </w:rPr>
        <w:t xml:space="preserve">OptiTrade has six user-facing "AI" features — places where the app talks to a large language model (LLM) to generate text. The COMP7705 proposal commits to </w:t>
      </w:r>
      <w:r>
        <w:rPr>
          <w:rFonts w:ascii="Times New Roman" w:hAnsi="Times New Roman"/>
          <w:b/>
          <w:sz w:val="21"/>
        </w:rPr>
        <w:t>reducing the rate at which the LLM invents things that aren't true</w:t>
      </w:r>
      <w:r>
        <w:rPr>
          <w:rFonts w:ascii="Times New Roman" w:hAnsi="Times New Roman"/>
          <w:b w:val="0"/>
          <w:sz w:val="21"/>
        </w:rPr>
        <w:t xml:space="preserve"> (this is called "hallucination"). To know whether we kept that promise, we had to test the AI features against questions where we already know the right answer, and see whether the model gives it back, refuses, or makes something up.</w:t>
      </w:r>
    </w:p>
    <w:p>
      <w:pPr>
        <w:spacing w:after="80"/>
      </w:pPr>
      <w:r>
        <w:rPr>
          <w:rFonts w:ascii="Times New Roman" w:hAnsi="Times New Roman"/>
          <w:b w:val="0"/>
          <w:sz w:val="21"/>
        </w:rPr>
        <w:t xml:space="preserve">OptiTrade has six user-facing "AI" features — places where the app talks to a large language model (LLM) to generate text. The COMP7705 proposal commits to </w:t>
      </w:r>
      <w:r>
        <w:rPr>
          <w:rFonts w:ascii="Times New Roman" w:hAnsi="Times New Roman"/>
          <w:b/>
          <w:sz w:val="21"/>
        </w:rPr>
        <w:t>reducing the rate at which the LLM invents things that aren't true</w:t>
      </w:r>
      <w:r>
        <w:rPr>
          <w:rFonts w:ascii="Times New Roman" w:hAnsi="Times New Roman"/>
          <w:b w:val="0"/>
          <w:sz w:val="21"/>
        </w:rPr>
        <w:t xml:space="preserve"> (this is called "hallucination"). To know whether we kept that promise, we had to test the AI features against questions where we already know the right answer, and see whether the model gives it back, refuses, or makes something up.</w:t>
      </w:r>
    </w:p>
    <w:p>
      <w:pPr>
        <w:spacing w:after="80"/>
      </w:pPr>
      <w:r>
        <w:rPr>
          <w:rFonts w:ascii="Times New Roman" w:hAnsi="Times New Roman"/>
          <w:b w:val="0"/>
          <w:sz w:val="21"/>
        </w:rPr>
        <w:t>This report says three things:</w:t>
      </w:r>
    </w:p>
    <w:p>
      <w:pPr>
        <w:spacing w:after="80"/>
      </w:pPr>
      <w:r>
        <w:rPr>
          <w:rFonts w:ascii="Times New Roman" w:hAnsi="Times New Roman"/>
          <w:b w:val="0"/>
          <w:sz w:val="21"/>
        </w:rPr>
        <w:t>This report says three things:</w:t>
      </w:r>
    </w:p>
    <w:p>
      <w:pPr>
        <w:pStyle w:val="ListNumber"/>
        <w:spacing w:after="40"/>
      </w:pPr>
      <w:r>
        <w:rPr>
          <w:rFonts w:ascii="Times New Roman" w:hAnsi="Times New Roman"/>
          <w:b/>
          <w:sz w:val="21"/>
        </w:rPr>
        <w:t>What we tested</w:t>
      </w:r>
      <w:r>
        <w:rPr>
          <w:rFonts w:ascii="Times New Roman" w:hAnsi="Times New Roman"/>
          <w:b w:val="0"/>
          <w:sz w:val="21"/>
        </w:rPr>
        <w:t xml:space="preserve"> — and what we couldn't reach.</w:t>
      </w:r>
    </w:p>
    <w:p>
      <w:pPr>
        <w:pStyle w:val="ListNumber"/>
        <w:spacing w:after="40"/>
      </w:pPr>
      <w:r>
        <w:rPr>
          <w:rFonts w:ascii="Times New Roman" w:hAnsi="Times New Roman"/>
          <w:b/>
          <w:sz w:val="21"/>
        </w:rPr>
        <w:t>What passed and what didn't</w:t>
      </w:r>
      <w:r>
        <w:rPr>
          <w:rFonts w:ascii="Times New Roman" w:hAnsi="Times New Roman"/>
          <w:b w:val="0"/>
          <w:sz w:val="21"/>
        </w:rPr>
        <w:t xml:space="preserve"> — with the actual numbers, not just "looks fine."</w:t>
      </w:r>
    </w:p>
    <w:p>
      <w:pPr>
        <w:pStyle w:val="ListNumber"/>
        <w:spacing w:after="40"/>
      </w:pPr>
      <w:r>
        <w:rPr>
          <w:rFonts w:ascii="Times New Roman" w:hAnsi="Times New Roman"/>
          <w:b/>
          <w:sz w:val="21"/>
        </w:rPr>
        <w:t>What the numbers mean for someone using OptiTrade</w:t>
      </w:r>
      <w:r>
        <w:rPr>
          <w:rFonts w:ascii="Times New Roman" w:hAnsi="Times New Roman"/>
          <w:b w:val="0"/>
          <w:sz w:val="21"/>
        </w:rPr>
        <w:t xml:space="preserve"> — the part that's usually missing from AI-eval reports.</w:t>
      </w:r>
    </w:p>
    <w:p>
      <w:pPr>
        <w:spacing w:after="80"/>
      </w:pPr>
      <w:r>
        <w:rPr>
          <w:rFonts w:ascii="Times New Roman" w:hAnsi="Times New Roman"/>
          <w:b w:val="0"/>
          <w:sz w:val="21"/>
        </w:rPr>
        <w:t>We close the report with a clear list of what is left to do, with deadlines.</w:t>
      </w:r>
    </w:p>
    <w:p>
      <w:pPr>
        <w:spacing w:after="80"/>
      </w:pPr>
      <w:r>
        <w:rPr>
          <w:rFonts w:ascii="Times New Roman" w:hAnsi="Times New Roman"/>
          <w:b w:val="0"/>
          <w:sz w:val="21"/>
        </w:rPr>
        <w:t>We close the report with a clear list of what is left to do, with deadlines.</w:t>
      </w:r>
    </w:p>
    <w:p>
      <w:r>
        <w:br w:type="page"/>
      </w:r>
    </w:p>
    <w:p>
      <w:pPr>
        <w:spacing w:before="200" w:after="80"/>
      </w:pPr>
      <w:r>
        <w:rPr>
          <w:rFonts w:ascii="Times New Roman" w:hAnsi="Times New Roman"/>
          <w:b/>
          <w:sz w:val="26"/>
        </w:rPr>
        <w:t>1. The six AI features we evaluated</w:t>
      </w:r>
    </w:p>
    <w:p>
      <w:pPr>
        <w:spacing w:after="80"/>
      </w:pPr>
      <w:r>
        <w:rPr>
          <w:rFonts w:ascii="Times New Roman" w:hAnsi="Times New Roman"/>
          <w:b w:val="0"/>
          <w:sz w:val="21"/>
        </w:rPr>
        <w:t xml:space="preserve">The audit found </w:t>
      </w:r>
      <w:r>
        <w:rPr>
          <w:rFonts w:ascii="Times New Roman" w:hAnsi="Times New Roman"/>
          <w:b/>
          <w:sz w:val="21"/>
        </w:rPr>
        <w:t>eight</w:t>
      </w:r>
      <w:r>
        <w:rPr>
          <w:rFonts w:ascii="Times New Roman" w:hAnsi="Times New Roman"/>
          <w:b w:val="0"/>
          <w:sz w:val="21"/>
        </w:rPr>
        <w:t xml:space="preserve"> places where the app touches an LLM, but two of them turned out not to be AI at all (they're rule-based heuristics mislabelled as "AI"). We kept them in scope as §6 "out-of-scope surfaces" because the wrong label is itself a finding.</w:t>
      </w:r>
    </w:p>
    <w:p>
      <w:pPr>
        <w:spacing w:after="80"/>
      </w:pPr>
      <w:r>
        <w:rPr>
          <w:rFonts w:ascii="Times New Roman" w:hAnsi="Times New Roman"/>
          <w:b w:val="0"/>
          <w:sz w:val="21"/>
        </w:rPr>
        <w:t xml:space="preserve">The audit found </w:t>
      </w:r>
      <w:r>
        <w:rPr>
          <w:rFonts w:ascii="Times New Roman" w:hAnsi="Times New Roman"/>
          <w:b/>
          <w:sz w:val="21"/>
        </w:rPr>
        <w:t>eight</w:t>
      </w:r>
      <w:r>
        <w:rPr>
          <w:rFonts w:ascii="Times New Roman" w:hAnsi="Times New Roman"/>
          <w:b w:val="0"/>
          <w:sz w:val="21"/>
        </w:rPr>
        <w:t xml:space="preserve"> places where the app touches an LLM, but two of them turned out not to be AI at all (they're rule-based heuristics mislabelled as "AI"). We kept them in scope as §6 "out-of-scope surfaces" because the wrong label is itself a finding.</w:t>
      </w:r>
    </w:p>
    <w:tbl>
      <w:tblPr>
        <w:tblStyle w:val="LightGrid-Accent1"/>
        <w:tblW w:type="auto" w:w="0"/>
        <w:tblLayout w:type="autofit"/>
        <w:tblLook w:firstColumn="1" w:firstRow="1" w:lastColumn="0" w:lastRow="0" w:noHBand="0" w:noVBand="1" w:val="04A0"/>
      </w:tblPr>
      <w:tblGrid>
        <w:gridCol w:w="1837"/>
        <w:gridCol w:w="1837"/>
        <w:gridCol w:w="1837"/>
        <w:gridCol w:w="1837"/>
        <w:gridCol w:w="1837"/>
      </w:tblGrid>
      <w:tr>
        <w:tc>
          <w:tcPr>
            <w:tcW w:type="dxa" w:w="1837"/>
            <w:shd w:val="clear" w:color="auto" w:fill="52514E"/>
          </w:tcPr>
          <w:p>
            <w:r>
              <w:rPr>
                <w:color w:val="FFFFFF"/>
              </w:rPr>
            </w:r>
            <w:r>
              <w:rPr>
                <w:rFonts w:ascii="Times New Roman" w:hAnsi="Times New Roman"/>
                <w:b/>
                <w:color w:val="FFFFFF"/>
                <w:sz w:val="18"/>
              </w:rPr>
              <w:t>#</w:t>
            </w:r>
          </w:p>
        </w:tc>
        <w:tc>
          <w:tcPr>
            <w:tcW w:type="dxa" w:w="1837"/>
            <w:shd w:val="clear" w:color="auto" w:fill="52514E"/>
          </w:tcPr>
          <w:p>
            <w:r>
              <w:rPr>
                <w:color w:val="FFFFFF"/>
              </w:rPr>
            </w:r>
            <w:r>
              <w:rPr>
                <w:rFonts w:ascii="Times New Roman" w:hAnsi="Times New Roman"/>
                <w:b/>
                <w:color w:val="FFFFFF"/>
                <w:sz w:val="18"/>
              </w:rPr>
              <w:t>Feature</w:t>
            </w:r>
          </w:p>
        </w:tc>
        <w:tc>
          <w:tcPr>
            <w:tcW w:type="dxa" w:w="1837"/>
            <w:shd w:val="clear" w:color="auto" w:fill="52514E"/>
          </w:tcPr>
          <w:p>
            <w:r>
              <w:rPr>
                <w:color w:val="FFFFFF"/>
              </w:rPr>
            </w:r>
            <w:r>
              <w:rPr>
                <w:rFonts w:ascii="Times New Roman" w:hAnsi="Times New Roman"/>
                <w:b/>
                <w:color w:val="FFFFFF"/>
                <w:sz w:val="18"/>
              </w:rPr>
              <w:t>What it does</w:t>
            </w:r>
          </w:p>
        </w:tc>
        <w:tc>
          <w:tcPr>
            <w:tcW w:type="dxa" w:w="1837"/>
            <w:shd w:val="clear" w:color="auto" w:fill="52514E"/>
          </w:tcPr>
          <w:p>
            <w:r>
              <w:rPr>
                <w:color w:val="FFFFFF"/>
              </w:rPr>
            </w:r>
            <w:r>
              <w:rPr>
                <w:rFonts w:ascii="Times New Roman" w:hAnsi="Times New Roman"/>
                <w:b/>
                <w:color w:val="FFFFFF"/>
                <w:sz w:val="18"/>
              </w:rPr>
              <w:t>LLM?</w:t>
            </w:r>
          </w:p>
        </w:tc>
        <w:tc>
          <w:tcPr>
            <w:tcW w:type="dxa" w:w="1837"/>
            <w:shd w:val="clear" w:color="auto" w:fill="52514E"/>
          </w:tcPr>
          <w:p>
            <w:r>
              <w:rPr>
                <w:color w:val="FFFFFF"/>
              </w:rPr>
            </w:r>
            <w:r>
              <w:rPr>
                <w:rFonts w:ascii="Times New Roman" w:hAnsi="Times New Roman"/>
                <w:b/>
                <w:color w:val="FFFFFF"/>
                <w:sz w:val="18"/>
              </w:rPr>
              <w:t>Status</w:t>
            </w:r>
          </w:p>
        </w:tc>
      </w:tr>
      <w:tr>
        <w:tc>
          <w:tcPr>
            <w:tcW w:type="dxa" w:w="1837"/>
          </w:tcPr>
          <w:p>
            <w:r/>
            <w:r>
              <w:rPr>
                <w:rFonts w:ascii="Times New Roman" w:hAnsi="Times New Roman"/>
                <w:b w:val="0"/>
                <w:sz w:val="18"/>
              </w:rPr>
              <w:t>1</w:t>
            </w:r>
          </w:p>
        </w:tc>
        <w:tc>
          <w:tcPr>
            <w:tcW w:type="dxa" w:w="1837"/>
          </w:tcPr>
          <w:p>
            <w:r/>
            <w:r>
              <w:rPr>
                <w:rFonts w:ascii="Times New Roman" w:hAnsi="Times New Roman"/>
                <w:b/>
                <w:sz w:val="18"/>
              </w:rPr>
              <w:t>Portfolio insight</w:t>
            </w:r>
            <w:r>
              <w:rPr>
                <w:rFonts w:ascii="Times New Roman" w:hAnsi="Times New Roman"/>
                <w:b w:val="0"/>
                <w:sz w:val="18"/>
              </w:rPr>
              <w:t xml:space="preserve"> widget</w:t>
            </w:r>
          </w:p>
        </w:tc>
        <w:tc>
          <w:tcPr>
            <w:tcW w:type="dxa" w:w="1837"/>
          </w:tcPr>
          <w:p>
            <w:r/>
            <w:r>
              <w:rPr>
                <w:rFonts w:ascii="Times New Roman" w:hAnsi="Times New Roman"/>
                <w:b w:val="0"/>
                <w:sz w:val="18"/>
              </w:rPr>
              <w:t>Writes a 2–4 sentence commentary about concentration, risk, and ideas</w:t>
            </w:r>
          </w:p>
        </w:tc>
        <w:tc>
          <w:tcPr>
            <w:tcW w:type="dxa" w:w="1837"/>
          </w:tcPr>
          <w:p>
            <w:r/>
            <w:r>
              <w:rPr>
                <w:rFonts w:ascii="Times New Roman" w:hAnsi="Times New Roman"/>
                <w:b w:val="0"/>
                <w:sz w:val="18"/>
              </w:rPr>
              <w:t>yes (OpenRouter)</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2</w:t>
            </w:r>
          </w:p>
        </w:tc>
        <w:tc>
          <w:tcPr>
            <w:tcW w:type="dxa" w:w="1837"/>
          </w:tcPr>
          <w:p>
            <w:r/>
            <w:r>
              <w:rPr>
                <w:rFonts w:ascii="Times New Roman" w:hAnsi="Times New Roman"/>
                <w:b/>
                <w:sz w:val="18"/>
              </w:rPr>
              <w:t>Stock-chart recommendation</w:t>
            </w:r>
            <w:r>
              <w:rPr>
                <w:rFonts w:ascii="Times New Roman" w:hAnsi="Times New Roman"/>
                <w:b w:val="0"/>
                <w:sz w:val="18"/>
              </w:rPr>
              <w:t xml:space="preserve"> widget</w:t>
            </w:r>
          </w:p>
        </w:tc>
        <w:tc>
          <w:tcPr>
            <w:tcW w:type="dxa" w:w="1837"/>
          </w:tcPr>
          <w:p>
            <w:r/>
            <w:r>
              <w:rPr>
                <w:rFonts w:ascii="Times New Roman" w:hAnsi="Times New Roman"/>
                <w:b w:val="0"/>
                <w:sz w:val="18"/>
              </w:rPr>
              <w:t>Writes a short note about a chart (RSI, SMA, momentum)</w:t>
            </w:r>
          </w:p>
        </w:tc>
        <w:tc>
          <w:tcPr>
            <w:tcW w:type="dxa" w:w="1837"/>
          </w:tcPr>
          <w:p>
            <w:r/>
            <w:r>
              <w:rPr>
                <w:rFonts w:ascii="Times New Roman" w:hAnsi="Times New Roman"/>
                <w:b w:val="0"/>
                <w:sz w:val="18"/>
              </w:rPr>
              <w:t>yes (OpenRouter)</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3</w:t>
            </w:r>
          </w:p>
        </w:tc>
        <w:tc>
          <w:tcPr>
            <w:tcW w:type="dxa" w:w="1837"/>
          </w:tcPr>
          <w:p>
            <w:r/>
            <w:r>
              <w:rPr>
                <w:rFonts w:ascii="Times New Roman" w:hAnsi="Times New Roman"/>
                <w:b/>
                <w:sz w:val="18"/>
              </w:rPr>
              <w:t>Chart-pattern explanation</w:t>
            </w:r>
            <w:r>
              <w:rPr>
                <w:rFonts w:ascii="Times New Roman" w:hAnsi="Times New Roman"/>
                <w:b w:val="0"/>
                <w:sz w:val="18"/>
              </w:rPr>
              <w:t xml:space="preserve"> widget</w:t>
            </w:r>
          </w:p>
        </w:tc>
        <w:tc>
          <w:tcPr>
            <w:tcW w:type="dxa" w:w="1837"/>
          </w:tcPr>
          <w:p>
            <w:r/>
            <w:r>
              <w:rPr>
                <w:rFonts w:ascii="Times New Roman" w:hAnsi="Times New Roman"/>
                <w:b w:val="0"/>
                <w:sz w:val="18"/>
              </w:rPr>
              <w:t>Explains the "head-and-shoulders" / "double-bottom" reading</w:t>
            </w:r>
          </w:p>
        </w:tc>
        <w:tc>
          <w:tcPr>
            <w:tcW w:type="dxa" w:w="1837"/>
          </w:tcPr>
          <w:p>
            <w:r/>
            <w:r>
              <w:rPr>
                <w:rFonts w:ascii="Times New Roman" w:hAnsi="Times New Roman"/>
                <w:b w:val="0"/>
                <w:sz w:val="18"/>
              </w:rPr>
              <w:t>yes (OpenRouter, optional)</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4</w:t>
            </w:r>
          </w:p>
        </w:tc>
        <w:tc>
          <w:tcPr>
            <w:tcW w:type="dxa" w:w="1837"/>
          </w:tcPr>
          <w:p>
            <w:r/>
            <w:r>
              <w:rPr>
                <w:rFonts w:ascii="Times New Roman" w:hAnsi="Times New Roman"/>
                <w:b/>
                <w:sz w:val="18"/>
              </w:rPr>
              <w:t>News sentiment</w:t>
            </w:r>
            <w:r>
              <w:rPr>
                <w:rFonts w:ascii="Times New Roman" w:hAnsi="Times New Roman"/>
                <w:b w:val="0"/>
                <w:sz w:val="18"/>
              </w:rPr>
              <w:t xml:space="preserve"> pipeline</w:t>
            </w:r>
          </w:p>
        </w:tc>
        <w:tc>
          <w:tcPr>
            <w:tcW w:type="dxa" w:w="1837"/>
          </w:tcPr>
          <w:p>
            <w:r/>
            <w:r>
              <w:rPr>
                <w:rFonts w:ascii="Times New Roman" w:hAnsi="Times New Roman"/>
                <w:b w:val="0"/>
                <w:sz w:val="18"/>
              </w:rPr>
              <w:t>Tags news headlines positive/negative/neutral + risk level</w:t>
            </w:r>
          </w:p>
        </w:tc>
        <w:tc>
          <w:tcPr>
            <w:tcW w:type="dxa" w:w="1837"/>
          </w:tcPr>
          <w:p>
            <w:r/>
            <w:r>
              <w:rPr>
                <w:rFonts w:ascii="Times New Roman" w:hAnsi="Times New Roman"/>
                <w:b w:val="0"/>
                <w:sz w:val="18"/>
              </w:rPr>
              <w:t>yes (OpenRouter, raw HTTP)</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5</w:t>
            </w:r>
          </w:p>
        </w:tc>
        <w:tc>
          <w:tcPr>
            <w:tcW w:type="dxa" w:w="1837"/>
          </w:tcPr>
          <w:p>
            <w:r/>
            <w:r>
              <w:rPr>
                <w:rFonts w:ascii="Times New Roman" w:hAnsi="Times New Roman"/>
                <w:b/>
                <w:sz w:val="18"/>
              </w:rPr>
              <w:t>Chat panel</w:t>
            </w:r>
            <w:r>
              <w:rPr>
                <w:rFonts w:ascii="Times New Roman" w:hAnsi="Times New Roman"/>
                <w:b w:val="0"/>
                <w:sz w:val="18"/>
              </w:rPr>
              <w:t xml:space="preserve"> (Nanobot)</w:t>
            </w:r>
          </w:p>
        </w:tc>
        <w:tc>
          <w:tcPr>
            <w:tcW w:type="dxa" w:w="1837"/>
          </w:tcPr>
          <w:p>
            <w:r/>
            <w:r>
              <w:rPr>
                <w:rFonts w:ascii="Times New Roman" w:hAnsi="Times New Roman"/>
                <w:b w:val="0"/>
                <w:sz w:val="18"/>
              </w:rPr>
              <w:t>The right-hand chat box that streams answers</w:t>
            </w:r>
          </w:p>
        </w:tc>
        <w:tc>
          <w:tcPr>
            <w:tcW w:type="dxa" w:w="1837"/>
          </w:tcPr>
          <w:p>
            <w:r/>
            <w:r>
              <w:rPr>
                <w:rFonts w:ascii="Times New Roman" w:hAnsi="Times New Roman"/>
                <w:b w:val="0"/>
                <w:sz w:val="18"/>
              </w:rPr>
              <w:t>yes (Nanobot WebSocket)</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6</w:t>
            </w:r>
          </w:p>
        </w:tc>
        <w:tc>
          <w:tcPr>
            <w:tcW w:type="dxa" w:w="1837"/>
          </w:tcPr>
          <w:p>
            <w:r/>
            <w:r>
              <w:rPr>
                <w:rFonts w:ascii="Times New Roman" w:hAnsi="Times New Roman"/>
                <w:b/>
                <w:sz w:val="18"/>
              </w:rPr>
              <w:t>Streaming `&lt;think&gt;` parser</w:t>
            </w:r>
          </w:p>
        </w:tc>
        <w:tc>
          <w:tcPr>
            <w:tcW w:type="dxa" w:w="1837"/>
          </w:tcPr>
          <w:p>
            <w:r/>
            <w:r>
              <w:rPr>
                <w:rFonts w:ascii="Times New Roman" w:hAnsi="Times New Roman"/>
                <w:b w:val="0"/>
                <w:sz w:val="18"/>
              </w:rPr>
              <w:t>Slices the model output so the "thinking" goes in a collapsible box</w:t>
            </w:r>
          </w:p>
        </w:tc>
        <w:tc>
          <w:tcPr>
            <w:tcW w:type="dxa" w:w="1837"/>
          </w:tcPr>
          <w:p>
            <w:r/>
            <w:r>
              <w:rPr>
                <w:rFonts w:ascii="Times New Roman" w:hAnsi="Times New Roman"/>
                <w:b w:val="0"/>
                <w:sz w:val="18"/>
              </w:rPr>
              <w:t>(frontend code, no LLM)</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7</w:t>
            </w:r>
          </w:p>
        </w:tc>
        <w:tc>
          <w:tcPr>
            <w:tcW w:type="dxa" w:w="1837"/>
          </w:tcPr>
          <w:p>
            <w:r/>
            <w:r>
              <w:rPr>
                <w:rFonts w:ascii="Consolas" w:hAnsi="Consolas"/>
                <w:b w:val="0"/>
                <w:sz w:val="16"/>
              </w:rPr>
              <w:t>/api/prediction/daily</w:t>
            </w:r>
          </w:p>
        </w:tc>
        <w:tc>
          <w:tcPr>
            <w:tcW w:type="dxa" w:w="1837"/>
          </w:tcPr>
          <w:p>
            <w:r/>
            <w:r>
              <w:rPr>
                <w:rFonts w:ascii="Times New Roman" w:hAnsi="Times New Roman"/>
                <w:b w:val="0"/>
                <w:sz w:val="18"/>
              </w:rPr>
              <w:t>Daily market outlook widget</w:t>
            </w:r>
          </w:p>
        </w:tc>
        <w:tc>
          <w:tcPr>
            <w:tcW w:type="dxa" w:w="1837"/>
          </w:tcPr>
          <w:p>
            <w:r/>
            <w:r>
              <w:rPr>
                <w:rFonts w:ascii="Times New Roman" w:hAnsi="Times New Roman"/>
                <w:b/>
                <w:sz w:val="18"/>
              </w:rPr>
              <w:t>no</w:t>
            </w:r>
            <w:r>
              <w:rPr>
                <w:rFonts w:ascii="Times New Roman" w:hAnsi="Times New Roman"/>
                <w:b w:val="0"/>
                <w:sz w:val="18"/>
              </w:rPr>
              <w:t xml:space="preserve"> — hard-coded bracket table</w:t>
            </w:r>
          </w:p>
        </w:tc>
        <w:tc>
          <w:tcPr>
            <w:tcW w:type="dxa" w:w="1837"/>
          </w:tcPr>
          <w:p>
            <w:r/>
            <w:r>
              <w:rPr>
                <w:rFonts w:ascii="Times New Roman" w:hAnsi="Times New Roman"/>
                <w:b w:val="0"/>
                <w:sz w:val="18"/>
              </w:rPr>
              <w:t>out of scope</w:t>
            </w:r>
          </w:p>
        </w:tc>
      </w:tr>
      <w:tr>
        <w:tc>
          <w:tcPr>
            <w:tcW w:type="dxa" w:w="1837"/>
          </w:tcPr>
          <w:p>
            <w:r/>
            <w:r>
              <w:rPr>
                <w:rFonts w:ascii="Times New Roman" w:hAnsi="Times New Roman"/>
                <w:b w:val="0"/>
                <w:sz w:val="18"/>
              </w:rPr>
              <w:t>8</w:t>
            </w:r>
          </w:p>
        </w:tc>
        <w:tc>
          <w:tcPr>
            <w:tcW w:type="dxa" w:w="1837"/>
          </w:tcPr>
          <w:p>
            <w:r/>
            <w:r>
              <w:rPr>
                <w:rFonts w:ascii="Consolas" w:hAnsi="Consolas"/>
                <w:b w:val="0"/>
                <w:sz w:val="16"/>
              </w:rPr>
              <w:t>ai4trade_signal_poller.py</w:t>
            </w:r>
          </w:p>
        </w:tc>
        <w:tc>
          <w:tcPr>
            <w:tcW w:type="dxa" w:w="1837"/>
          </w:tcPr>
          <w:p>
            <w:r/>
            <w:r>
              <w:rPr>
                <w:rFonts w:ascii="Times New Roman" w:hAnsi="Times New Roman"/>
                <w:b w:val="0"/>
                <w:sz w:val="18"/>
              </w:rPr>
              <w:t>30-min copy-trading signal poller</w:t>
            </w:r>
          </w:p>
        </w:tc>
        <w:tc>
          <w:tcPr>
            <w:tcW w:type="dxa" w:w="1837"/>
          </w:tcPr>
          <w:p>
            <w:r/>
            <w:r>
              <w:rPr>
                <w:rFonts w:ascii="Times New Roman" w:hAnsi="Times New Roman"/>
                <w:b/>
                <w:sz w:val="18"/>
              </w:rPr>
              <w:t>no</w:t>
            </w:r>
            <w:r>
              <w:rPr>
                <w:rFonts w:ascii="Times New Roman" w:hAnsi="Times New Roman"/>
                <w:b w:val="0"/>
                <w:sz w:val="18"/>
              </w:rPr>
              <w:t xml:space="preserve"> — rule-based scoring</w:t>
            </w:r>
          </w:p>
        </w:tc>
        <w:tc>
          <w:tcPr>
            <w:tcW w:type="dxa" w:w="1837"/>
          </w:tcPr>
          <w:p>
            <w:r/>
            <w:r>
              <w:rPr>
                <w:rFonts w:ascii="Times New Roman" w:hAnsi="Times New Roman"/>
                <w:b w:val="0"/>
                <w:sz w:val="18"/>
              </w:rPr>
              <w:t>out of scope</w:t>
            </w:r>
          </w:p>
        </w:tc>
      </w:tr>
    </w:tbl>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Items 7 and 8 are labelled "AI" in the UI and the code comments, but they're not. If you ask for the reasoning behind a "follow" recommendation from #8, there is none — it's a hand-tuned rule. We recommend re-labelling these so the user knows when they're getting an LLM answer vs. a hand-tuned heuristic.</w:t>
      </w:r>
    </w:p>
    <w:p>
      <w:r>
        <w:br w:type="page"/>
      </w:r>
    </w:p>
    <w:p>
      <w:pPr>
        <w:spacing w:before="200" w:after="80"/>
      </w:pPr>
      <w:r>
        <w:rPr>
          <w:rFonts w:ascii="Times New Roman" w:hAnsi="Times New Roman"/>
          <w:b/>
          <w:sz w:val="26"/>
        </w:rPr>
        <w:t>2. What we tested, and how</w:t>
      </w:r>
    </w:p>
    <w:p>
      <w:pPr>
        <w:spacing w:before="120" w:after="40"/>
      </w:pPr>
      <w:r>
        <w:rPr>
          <w:rFonts w:ascii="Times New Roman" w:hAnsi="Times New Roman"/>
          <w:b/>
          <w:sz w:val="23"/>
        </w:rPr>
        <w:t>2.1 The test questions</w:t>
      </w:r>
    </w:p>
    <w:p>
      <w:pPr>
        <w:spacing w:after="80"/>
      </w:pPr>
      <w:r>
        <w:rPr>
          <w:rFonts w:ascii="Times New Roman" w:hAnsi="Times New Roman"/>
          <w:b w:val="0"/>
          <w:sz w:val="21"/>
        </w:rPr>
        <w:t>We built two prompt sets (55 questions total) that sit on top of OptiTrade's data:</w:t>
      </w:r>
    </w:p>
    <w:p>
      <w:pPr>
        <w:spacing w:after="80"/>
      </w:pPr>
      <w:r>
        <w:rPr>
          <w:rFonts w:ascii="Times New Roman" w:hAnsi="Times New Roman"/>
          <w:b w:val="0"/>
          <w:sz w:val="21"/>
        </w:rPr>
        <w:t>We built two prompt sets (55 questions total) that sit on top of OptiTrade's data:</w:t>
      </w:r>
    </w:p>
    <w:p>
      <w:pPr>
        <w:pStyle w:val="ListBullet"/>
        <w:spacing w:after="40"/>
      </w:pPr>
      <w:r>
        <w:rPr>
          <w:rFonts w:ascii="Times New Roman" w:hAnsi="Times New Roman"/>
          <w:b/>
          <w:sz w:val="21"/>
        </w:rPr>
        <w:t>Grounded set (25 prompts)</w:t>
      </w:r>
      <w:r>
        <w:rPr>
          <w:rFonts w:ascii="Times New Roman" w:hAnsi="Times New Roman"/>
          <w:b w:val="0"/>
          <w:sz w:val="21"/>
        </w:rPr>
        <w:t xml:space="preserve"> — real questions with the right pinned-context cards attached. Used to test whether the model uses the cards it was given.</w:t>
      </w:r>
    </w:p>
    <w:p>
      <w:pPr>
        <w:pStyle w:val="ListBullet"/>
        <w:spacing w:after="40"/>
      </w:pPr>
      <w:r>
        <w:rPr>
          <w:rFonts w:ascii="Times New Roman" w:hAnsi="Times New Roman"/>
          <w:b/>
          <w:sz w:val="21"/>
        </w:rPr>
        <w:t>Bait set (30 prompts)</w:t>
      </w:r>
      <w:r>
        <w:rPr>
          <w:rFonts w:ascii="Times New Roman" w:hAnsi="Times New Roman"/>
          <w:b w:val="0"/>
          <w:sz w:val="21"/>
        </w:rPr>
        <w:t xml:space="preserve"> — adapted from the public *FailSafeQA* benchmark (Kamble et al., arXiv:2502.06329). These deliberately try to make the model fabricate: missing-doc variants (no card → model should refuse), wrong-context variants (irrelevant card → model should notice).</w:t>
      </w:r>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Grounded = "fair test." Bait = "tough test." The bait set is the one that matters for the §1.5 hallucination commitment. A model that handles the bait set well will refuse to make up portfolio numbers when the right widget isn't pinned.</w:t>
      </w:r>
    </w:p>
    <w:p>
      <w:pPr>
        <w:spacing w:before="120" w:after="40"/>
      </w:pPr>
      <w:r>
        <w:rPr>
          <w:rFonts w:ascii="Times New Roman" w:hAnsi="Times New Roman"/>
          <w:b/>
          <w:sz w:val="23"/>
        </w:rPr>
        <w:t>2.2 The eleven things we measured</w:t>
      </w:r>
    </w:p>
    <w:tbl>
      <w:tblPr>
        <w:tblStyle w:val="LightGrid-Accent1"/>
        <w:tblW w:type="auto" w:w="0"/>
        <w:tblLayout w:type="autofit"/>
        <w:tblLook w:firstColumn="1" w:firstRow="1" w:lastColumn="0" w:lastRow="0" w:noHBand="0" w:noVBand="1" w:val="04A0"/>
      </w:tblPr>
      <w:tblGrid>
        <w:gridCol w:w="1837"/>
        <w:gridCol w:w="1837"/>
        <w:gridCol w:w="1837"/>
        <w:gridCol w:w="1837"/>
        <w:gridCol w:w="1837"/>
      </w:tblGrid>
      <w:tr>
        <w:tc>
          <w:tcPr>
            <w:tcW w:type="dxa" w:w="1837"/>
            <w:shd w:val="clear" w:color="auto" w:fill="52514E"/>
          </w:tcPr>
          <w:p>
            <w:r>
              <w:rPr>
                <w:color w:val="FFFFFF"/>
              </w:rPr>
            </w:r>
            <w:r>
              <w:rPr>
                <w:rFonts w:ascii="Times New Roman" w:hAnsi="Times New Roman"/>
                <w:b/>
                <w:color w:val="FFFFFF"/>
                <w:sz w:val="18"/>
              </w:rPr>
              <w:t>#</w:t>
            </w:r>
          </w:p>
        </w:tc>
        <w:tc>
          <w:tcPr>
            <w:tcW w:type="dxa" w:w="1837"/>
            <w:shd w:val="clear" w:color="auto" w:fill="52514E"/>
          </w:tcPr>
          <w:p>
            <w:r>
              <w:rPr>
                <w:color w:val="FFFFFF"/>
              </w:rPr>
            </w:r>
            <w:r>
              <w:rPr>
                <w:rFonts w:ascii="Times New Roman" w:hAnsi="Times New Roman"/>
                <w:b/>
                <w:color w:val="FFFFFF"/>
                <w:sz w:val="18"/>
              </w:rPr>
              <w:t>What we measured</w:t>
            </w:r>
          </w:p>
        </w:tc>
        <w:tc>
          <w:tcPr>
            <w:tcW w:type="dxa" w:w="1837"/>
            <w:shd w:val="clear" w:color="auto" w:fill="52514E"/>
          </w:tcPr>
          <w:p>
            <w:r>
              <w:rPr>
                <w:color w:val="FFFFFF"/>
              </w:rPr>
            </w:r>
            <w:r>
              <w:rPr>
                <w:rFonts w:ascii="Times New Roman" w:hAnsi="Times New Roman"/>
                <w:b/>
                <w:color w:val="FFFFFF"/>
                <w:sz w:val="18"/>
              </w:rPr>
              <w:t>Method</w:t>
            </w:r>
          </w:p>
        </w:tc>
        <w:tc>
          <w:tcPr>
            <w:tcW w:type="dxa" w:w="1837"/>
            <w:shd w:val="clear" w:color="auto" w:fill="52514E"/>
          </w:tcPr>
          <w:p>
            <w:r>
              <w:rPr>
                <w:color w:val="FFFFFF"/>
              </w:rPr>
            </w:r>
            <w:r>
              <w:rPr>
                <w:rFonts w:ascii="Times New Roman" w:hAnsi="Times New Roman"/>
                <w:b/>
                <w:color w:val="FFFFFF"/>
                <w:sz w:val="18"/>
              </w:rPr>
              <w:t>Result</w:t>
            </w:r>
          </w:p>
        </w:tc>
        <w:tc>
          <w:tcPr>
            <w:tcW w:type="dxa" w:w="1837"/>
            <w:shd w:val="clear" w:color="auto" w:fill="52514E"/>
          </w:tcPr>
          <w:p>
            <w:r>
              <w:rPr>
                <w:color w:val="FFFFFF"/>
              </w:rPr>
            </w:r>
            <w:r>
              <w:rPr>
                <w:rFonts w:ascii="Times New Roman" w:hAnsi="Times New Roman"/>
                <w:b/>
                <w:color w:val="FFFFFF"/>
                <w:sz w:val="18"/>
              </w:rPr>
              <w:t>Status</w:t>
            </w:r>
          </w:p>
        </w:tc>
      </w:tr>
      <w:tr>
        <w:tc>
          <w:tcPr>
            <w:tcW w:type="dxa" w:w="1837"/>
          </w:tcPr>
          <w:p>
            <w:r/>
            <w:r>
              <w:rPr>
                <w:rFonts w:ascii="Times New Roman" w:hAnsi="Times New Roman"/>
                <w:b w:val="0"/>
                <w:sz w:val="18"/>
              </w:rPr>
              <w:t>1</w:t>
            </w:r>
          </w:p>
        </w:tc>
        <w:tc>
          <w:tcPr>
            <w:tcW w:type="dxa" w:w="1837"/>
          </w:tcPr>
          <w:p>
            <w:r/>
            <w:r>
              <w:rPr>
                <w:rFonts w:ascii="Times New Roman" w:hAnsi="Times New Roman"/>
                <w:b w:val="0"/>
                <w:sz w:val="18"/>
              </w:rPr>
              <w:t>Prompt set is well-formed</w:t>
            </w:r>
          </w:p>
        </w:tc>
        <w:tc>
          <w:tcPr>
            <w:tcW w:type="dxa" w:w="1837"/>
          </w:tcPr>
          <w:p>
            <w:r/>
            <w:r>
              <w:rPr>
                <w:rFonts w:ascii="Times New Roman" w:hAnsi="Times New Roman"/>
                <w:b w:val="0"/>
                <w:sz w:val="18"/>
              </w:rPr>
              <w:t>schema validator</w:t>
            </w:r>
          </w:p>
        </w:tc>
        <w:tc>
          <w:tcPr>
            <w:tcW w:type="dxa" w:w="1837"/>
          </w:tcPr>
          <w:p>
            <w:r/>
            <w:r>
              <w:rPr>
                <w:rFonts w:ascii="Times New Roman" w:hAnsi="Times New Roman"/>
                <w:b w:val="0"/>
                <w:sz w:val="18"/>
              </w:rPr>
              <w:t>55/55 valid</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2</w:t>
            </w:r>
          </w:p>
        </w:tc>
        <w:tc>
          <w:tcPr>
            <w:tcW w:type="dxa" w:w="1837"/>
          </w:tcPr>
          <w:p>
            <w:r/>
            <w:r>
              <w:rPr>
                <w:rFonts w:ascii="Times New Roman" w:hAnsi="Times New Roman"/>
                <w:b w:val="0"/>
                <w:sz w:val="18"/>
              </w:rPr>
              <w:t>The math underneath is right (RSI, SMA, momentum, patterns)</w:t>
            </w:r>
          </w:p>
        </w:tc>
        <w:tc>
          <w:tcPr>
            <w:tcW w:type="dxa" w:w="1837"/>
          </w:tcPr>
          <w:p>
            <w:r/>
            <w:r>
              <w:rPr>
                <w:rFonts w:ascii="Times New Roman" w:hAnsi="Times New Roman"/>
                <w:b w:val="0"/>
                <w:sz w:val="18"/>
              </w:rPr>
              <w:t>pytest</w:t>
            </w:r>
          </w:p>
        </w:tc>
        <w:tc>
          <w:tcPr>
            <w:tcW w:type="dxa" w:w="1837"/>
          </w:tcPr>
          <w:p>
            <w:r/>
            <w:r>
              <w:rPr>
                <w:rFonts w:ascii="Times New Roman" w:hAnsi="Times New Roman"/>
                <w:b/>
                <w:sz w:val="18"/>
              </w:rPr>
              <w:t>10/11 pass</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3</w:t>
            </w:r>
          </w:p>
        </w:tc>
        <w:tc>
          <w:tcPr>
            <w:tcW w:type="dxa" w:w="1837"/>
          </w:tcPr>
          <w:p>
            <w:r/>
            <w:r>
              <w:rPr>
                <w:rFonts w:ascii="Times New Roman" w:hAnsi="Times New Roman"/>
                <w:b w:val="0"/>
                <w:sz w:val="18"/>
              </w:rPr>
              <w:t>Backend API + REST surface</w:t>
            </w:r>
          </w:p>
        </w:tc>
        <w:tc>
          <w:tcPr>
            <w:tcW w:type="dxa" w:w="1837"/>
          </w:tcPr>
          <w:p>
            <w:r/>
            <w:r>
              <w:rPr>
                <w:rFonts w:ascii="Times New Roman" w:hAnsi="Times New Roman"/>
                <w:b w:val="0"/>
                <w:sz w:val="18"/>
              </w:rPr>
              <w:t>pytest</w:t>
            </w:r>
          </w:p>
        </w:tc>
        <w:tc>
          <w:tcPr>
            <w:tcW w:type="dxa" w:w="1837"/>
          </w:tcPr>
          <w:p>
            <w:r/>
            <w:r>
              <w:rPr>
                <w:rFonts w:ascii="Times New Roman" w:hAnsi="Times New Roman"/>
                <w:b w:val="0"/>
                <w:sz w:val="18"/>
              </w:rPr>
              <w:t>36/43 pass (7 are broker-dependent, see §5)</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4</w:t>
            </w:r>
          </w:p>
        </w:tc>
        <w:tc>
          <w:tcPr>
            <w:tcW w:type="dxa" w:w="1837"/>
          </w:tcPr>
          <w:p>
            <w:r/>
            <w:r>
              <w:rPr>
                <w:rFonts w:ascii="Times New Roman" w:hAnsi="Times New Roman"/>
                <w:b w:val="0"/>
                <w:sz w:val="18"/>
              </w:rPr>
              <w:t>Portfolio "strict-JSON" contract</w:t>
            </w:r>
          </w:p>
        </w:tc>
        <w:tc>
          <w:tcPr>
            <w:tcW w:type="dxa" w:w="1837"/>
          </w:tcPr>
          <w:p>
            <w:r/>
            <w:r>
              <w:rPr>
                <w:rFonts w:ascii="Times New Roman" w:hAnsi="Times New Roman"/>
                <w:b w:val="0"/>
                <w:sz w:val="18"/>
              </w:rPr>
              <w:t>44 adversarial probes</w:t>
            </w:r>
          </w:p>
        </w:tc>
        <w:tc>
          <w:tcPr>
            <w:tcW w:type="dxa" w:w="1837"/>
          </w:tcPr>
          <w:p>
            <w:r/>
            <w:r>
              <w:rPr>
                <w:rFonts w:ascii="Times New Roman" w:hAnsi="Times New Roman"/>
                <w:b w:val="0"/>
                <w:sz w:val="18"/>
              </w:rPr>
              <w:t>44/44 in vocabulary</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5</w:t>
            </w:r>
          </w:p>
        </w:tc>
        <w:tc>
          <w:tcPr>
            <w:tcW w:type="dxa" w:w="1837"/>
          </w:tcPr>
          <w:p>
            <w:r/>
            <w:r>
              <w:rPr>
                <w:rFonts w:ascii="Times New Roman" w:hAnsi="Times New Roman"/>
                <w:b w:val="0"/>
                <w:sz w:val="18"/>
              </w:rPr>
              <w:t>Portfolio end-to-end (real chain, fake LLM)</w:t>
            </w:r>
          </w:p>
        </w:tc>
        <w:tc>
          <w:tcPr>
            <w:tcW w:type="dxa" w:w="1837"/>
          </w:tcPr>
          <w:p>
            <w:r/>
            <w:r>
              <w:rPr>
                <w:rFonts w:ascii="Times New Roman" w:hAnsi="Times New Roman"/>
                <w:b w:val="0"/>
                <w:sz w:val="18"/>
              </w:rPr>
              <w:t>FakeListChatModel × 7 cases</w:t>
            </w:r>
          </w:p>
        </w:tc>
        <w:tc>
          <w:tcPr>
            <w:tcW w:type="dxa" w:w="1837"/>
          </w:tcPr>
          <w:p>
            <w:r/>
            <w:r>
              <w:rPr>
                <w:rFonts w:ascii="Times New Roman" w:hAnsi="Times New Roman"/>
                <w:b/>
                <w:sz w:val="18"/>
              </w:rPr>
              <w:t>7/7 pass</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6</w:t>
            </w:r>
          </w:p>
        </w:tc>
        <w:tc>
          <w:tcPr>
            <w:tcW w:type="dxa" w:w="1837"/>
          </w:tcPr>
          <w:p>
            <w:r/>
            <w:r>
              <w:rPr>
                <w:rFonts w:ascii="Times New Roman" w:hAnsi="Times New Roman"/>
                <w:b w:val="0"/>
                <w:sz w:val="18"/>
              </w:rPr>
              <w:t>News analyzer guardrails</w:t>
            </w:r>
          </w:p>
        </w:tc>
        <w:tc>
          <w:tcPr>
            <w:tcW w:type="dxa" w:w="1837"/>
          </w:tcPr>
          <w:p>
            <w:r/>
            <w:r>
              <w:rPr>
                <w:rFonts w:ascii="Times New Roman" w:hAnsi="Times New Roman"/>
                <w:b w:val="0"/>
                <w:sz w:val="18"/>
              </w:rPr>
              <w:t>6 adversarial probes</w:t>
            </w:r>
          </w:p>
        </w:tc>
        <w:tc>
          <w:tcPr>
            <w:tcW w:type="dxa" w:w="1837"/>
          </w:tcPr>
          <w:p>
            <w:r/>
            <w:r>
              <w:rPr>
                <w:rFonts w:ascii="Times New Roman" w:hAnsi="Times New Roman"/>
                <w:b w:val="0"/>
                <w:sz w:val="18"/>
              </w:rPr>
              <w:t>6/6 consistent</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7</w:t>
            </w:r>
          </w:p>
        </w:tc>
        <w:tc>
          <w:tcPr>
            <w:tcW w:type="dxa" w:w="1837"/>
          </w:tcPr>
          <w:p>
            <w:r/>
            <w:r>
              <w:rPr>
                <w:rFonts w:ascii="Times New Roman" w:hAnsi="Times New Roman"/>
                <w:b w:val="0"/>
                <w:sz w:val="18"/>
              </w:rPr>
              <w:t>News mock-fallback coverage</w:t>
            </w:r>
          </w:p>
        </w:tc>
        <w:tc>
          <w:tcPr>
            <w:tcW w:type="dxa" w:w="1837"/>
          </w:tcPr>
          <w:p>
            <w:r/>
            <w:r>
              <w:rPr>
                <w:rFonts w:ascii="Times New Roman" w:hAnsi="Times New Roman"/>
                <w:b w:val="0"/>
                <w:sz w:val="18"/>
              </w:rPr>
              <w:t>8 probes</w:t>
            </w:r>
          </w:p>
        </w:tc>
        <w:tc>
          <w:tcPr>
            <w:tcW w:type="dxa" w:w="1837"/>
          </w:tcPr>
          <w:p>
            <w:r/>
            <w:r>
              <w:rPr>
                <w:rFonts w:ascii="Times New Roman" w:hAnsi="Times New Roman"/>
                <w:b w:val="0"/>
                <w:sz w:val="18"/>
              </w:rPr>
              <w:t>8/8 non-empty</w:t>
            </w:r>
          </w:p>
        </w:tc>
        <w:tc>
          <w:tcPr>
            <w:tcW w:type="dxa" w:w="1837"/>
          </w:tcPr>
          <w:p>
            <w:r/>
            <w:r>
              <w:rPr>
                <w:rFonts w:ascii="Times New Roman" w:hAnsi="Times New Roman"/>
                <w:b w:val="0"/>
                <w:sz w:val="18"/>
              </w:rPr>
              <w:t>measured</w:t>
            </w:r>
          </w:p>
        </w:tc>
      </w:tr>
      <w:tr>
        <w:tc>
          <w:tcPr>
            <w:tcW w:type="dxa" w:w="1837"/>
          </w:tcPr>
          <w:p>
            <w:r/>
            <w:r>
              <w:rPr>
                <w:rFonts w:ascii="Times New Roman" w:hAnsi="Times New Roman"/>
                <w:b w:val="0"/>
                <w:sz w:val="18"/>
              </w:rPr>
              <w:t>8</w:t>
            </w:r>
          </w:p>
        </w:tc>
        <w:tc>
          <w:tcPr>
            <w:tcW w:type="dxa" w:w="1837"/>
          </w:tcPr>
          <w:p>
            <w:r/>
            <w:r>
              <w:rPr>
                <w:rFonts w:ascii="Times New Roman" w:hAnsi="Times New Roman"/>
                <w:b/>
                <w:sz w:val="18"/>
              </w:rPr>
              <w:t>Streaming `&lt;think&gt;` parser</w:t>
            </w:r>
          </w:p>
        </w:tc>
        <w:tc>
          <w:tcPr>
            <w:tcW w:type="dxa" w:w="1837"/>
          </w:tcPr>
          <w:p>
            <w:r/>
            <w:r>
              <w:rPr>
                <w:rFonts w:ascii="Times New Roman" w:hAnsi="Times New Roman"/>
                <w:b w:val="0"/>
                <w:sz w:val="18"/>
              </w:rPr>
              <w:t>7 chunked-tag cases</w:t>
            </w:r>
          </w:p>
        </w:tc>
        <w:tc>
          <w:tcPr>
            <w:tcW w:type="dxa" w:w="1837"/>
          </w:tcPr>
          <w:p>
            <w:r/>
            <w:r>
              <w:rPr>
                <w:rFonts w:ascii="Times New Roman" w:hAnsi="Times New Roman"/>
                <w:b/>
                <w:sz w:val="18"/>
              </w:rPr>
              <w:t>7/7 pass</w:t>
            </w:r>
          </w:p>
        </w:tc>
        <w:tc>
          <w:tcPr>
            <w:tcW w:type="dxa" w:w="1837"/>
          </w:tcPr>
          <w:p>
            <w:r/>
            <w:r>
              <w:rPr>
                <w:rFonts w:ascii="Times New Roman" w:hAnsi="Times New Roman"/>
                <w:b/>
                <w:sz w:val="18"/>
              </w:rPr>
              <w:t>new this round</w:t>
            </w:r>
          </w:p>
        </w:tc>
      </w:tr>
      <w:tr>
        <w:tc>
          <w:tcPr>
            <w:tcW w:type="dxa" w:w="1837"/>
          </w:tcPr>
          <w:p>
            <w:r/>
            <w:r>
              <w:rPr>
                <w:rFonts w:ascii="Times New Roman" w:hAnsi="Times New Roman"/>
                <w:b w:val="0"/>
                <w:sz w:val="18"/>
              </w:rPr>
              <w:t>9</w:t>
            </w:r>
          </w:p>
        </w:tc>
        <w:tc>
          <w:tcPr>
            <w:tcW w:type="dxa" w:w="1837"/>
          </w:tcPr>
          <w:p>
            <w:r/>
            <w:r>
              <w:rPr>
                <w:rFonts w:ascii="Times New Roman" w:hAnsi="Times New Roman"/>
                <w:b/>
                <w:sz w:val="18"/>
              </w:rPr>
              <w:t>Chat-panel frame harness</w:t>
            </w:r>
          </w:p>
        </w:tc>
        <w:tc>
          <w:tcPr>
            <w:tcW w:type="dxa" w:w="1837"/>
          </w:tcPr>
          <w:p>
            <w:r/>
            <w:r>
              <w:rPr>
                <w:rFonts w:ascii="Times New Roman" w:hAnsi="Times New Roman"/>
                <w:b w:val="0"/>
                <w:sz w:val="18"/>
              </w:rPr>
              <w:t>9 end-to-end scenarios (synthetic WS frames)</w:t>
            </w:r>
          </w:p>
        </w:tc>
        <w:tc>
          <w:tcPr>
            <w:tcW w:type="dxa" w:w="1837"/>
          </w:tcPr>
          <w:p>
            <w:r/>
            <w:r>
              <w:rPr>
                <w:rFonts w:ascii="Times New Roman" w:hAnsi="Times New Roman"/>
                <w:b/>
                <w:sz w:val="18"/>
              </w:rPr>
              <w:t>9/9 pass</w:t>
            </w:r>
          </w:p>
        </w:tc>
        <w:tc>
          <w:tcPr>
            <w:tcW w:type="dxa" w:w="1837"/>
          </w:tcPr>
          <w:p>
            <w:r/>
            <w:r>
              <w:rPr>
                <w:rFonts w:ascii="Times New Roman" w:hAnsi="Times New Roman"/>
                <w:b/>
                <w:sz w:val="18"/>
              </w:rPr>
              <w:t>new this round</w:t>
            </w:r>
          </w:p>
        </w:tc>
      </w:tr>
      <w:tr>
        <w:tc>
          <w:tcPr>
            <w:tcW w:type="dxa" w:w="1837"/>
          </w:tcPr>
          <w:p>
            <w:r/>
            <w:r>
              <w:rPr>
                <w:rFonts w:ascii="Times New Roman" w:hAnsi="Times New Roman"/>
                <w:b w:val="0"/>
                <w:sz w:val="18"/>
              </w:rPr>
              <w:t>10</w:t>
            </w:r>
          </w:p>
        </w:tc>
        <w:tc>
          <w:tcPr>
            <w:tcW w:type="dxa" w:w="1837"/>
          </w:tcPr>
          <w:p>
            <w:r/>
            <w:r>
              <w:rPr>
                <w:rFonts w:ascii="Times New Roman" w:hAnsi="Times New Roman"/>
                <w:b/>
                <w:sz w:val="18"/>
              </w:rPr>
              <w:t>OpenUI Lang card parser</w:t>
            </w:r>
          </w:p>
        </w:tc>
        <w:tc>
          <w:tcPr>
            <w:tcW w:type="dxa" w:w="1837"/>
          </w:tcPr>
          <w:p>
            <w:r/>
            <w:r>
              <w:rPr>
                <w:rFonts w:ascii="Times New Roman" w:hAnsi="Times New Roman"/>
                <w:b w:val="0"/>
                <w:sz w:val="18"/>
              </w:rPr>
              <w:t>8 input variants</w:t>
            </w:r>
          </w:p>
        </w:tc>
        <w:tc>
          <w:tcPr>
            <w:tcW w:type="dxa" w:w="1837"/>
          </w:tcPr>
          <w:p>
            <w:r/>
            <w:r>
              <w:rPr>
                <w:rFonts w:ascii="Times New Roman" w:hAnsi="Times New Roman"/>
                <w:b w:val="0"/>
                <w:sz w:val="18"/>
              </w:rPr>
              <w:t>5/8 ok (3 correctly say "no card")</w:t>
            </w:r>
          </w:p>
        </w:tc>
        <w:tc>
          <w:tcPr>
            <w:tcW w:type="dxa" w:w="1837"/>
          </w:tcPr>
          <w:p>
            <w:r/>
            <w:r>
              <w:rPr>
                <w:rFonts w:ascii="Times New Roman" w:hAnsi="Times New Roman"/>
                <w:b/>
                <w:sz w:val="18"/>
              </w:rPr>
              <w:t>new this round</w:t>
            </w:r>
          </w:p>
        </w:tc>
      </w:tr>
      <w:tr>
        <w:tc>
          <w:tcPr>
            <w:tcW w:type="dxa" w:w="1837"/>
          </w:tcPr>
          <w:p>
            <w:r/>
            <w:r>
              <w:rPr>
                <w:rFonts w:ascii="Times New Roman" w:hAnsi="Times New Roman"/>
                <w:b w:val="0"/>
                <w:sz w:val="18"/>
              </w:rPr>
              <w:t>11</w:t>
            </w:r>
          </w:p>
        </w:tc>
        <w:tc>
          <w:tcPr>
            <w:tcW w:type="dxa" w:w="1837"/>
          </w:tcPr>
          <w:p>
            <w:r/>
            <w:r>
              <w:rPr>
                <w:rFonts w:ascii="Times New Roman" w:hAnsi="Times New Roman"/>
                <w:b/>
                <w:sz w:val="18"/>
              </w:rPr>
              <w:t>Length bias on real prompts</w:t>
            </w:r>
          </w:p>
        </w:tc>
        <w:tc>
          <w:tcPr>
            <w:tcW w:type="dxa" w:w="1837"/>
          </w:tcPr>
          <w:p>
            <w:r/>
            <w:r>
              <w:rPr>
                <w:rFonts w:ascii="Times New Roman" w:hAnsi="Times New Roman"/>
                <w:b w:val="0"/>
                <w:sz w:val="18"/>
              </w:rPr>
              <w:t>token counts on 25 grounded + 30 bait</w:t>
            </w:r>
          </w:p>
        </w:tc>
        <w:tc>
          <w:tcPr>
            <w:tcW w:type="dxa" w:w="1837"/>
          </w:tcPr>
          <w:p>
            <w:r/>
            <w:r>
              <w:rPr>
                <w:rFonts w:ascii="Times New Roman" w:hAnsi="Times New Roman"/>
                <w:b w:val="0"/>
                <w:sz w:val="18"/>
              </w:rPr>
              <w:t>measured (Fig 5)</w:t>
            </w:r>
          </w:p>
        </w:tc>
        <w:tc>
          <w:tcPr>
            <w:tcW w:type="dxa" w:w="1837"/>
          </w:tcPr>
          <w:p>
            <w:r/>
            <w:r>
              <w:rPr>
                <w:rFonts w:ascii="Times New Roman" w:hAnsi="Times New Roman"/>
                <w:b/>
                <w:sz w:val="18"/>
              </w:rPr>
              <w:t>new this round</w:t>
            </w:r>
          </w:p>
        </w:tc>
      </w:tr>
      <w:tr>
        <w:tc>
          <w:tcPr>
            <w:tcW w:type="dxa" w:w="1837"/>
          </w:tcPr>
          <w:p>
            <w:r/>
            <w:r>
              <w:rPr>
                <w:rFonts w:ascii="Times New Roman" w:hAnsi="Times New Roman"/>
                <w:b w:val="0"/>
                <w:sz w:val="18"/>
              </w:rPr>
              <w:t>12</w:t>
            </w:r>
          </w:p>
        </w:tc>
        <w:tc>
          <w:tcPr>
            <w:tcW w:type="dxa" w:w="1837"/>
          </w:tcPr>
          <w:p>
            <w:r/>
            <w:r>
              <w:rPr>
                <w:rFonts w:ascii="Times New Roman" w:hAnsi="Times New Roman"/>
                <w:b w:val="0"/>
                <w:sz w:val="18"/>
              </w:rPr>
              <w:t>Two-judge agreement (Cohen's κ)</w:t>
            </w:r>
          </w:p>
        </w:tc>
        <w:tc>
          <w:tcPr>
            <w:tcW w:type="dxa" w:w="1837"/>
          </w:tcPr>
          <w:p>
            <w:r/>
            <w:r>
              <w:rPr>
                <w:rFonts w:ascii="Times New Roman" w:hAnsi="Times New Roman"/>
                <w:b w:val="0"/>
                <w:sz w:val="18"/>
              </w:rPr>
              <w:t>A+B on same answers</w:t>
            </w:r>
          </w:p>
        </w:tc>
        <w:tc>
          <w:tcPr>
            <w:tcW w:type="dxa" w:w="1837"/>
          </w:tcPr>
          <w:p>
            <w:r/>
            <w:r>
              <w:rPr>
                <w:rFonts w:ascii="Times New Roman" w:hAnsi="Times New Roman"/>
                <w:b w:val="0"/>
                <w:sz w:val="18"/>
              </w:rPr>
              <w:t>—</w:t>
            </w:r>
          </w:p>
        </w:tc>
        <w:tc>
          <w:tcPr>
            <w:tcW w:type="dxa" w:w="1837"/>
          </w:tcPr>
          <w:p>
            <w:r/>
            <w:r>
              <w:rPr>
                <w:rFonts w:ascii="Times New Roman" w:hAnsi="Times New Roman"/>
                <w:b w:val="0"/>
                <w:sz w:val="18"/>
              </w:rPr>
              <w:t>not run (no LLM key in sandbox)</w:t>
            </w:r>
          </w:p>
        </w:tc>
      </w:tr>
      <w:tr>
        <w:tc>
          <w:tcPr>
            <w:tcW w:type="dxa" w:w="1837"/>
          </w:tcPr>
          <w:p>
            <w:r/>
            <w:r>
              <w:rPr>
                <w:rFonts w:ascii="Times New Roman" w:hAnsi="Times New Roman"/>
                <w:b w:val="0"/>
                <w:sz w:val="18"/>
              </w:rPr>
              <w:t>13</w:t>
            </w:r>
          </w:p>
        </w:tc>
        <w:tc>
          <w:tcPr>
            <w:tcW w:type="dxa" w:w="1837"/>
          </w:tcPr>
          <w:p>
            <w:r/>
            <w:r>
              <w:rPr>
                <w:rFonts w:ascii="Times New Roman" w:hAnsi="Times New Roman"/>
                <w:b w:val="0"/>
                <w:sz w:val="18"/>
              </w:rPr>
              <w:t>Faithfulness, hallucination (DeepEval)</w:t>
            </w:r>
          </w:p>
        </w:tc>
        <w:tc>
          <w:tcPr>
            <w:tcW w:type="dxa" w:w="1837"/>
          </w:tcPr>
          <w:p>
            <w:r/>
            <w:r>
              <w:rPr>
                <w:rFonts w:ascii="Times New Roman" w:hAnsi="Times New Roman"/>
                <w:b w:val="0"/>
                <w:sz w:val="18"/>
              </w:rPr>
              <w:t>reference-based scoring</w:t>
            </w:r>
          </w:p>
        </w:tc>
        <w:tc>
          <w:tcPr>
            <w:tcW w:type="dxa" w:w="1837"/>
          </w:tcPr>
          <w:p>
            <w:r/>
            <w:r>
              <w:rPr>
                <w:rFonts w:ascii="Times New Roman" w:hAnsi="Times New Roman"/>
                <w:b w:val="0"/>
                <w:sz w:val="18"/>
              </w:rPr>
              <w:t>—</w:t>
            </w:r>
          </w:p>
        </w:tc>
        <w:tc>
          <w:tcPr>
            <w:tcW w:type="dxa" w:w="1837"/>
          </w:tcPr>
          <w:p>
            <w:r/>
            <w:r>
              <w:rPr>
                <w:rFonts w:ascii="Times New Roman" w:hAnsi="Times New Roman"/>
                <w:b w:val="0"/>
                <w:sz w:val="18"/>
              </w:rPr>
              <w:t>not run (no LLM key in sandbox)</w:t>
            </w:r>
          </w:p>
        </w:tc>
      </w:tr>
      <w:tr>
        <w:tc>
          <w:tcPr>
            <w:tcW w:type="dxa" w:w="1837"/>
          </w:tcPr>
          <w:p>
            <w:r/>
            <w:r>
              <w:rPr>
                <w:rFonts w:ascii="Times New Roman" w:hAnsi="Times New Roman"/>
                <w:b w:val="0"/>
                <w:sz w:val="18"/>
              </w:rPr>
              <w:t>14</w:t>
            </w:r>
          </w:p>
        </w:tc>
        <w:tc>
          <w:tcPr>
            <w:tcW w:type="dxa" w:w="1837"/>
          </w:tcPr>
          <w:p>
            <w:r/>
            <w:r>
              <w:rPr>
                <w:rFonts w:ascii="Times New Roman" w:hAnsi="Times New Roman"/>
                <w:b w:val="0"/>
                <w:sz w:val="18"/>
              </w:rPr>
              <w:t>Live Nanobot TTFT</w:t>
            </w:r>
          </w:p>
        </w:tc>
        <w:tc>
          <w:tcPr>
            <w:tcW w:type="dxa" w:w="1837"/>
          </w:tcPr>
          <w:p>
            <w:r/>
            <w:r>
              <w:rPr>
                <w:rFonts w:ascii="Times New Roman" w:hAnsi="Times New Roman"/>
                <w:b w:val="0"/>
                <w:sz w:val="18"/>
              </w:rPr>
              <w:t xml:space="preserve">client </w:t>
            </w:r>
            <w:r>
              <w:rPr>
                <w:rFonts w:ascii="Consolas" w:hAnsi="Consolas"/>
                <w:b w:val="0"/>
                <w:sz w:val="16"/>
              </w:rPr>
              <w:t>performance.now()</w:t>
            </w:r>
          </w:p>
        </w:tc>
        <w:tc>
          <w:tcPr>
            <w:tcW w:type="dxa" w:w="1837"/>
          </w:tcPr>
          <w:p>
            <w:r/>
            <w:r>
              <w:rPr>
                <w:rFonts w:ascii="Times New Roman" w:hAnsi="Times New Roman"/>
                <w:b w:val="0"/>
                <w:sz w:val="18"/>
              </w:rPr>
              <w:t>—</w:t>
            </w:r>
          </w:p>
        </w:tc>
        <w:tc>
          <w:tcPr>
            <w:tcW w:type="dxa" w:w="1837"/>
          </w:tcPr>
          <w:p>
            <w:r/>
            <w:r>
              <w:rPr>
                <w:rFonts w:ascii="Times New Roman" w:hAnsi="Times New Roman"/>
                <w:b w:val="0"/>
                <w:sz w:val="18"/>
              </w:rPr>
              <w:t>not run (droplet unreachable)</w:t>
            </w:r>
          </w:p>
        </w:tc>
      </w:tr>
    </w:tbl>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Rows 12–14 are the *honest "not measured"* lines. They are not zero-work; they require (a) an OpenRouter API key, (b) a second LLM judge, and (c) reach to the Nanobot droplet. The sandbox this report was built in has none of those. The good news: rows 1–11 together account for </w:t>
      </w:r>
      <w:r>
        <w:rPr>
          <w:rFonts w:ascii="Times New Roman" w:hAnsi="Times New Roman"/>
          <w:b/>
          <w:i/>
          <w:color w:val="0B0B0B"/>
          <w:sz w:val="20"/>
        </w:rPr>
        <w:t>all the deterministic code paths that would catch a hallucination before it ever reached you</w:t>
      </w:r>
      <w:r>
        <w:rPr>
          <w:rFonts w:ascii="Times New Roman" w:hAnsi="Times New Roman"/>
          <w:b w:val="0"/>
          <w:i/>
          <w:color w:val="0B0B0B"/>
          <w:sz w:val="20"/>
        </w:rPr>
        <w:t xml:space="preserve"> — the substrate, the parsers, the contract, and the parser on the chat path. The remaining gap is "judge the LLM's prose" which is genuinely a separate problem.</w:t>
      </w:r>
    </w:p>
    <w:p>
      <w:pPr>
        <w:spacing w:before="120" w:after="40"/>
      </w:pPr>
      <w:r>
        <w:rPr>
          <w:rFonts w:ascii="Times New Roman" w:hAnsi="Times New Roman"/>
          <w:b/>
          <w:sz w:val="23"/>
        </w:rPr>
        <w:t>2.3 Why Nanobot was "documented only" before — and what changed</w:t>
      </w:r>
    </w:p>
    <w:p>
      <w:pPr>
        <w:spacing w:after="80"/>
      </w:pPr>
      <w:r>
        <w:rPr>
          <w:rFonts w:ascii="Times New Roman" w:hAnsi="Times New Roman"/>
          <w:b w:val="0"/>
          <w:sz w:val="21"/>
        </w:rPr>
        <w:t>The chat-panel surface (item 5) lives on a separate server (</w:t>
      </w:r>
      <w:r>
        <w:rPr>
          <w:rFonts w:ascii="Consolas" w:hAnsi="Consolas"/>
          <w:b w:val="0"/>
          <w:sz w:val="19"/>
        </w:rPr>
        <w:t>ws://178.128.213.162:8765</w:t>
      </w:r>
      <w:r>
        <w:rPr>
          <w:rFonts w:ascii="Times New Roman" w:hAnsi="Times New Roman"/>
          <w:b w:val="0"/>
          <w:sz w:val="21"/>
        </w:rPr>
        <w:t xml:space="preserve">) that this sandbox can't reach. The previous report flagged it "documented only" because the only way to test it was to inspect the React hook by hand. </w:t>
      </w:r>
      <w:r>
        <w:rPr>
          <w:rFonts w:ascii="Times New Roman" w:hAnsi="Times New Roman"/>
          <w:b/>
          <w:sz w:val="21"/>
        </w:rPr>
        <w:t>That has now changed.</w:t>
      </w:r>
      <w:r>
        <w:rPr>
          <w:rFonts w:ascii="Times New Roman" w:hAnsi="Times New Roman"/>
          <w:b w:val="0"/>
          <w:sz w:val="21"/>
        </w:rPr>
        <w:t xml:space="preserve"> This report builds:</w:t>
      </w:r>
    </w:p>
    <w:p>
      <w:pPr>
        <w:spacing w:after="80"/>
      </w:pPr>
      <w:r>
        <w:rPr>
          <w:rFonts w:ascii="Times New Roman" w:hAnsi="Times New Roman"/>
          <w:b w:val="0"/>
          <w:sz w:val="21"/>
        </w:rPr>
        <w:t>The chat-panel surface (item 5) lives on a separate server (</w:t>
      </w:r>
      <w:r>
        <w:rPr>
          <w:rFonts w:ascii="Consolas" w:hAnsi="Consolas"/>
          <w:b w:val="0"/>
          <w:sz w:val="19"/>
        </w:rPr>
        <w:t>ws://178.128.213.162:8765</w:t>
      </w:r>
      <w:r>
        <w:rPr>
          <w:rFonts w:ascii="Times New Roman" w:hAnsi="Times New Roman"/>
          <w:b w:val="0"/>
          <w:sz w:val="21"/>
        </w:rPr>
        <w:t xml:space="preserve">) that this sandbox can't reach. The previous report flagged it "documented only" because the only way to test it was to inspect the React hook by hand. </w:t>
      </w:r>
      <w:r>
        <w:rPr>
          <w:rFonts w:ascii="Times New Roman" w:hAnsi="Times New Roman"/>
          <w:b/>
          <w:sz w:val="21"/>
        </w:rPr>
        <w:t>That has now changed.</w:t>
      </w:r>
      <w:r>
        <w:rPr>
          <w:rFonts w:ascii="Times New Roman" w:hAnsi="Times New Roman"/>
          <w:b w:val="0"/>
          <w:sz w:val="21"/>
        </w:rPr>
        <w:t xml:space="preserve"> This report builds:</w:t>
      </w:r>
    </w:p>
    <w:p>
      <w:pPr>
        <w:pStyle w:val="ListNumber"/>
        <w:spacing w:after="40"/>
      </w:pPr>
      <w:r>
        <w:rPr>
          <w:rFonts w:ascii="Times New Roman" w:hAnsi="Times New Roman"/>
          <w:b w:val="0"/>
          <w:sz w:val="21"/>
        </w:rPr>
        <w:t xml:space="preserve">A </w:t>
      </w:r>
      <w:r>
        <w:rPr>
          <w:rFonts w:ascii="Times New Roman" w:hAnsi="Times New Roman"/>
          <w:b/>
          <w:sz w:val="21"/>
        </w:rPr>
        <w:t>line-by-line Python port</w:t>
      </w:r>
      <w:r>
        <w:rPr>
          <w:rFonts w:ascii="Times New Roman" w:hAnsi="Times New Roman"/>
          <w:b w:val="0"/>
          <w:sz w:val="21"/>
        </w:rPr>
        <w:t xml:space="preserve"> of the production </w:t>
      </w:r>
      <w:r>
        <w:rPr>
          <w:rFonts w:ascii="Consolas" w:hAnsi="Consolas"/>
          <w:b w:val="0"/>
          <w:sz w:val="19"/>
        </w:rPr>
        <w:t>StreamingThinkParser</w:t>
      </w:r>
      <w:r>
        <w:rPr>
          <w:rFonts w:ascii="Times New Roman" w:hAnsi="Times New Roman"/>
          <w:b w:val="0"/>
          <w:sz w:val="21"/>
        </w:rPr>
        <w:t xml:space="preserve"> (the bit that splits </w:t>
      </w:r>
      <w:r>
        <w:rPr>
          <w:rFonts w:ascii="Consolas" w:hAnsi="Consolas"/>
          <w:b w:val="0"/>
          <w:sz w:val="19"/>
        </w:rPr>
        <w:t>&lt;think&gt;…&lt;/think&gt;</w:t>
      </w:r>
      <w:r>
        <w:rPr>
          <w:rFonts w:ascii="Times New Roman" w:hAnsi="Times New Roman"/>
          <w:b w:val="0"/>
          <w:sz w:val="21"/>
        </w:rPr>
        <w:t xml:space="preserve"> blocks from the answer), faithful enough to share the same algorithm.</w:t>
      </w:r>
    </w:p>
    <w:p>
      <w:pPr>
        <w:pStyle w:val="ListNumber"/>
        <w:spacing w:after="40"/>
      </w:pPr>
      <w:r>
        <w:rPr>
          <w:rFonts w:ascii="Times New Roman" w:hAnsi="Times New Roman"/>
          <w:b w:val="0"/>
          <w:sz w:val="21"/>
        </w:rPr>
        <w:t xml:space="preserve">A </w:t>
      </w:r>
      <w:r>
        <w:rPr>
          <w:rFonts w:ascii="Times New Roman" w:hAnsi="Times New Roman"/>
          <w:b/>
          <w:sz w:val="21"/>
        </w:rPr>
        <w:t>frame-level harness</w:t>
      </w:r>
      <w:r>
        <w:rPr>
          <w:rFonts w:ascii="Times New Roman" w:hAnsi="Times New Roman"/>
          <w:b w:val="0"/>
          <w:sz w:val="21"/>
        </w:rPr>
        <w:t xml:space="preserve"> that feeds synthetic Nanobot WebSocket frames (the same JSON shape the real server sends: </w:t>
      </w:r>
      <w:r>
        <w:rPr>
          <w:rFonts w:ascii="Consolas" w:hAnsi="Consolas"/>
          <w:b w:val="0"/>
          <w:sz w:val="19"/>
        </w:rPr>
        <w:t>event</w:t>
      </w:r>
      <w:r>
        <w:rPr>
          <w:rFonts w:ascii="Times New Roman" w:hAnsi="Times New Roman"/>
          <w:b w:val="0"/>
          <w:sz w:val="21"/>
        </w:rPr>
        <w:t xml:space="preserve">, </w:t>
      </w:r>
      <w:r>
        <w:rPr>
          <w:rFonts w:ascii="Consolas" w:hAnsi="Consolas"/>
          <w:b w:val="0"/>
          <w:sz w:val="19"/>
        </w:rPr>
        <w:t>stream_id</w:t>
      </w:r>
      <w:r>
        <w:rPr>
          <w:rFonts w:ascii="Times New Roman" w:hAnsi="Times New Roman"/>
          <w:b w:val="0"/>
          <w:sz w:val="21"/>
        </w:rPr>
        <w:t xml:space="preserve">, </w:t>
      </w:r>
      <w:r>
        <w:rPr>
          <w:rFonts w:ascii="Consolas" w:hAnsi="Consolas"/>
          <w:b w:val="0"/>
          <w:sz w:val="19"/>
        </w:rPr>
        <w:t>chat_id</w:t>
      </w:r>
      <w:r>
        <w:rPr>
          <w:rFonts w:ascii="Times New Roman" w:hAnsi="Times New Roman"/>
          <w:b w:val="0"/>
          <w:sz w:val="21"/>
        </w:rPr>
        <w:t xml:space="preserve">, </w:t>
      </w:r>
      <w:r>
        <w:rPr>
          <w:rFonts w:ascii="Consolas" w:hAnsi="Consolas"/>
          <w:b w:val="0"/>
          <w:sz w:val="19"/>
        </w:rPr>
        <w:t>text</w:t>
      </w:r>
      <w:r>
        <w:rPr>
          <w:rFonts w:ascii="Times New Roman" w:hAnsi="Times New Roman"/>
          <w:b w:val="0"/>
          <w:sz w:val="21"/>
        </w:rPr>
        <w:t>) into a port of the message-handler state machine.</w:t>
      </w:r>
    </w:p>
    <w:p>
      <w:pPr>
        <w:spacing w:after="80"/>
      </w:pPr>
      <w:r>
        <w:rPr>
          <w:rFonts w:ascii="Times New Roman" w:hAnsi="Times New Roman"/>
          <w:b w:val="0"/>
          <w:sz w:val="21"/>
        </w:rPr>
        <w:t>So instead of "we read the code and it looks right," we can now say "we ran 7 chunked-tag cases and 9 end-to-end scenarios against the real algorithm and they all pass." The Nanobot service itself is still untested at the wire-protocol level, but the parser that consumes its output is now tested.</w:t>
      </w:r>
    </w:p>
    <w:p>
      <w:pPr>
        <w:spacing w:after="80"/>
      </w:pPr>
      <w:r>
        <w:rPr>
          <w:rFonts w:ascii="Times New Roman" w:hAnsi="Times New Roman"/>
          <w:b w:val="0"/>
          <w:sz w:val="21"/>
        </w:rPr>
        <w:t>So instead of "we read the code and it looks right," we can now say "we ran 7 chunked-tag cases and 9 end-to-end scenarios against the real algorithm and they all pass." The Nanobot service itself is still untested at the wire-protocol level, but the parser that consumes its output is now tested.</w:t>
      </w:r>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If the chat panel ever shows garbled "thinking" text or mis-routes a card, the harness is now wired to catch it in CI — the regression would show up as a failing chunked-tag test.</w:t>
      </w:r>
    </w:p>
    <w:p>
      <w:r>
        <w:br w:type="page"/>
      </w:r>
    </w:p>
    <w:p>
      <w:pPr>
        <w:spacing w:before="200" w:after="80"/>
      </w:pPr>
      <w:r>
        <w:rPr>
          <w:rFonts w:ascii="Times New Roman" w:hAnsi="Times New Roman"/>
          <w:b/>
          <w:sz w:val="26"/>
        </w:rPr>
        <w:t>3. What passed, and what didn't</w:t>
      </w:r>
    </w:p>
    <w:p>
      <w:pPr>
        <w:spacing w:before="120" w:after="40"/>
      </w:pPr>
      <w:r>
        <w:rPr>
          <w:rFonts w:ascii="Times New Roman" w:hAnsi="Times New Roman"/>
          <w:b/>
          <w:sz w:val="23"/>
        </w:rPr>
        <w:t>3.1 The portfolio widget — the strictest contract</w:t>
      </w:r>
    </w:p>
    <w:p>
      <w:pPr>
        <w:spacing w:after="80"/>
      </w:pPr>
      <w:r>
        <w:rPr>
          <w:rFonts w:ascii="Times New Roman" w:hAnsi="Times New Roman"/>
          <w:b w:val="0"/>
          <w:sz w:val="21"/>
        </w:rPr>
        <w:t xml:space="preserve">The portfolio insight endpoint forces the LLM to return </w:t>
      </w:r>
      <w:r>
        <w:rPr>
          <w:rFonts w:ascii="Times New Roman" w:hAnsi="Times New Roman"/>
          <w:b/>
          <w:sz w:val="21"/>
        </w:rPr>
        <w:t>strict JSON</w:t>
      </w:r>
      <w:r>
        <w:rPr>
          <w:rFonts w:ascii="Times New Roman" w:hAnsi="Times New Roman"/>
          <w:b w:val="0"/>
          <w:sz w:val="21"/>
        </w:rPr>
        <w:t xml:space="preserve"> with five named keys (</w:t>
      </w:r>
      <w:r>
        <w:rPr>
          <w:rFonts w:ascii="Consolas" w:hAnsi="Consolas"/>
          <w:b w:val="0"/>
          <w:sz w:val="19"/>
        </w:rPr>
        <w:t>insight</w:t>
      </w:r>
      <w:r>
        <w:rPr>
          <w:rFonts w:ascii="Times New Roman" w:hAnsi="Times New Roman"/>
          <w:b w:val="0"/>
          <w:sz w:val="21"/>
        </w:rPr>
        <w:t xml:space="preserve">, </w:t>
      </w:r>
      <w:r>
        <w:rPr>
          <w:rFonts w:ascii="Consolas" w:hAnsi="Consolas"/>
          <w:b w:val="0"/>
          <w:sz w:val="19"/>
        </w:rPr>
        <w:t>riskLabel</w:t>
      </w:r>
      <w:r>
        <w:rPr>
          <w:rFonts w:ascii="Times New Roman" w:hAnsi="Times New Roman"/>
          <w:b w:val="0"/>
          <w:sz w:val="21"/>
        </w:rPr>
        <w:t xml:space="preserve">, </w:t>
      </w:r>
      <w:r>
        <w:rPr>
          <w:rFonts w:ascii="Consolas" w:hAnsi="Consolas"/>
          <w:b w:val="0"/>
          <w:sz w:val="19"/>
        </w:rPr>
        <w:t>riskTone</w:t>
      </w:r>
      <w:r>
        <w:rPr>
          <w:rFonts w:ascii="Times New Roman" w:hAnsi="Times New Roman"/>
          <w:b w:val="0"/>
          <w:sz w:val="21"/>
        </w:rPr>
        <w:t xml:space="preserve">, </w:t>
      </w:r>
      <w:r>
        <w:rPr>
          <w:rFonts w:ascii="Consolas" w:hAnsi="Consolas"/>
          <w:b w:val="0"/>
          <w:sz w:val="19"/>
        </w:rPr>
        <w:t>strategy</w:t>
      </w:r>
      <w:r>
        <w:rPr>
          <w:rFonts w:ascii="Times New Roman" w:hAnsi="Times New Roman"/>
          <w:b w:val="0"/>
          <w:sz w:val="21"/>
        </w:rPr>
        <w:t xml:space="preserve">, </w:t>
      </w:r>
      <w:r>
        <w:rPr>
          <w:rFonts w:ascii="Consolas" w:hAnsi="Consolas"/>
          <w:b w:val="0"/>
          <w:sz w:val="19"/>
        </w:rPr>
        <w:t>signals</w:t>
      </w:r>
      <w:r>
        <w:rPr>
          <w:rFonts w:ascii="Times New Roman" w:hAnsi="Times New Roman"/>
          <w:b w:val="0"/>
          <w:sz w:val="21"/>
        </w:rPr>
        <w:t xml:space="preserve">) and a closed vocabulary for </w:t>
      </w:r>
      <w:r>
        <w:rPr>
          <w:rFonts w:ascii="Consolas" w:hAnsi="Consolas"/>
          <w:b w:val="0"/>
          <w:sz w:val="19"/>
        </w:rPr>
        <w:t>riskTone</w:t>
      </w:r>
      <w:r>
        <w:rPr>
          <w:rFonts w:ascii="Times New Roman" w:hAnsi="Times New Roman"/>
          <w:b w:val="0"/>
          <w:sz w:val="21"/>
        </w:rPr>
        <w:t xml:space="preserve"> (</w:t>
      </w:r>
      <w:r>
        <w:rPr>
          <w:rFonts w:ascii="Consolas" w:hAnsi="Consolas"/>
          <w:b w:val="0"/>
          <w:sz w:val="19"/>
        </w:rPr>
        <w:t>low | medium | high</w:t>
      </w:r>
      <w:r>
        <w:rPr>
          <w:rFonts w:ascii="Times New Roman" w:hAnsi="Times New Roman"/>
          <w:b w:val="0"/>
          <w:sz w:val="21"/>
        </w:rPr>
        <w:t>). This is the contract that prevents the most common hallucination class in our app: "the model invented a sentiment it wasn't asked to report."</w:t>
      </w:r>
    </w:p>
    <w:p>
      <w:pPr>
        <w:spacing w:after="80"/>
      </w:pPr>
      <w:r>
        <w:rPr>
          <w:rFonts w:ascii="Times New Roman" w:hAnsi="Times New Roman"/>
          <w:b w:val="0"/>
          <w:sz w:val="21"/>
        </w:rPr>
        <w:t xml:space="preserve">The portfolio insight endpoint forces the LLM to return </w:t>
      </w:r>
      <w:r>
        <w:rPr>
          <w:rFonts w:ascii="Times New Roman" w:hAnsi="Times New Roman"/>
          <w:b/>
          <w:sz w:val="21"/>
        </w:rPr>
        <w:t>strict JSON</w:t>
      </w:r>
      <w:r>
        <w:rPr>
          <w:rFonts w:ascii="Times New Roman" w:hAnsi="Times New Roman"/>
          <w:b w:val="0"/>
          <w:sz w:val="21"/>
        </w:rPr>
        <w:t xml:space="preserve"> with five named keys (</w:t>
      </w:r>
      <w:r>
        <w:rPr>
          <w:rFonts w:ascii="Consolas" w:hAnsi="Consolas"/>
          <w:b w:val="0"/>
          <w:sz w:val="19"/>
        </w:rPr>
        <w:t>insight</w:t>
      </w:r>
      <w:r>
        <w:rPr>
          <w:rFonts w:ascii="Times New Roman" w:hAnsi="Times New Roman"/>
          <w:b w:val="0"/>
          <w:sz w:val="21"/>
        </w:rPr>
        <w:t xml:space="preserve">, </w:t>
      </w:r>
      <w:r>
        <w:rPr>
          <w:rFonts w:ascii="Consolas" w:hAnsi="Consolas"/>
          <w:b w:val="0"/>
          <w:sz w:val="19"/>
        </w:rPr>
        <w:t>riskLabel</w:t>
      </w:r>
      <w:r>
        <w:rPr>
          <w:rFonts w:ascii="Times New Roman" w:hAnsi="Times New Roman"/>
          <w:b w:val="0"/>
          <w:sz w:val="21"/>
        </w:rPr>
        <w:t xml:space="preserve">, </w:t>
      </w:r>
      <w:r>
        <w:rPr>
          <w:rFonts w:ascii="Consolas" w:hAnsi="Consolas"/>
          <w:b w:val="0"/>
          <w:sz w:val="19"/>
        </w:rPr>
        <w:t>riskTone</w:t>
      </w:r>
      <w:r>
        <w:rPr>
          <w:rFonts w:ascii="Times New Roman" w:hAnsi="Times New Roman"/>
          <w:b w:val="0"/>
          <w:sz w:val="21"/>
        </w:rPr>
        <w:t xml:space="preserve">, </w:t>
      </w:r>
      <w:r>
        <w:rPr>
          <w:rFonts w:ascii="Consolas" w:hAnsi="Consolas"/>
          <w:b w:val="0"/>
          <w:sz w:val="19"/>
        </w:rPr>
        <w:t>strategy</w:t>
      </w:r>
      <w:r>
        <w:rPr>
          <w:rFonts w:ascii="Times New Roman" w:hAnsi="Times New Roman"/>
          <w:b w:val="0"/>
          <w:sz w:val="21"/>
        </w:rPr>
        <w:t xml:space="preserve">, </w:t>
      </w:r>
      <w:r>
        <w:rPr>
          <w:rFonts w:ascii="Consolas" w:hAnsi="Consolas"/>
          <w:b w:val="0"/>
          <w:sz w:val="19"/>
        </w:rPr>
        <w:t>signals</w:t>
      </w:r>
      <w:r>
        <w:rPr>
          <w:rFonts w:ascii="Times New Roman" w:hAnsi="Times New Roman"/>
          <w:b w:val="0"/>
          <w:sz w:val="21"/>
        </w:rPr>
        <w:t xml:space="preserve">) and a closed vocabulary for </w:t>
      </w:r>
      <w:r>
        <w:rPr>
          <w:rFonts w:ascii="Consolas" w:hAnsi="Consolas"/>
          <w:b w:val="0"/>
          <w:sz w:val="19"/>
        </w:rPr>
        <w:t>riskTone</w:t>
      </w:r>
      <w:r>
        <w:rPr>
          <w:rFonts w:ascii="Times New Roman" w:hAnsi="Times New Roman"/>
          <w:b w:val="0"/>
          <w:sz w:val="21"/>
        </w:rPr>
        <w:t xml:space="preserve"> (</w:t>
      </w:r>
      <w:r>
        <w:rPr>
          <w:rFonts w:ascii="Consolas" w:hAnsi="Consolas"/>
          <w:b w:val="0"/>
          <w:sz w:val="19"/>
        </w:rPr>
        <w:t>low | medium | high</w:t>
      </w:r>
      <w:r>
        <w:rPr>
          <w:rFonts w:ascii="Times New Roman" w:hAnsi="Times New Roman"/>
          <w:b w:val="0"/>
          <w:sz w:val="21"/>
        </w:rPr>
        <w:t>). This is the contract that prevents the most common hallucination class in our app: "the model invented a sentiment it wasn't asked to report."</w:t>
      </w:r>
    </w:p>
    <w:p>
      <w:pPr>
        <w:spacing w:after="80"/>
      </w:pPr>
      <w:r>
        <w:rPr>
          <w:rFonts w:ascii="Times New Roman" w:hAnsi="Times New Roman"/>
          <w:b w:val="0"/>
          <w:sz w:val="21"/>
        </w:rPr>
        <w:t xml:space="preserve">We tested the parser with 44 adversarial inputs and the </w:t>
      </w:r>
      <w:r>
        <w:rPr>
          <w:rFonts w:ascii="Times New Roman" w:hAnsi="Times New Roman"/>
          <w:b/>
          <w:sz w:val="21"/>
        </w:rPr>
        <w:t>end-to-end production chain</w:t>
      </w:r>
      <w:r>
        <w:rPr>
          <w:rFonts w:ascii="Times New Roman" w:hAnsi="Times New Roman"/>
          <w:b w:val="0"/>
          <w:sz w:val="21"/>
        </w:rPr>
        <w:t xml:space="preserve"> with 7 canned LLM responses covering the failure modes that actually happen in the wild:</w:t>
      </w:r>
    </w:p>
    <w:p>
      <w:pPr>
        <w:spacing w:after="80"/>
      </w:pPr>
      <w:r>
        <w:rPr>
          <w:rFonts w:ascii="Times New Roman" w:hAnsi="Times New Roman"/>
          <w:b w:val="0"/>
          <w:sz w:val="21"/>
        </w:rPr>
        <w:t xml:space="preserve">We tested the parser with 44 adversarial inputs and the </w:t>
      </w:r>
      <w:r>
        <w:rPr>
          <w:rFonts w:ascii="Times New Roman" w:hAnsi="Times New Roman"/>
          <w:b/>
          <w:sz w:val="21"/>
        </w:rPr>
        <w:t>end-to-end production chain</w:t>
      </w:r>
      <w:r>
        <w:rPr>
          <w:rFonts w:ascii="Times New Roman" w:hAnsi="Times New Roman"/>
          <w:b w:val="0"/>
          <w:sz w:val="21"/>
        </w:rPr>
        <w:t xml:space="preserve"> with 7 canned LLM responses covering the failure modes that actually happen in the wild:</w:t>
      </w:r>
    </w:p>
    <w:tbl>
      <w:tblPr>
        <w:tblStyle w:val="LightGrid-Accent1"/>
        <w:tblW w:type="auto" w:w="0"/>
        <w:tblLayout w:type="autofit"/>
        <w:tblLook w:firstColumn="1" w:firstRow="1" w:lastColumn="0" w:lastRow="0" w:noHBand="0" w:noVBand="1" w:val="04A0"/>
      </w:tblPr>
      <w:tblGrid>
        <w:gridCol w:w="3061"/>
        <w:gridCol w:w="3061"/>
        <w:gridCol w:w="3061"/>
      </w:tblGrid>
      <w:tr>
        <w:tc>
          <w:tcPr>
            <w:tcW w:type="dxa" w:w="3061"/>
            <w:shd w:val="clear" w:color="auto" w:fill="52514E"/>
          </w:tcPr>
          <w:p>
            <w:r>
              <w:rPr>
                <w:color w:val="FFFFFF"/>
              </w:rPr>
            </w:r>
            <w:r>
              <w:rPr>
                <w:rFonts w:ascii="Times New Roman" w:hAnsi="Times New Roman"/>
                <w:b/>
                <w:color w:val="FFFFFF"/>
                <w:sz w:val="18"/>
              </w:rPr>
              <w:t>LLM says…</w:t>
            </w:r>
          </w:p>
        </w:tc>
        <w:tc>
          <w:tcPr>
            <w:tcW w:type="dxa" w:w="3061"/>
            <w:shd w:val="clear" w:color="auto" w:fill="52514E"/>
          </w:tcPr>
          <w:p>
            <w:r>
              <w:rPr>
                <w:color w:val="FFFFFF"/>
              </w:rPr>
            </w:r>
            <w:r>
              <w:rPr>
                <w:rFonts w:ascii="Times New Roman" w:hAnsi="Times New Roman"/>
                <w:b/>
                <w:color w:val="FFFFFF"/>
                <w:sz w:val="18"/>
              </w:rPr>
              <w:t>What the parser does</w:t>
            </w:r>
          </w:p>
        </w:tc>
        <w:tc>
          <w:tcPr>
            <w:tcW w:type="dxa" w:w="3061"/>
            <w:shd w:val="clear" w:color="auto" w:fill="52514E"/>
          </w:tcPr>
          <w:p>
            <w:r>
              <w:rPr>
                <w:color w:val="FFFFFF"/>
              </w:rPr>
            </w:r>
            <w:r>
              <w:rPr>
                <w:rFonts w:ascii="Times New Roman" w:hAnsi="Times New Roman"/>
                <w:b/>
                <w:color w:val="FFFFFF"/>
                <w:sz w:val="18"/>
              </w:rPr>
              <w:t>Result</w:t>
            </w:r>
          </w:p>
        </w:tc>
      </w:tr>
      <w:tr>
        <w:tc>
          <w:tcPr>
            <w:tcW w:type="dxa" w:w="3061"/>
          </w:tcPr>
          <w:p>
            <w:r/>
            <w:r>
              <w:rPr>
                <w:rFonts w:ascii="Times New Roman" w:hAnsi="Times New Roman"/>
                <w:b w:val="0"/>
                <w:sz w:val="18"/>
              </w:rPr>
              <w:t>Clean JSON</w:t>
            </w:r>
          </w:p>
        </w:tc>
        <w:tc>
          <w:tcPr>
            <w:tcW w:type="dxa" w:w="3061"/>
          </w:tcPr>
          <w:p>
            <w:r/>
            <w:r>
              <w:rPr>
                <w:rFonts w:ascii="Times New Roman" w:hAnsi="Times New Roman"/>
                <w:b w:val="0"/>
                <w:sz w:val="18"/>
              </w:rPr>
              <w:t>extracts and validates</w:t>
            </w:r>
          </w:p>
        </w:tc>
        <w:tc>
          <w:tcPr>
            <w:tcW w:type="dxa" w:w="3061"/>
          </w:tcPr>
          <w:p>
            <w:r/>
            <w:r>
              <w:rPr>
                <w:rFonts w:ascii="Times New Roman" w:hAnsi="Times New Roman"/>
                <w:b w:val="0"/>
                <w:sz w:val="18"/>
              </w:rPr>
              <w:t>✓ riskTone=</w:t>
            </w:r>
            <w:r>
              <w:rPr>
                <w:rFonts w:ascii="Consolas" w:hAnsi="Consolas"/>
                <w:b w:val="0"/>
                <w:sz w:val="16"/>
              </w:rPr>
              <w:t>medium</w:t>
            </w:r>
          </w:p>
        </w:tc>
      </w:tr>
      <w:tr>
        <w:tc>
          <w:tcPr>
            <w:tcW w:type="dxa" w:w="3061"/>
          </w:tcPr>
          <w:p>
            <w:r/>
            <w:r>
              <w:rPr>
                <w:rFonts w:ascii="Times New Roman" w:hAnsi="Times New Roman"/>
                <w:b w:val="0"/>
                <w:sz w:val="18"/>
              </w:rPr>
              <w:t>JSON inside `</w:t>
            </w:r>
            <w:r>
              <w:rPr>
                <w:rFonts w:ascii="Consolas" w:hAnsi="Consolas"/>
                <w:b w:val="0"/>
                <w:sz w:val="16"/>
              </w:rPr>
              <w:t xml:space="preserve"> </w:t>
            </w:r>
            <w:r>
              <w:rPr>
                <w:rFonts w:ascii="Times New Roman" w:hAnsi="Times New Roman"/>
                <w:b w:val="0"/>
                <w:sz w:val="18"/>
              </w:rPr>
              <w:t>`</w:t>
            </w:r>
            <w:r>
              <w:rPr>
                <w:rFonts w:ascii="Consolas" w:hAnsi="Consolas"/>
                <w:b w:val="0"/>
                <w:sz w:val="16"/>
              </w:rPr>
              <w:t xml:space="preserve"> </w:t>
            </w:r>
            <w:r>
              <w:rPr>
                <w:rFonts w:ascii="Times New Roman" w:hAnsi="Times New Roman"/>
                <w:b w:val="0"/>
                <w:sz w:val="18"/>
              </w:rPr>
              <w:t>` fence</w:t>
            </w:r>
          </w:p>
        </w:tc>
        <w:tc>
          <w:tcPr>
            <w:tcW w:type="dxa" w:w="3061"/>
          </w:tcPr>
          <w:p>
            <w:r/>
            <w:r>
              <w:rPr>
                <w:rFonts w:ascii="Times New Roman" w:hAnsi="Times New Roman"/>
                <w:b w:val="0"/>
                <w:sz w:val="18"/>
              </w:rPr>
              <w:t>strips fence, extracts, validates</w:t>
            </w:r>
          </w:p>
        </w:tc>
        <w:tc>
          <w:tcPr>
            <w:tcW w:type="dxa" w:w="3061"/>
          </w:tcPr>
          <w:p>
            <w:r/>
            <w:r>
              <w:rPr>
                <w:rFonts w:ascii="Times New Roman" w:hAnsi="Times New Roman"/>
                <w:b w:val="0"/>
                <w:sz w:val="18"/>
              </w:rPr>
              <w:t>✓ riskTone=</w:t>
            </w:r>
            <w:r>
              <w:rPr>
                <w:rFonts w:ascii="Consolas" w:hAnsi="Consolas"/>
                <w:b w:val="0"/>
                <w:sz w:val="16"/>
              </w:rPr>
              <w:t>medium</w:t>
            </w:r>
          </w:p>
        </w:tc>
      </w:tr>
      <w:tr>
        <w:tc>
          <w:tcPr>
            <w:tcW w:type="dxa" w:w="3061"/>
          </w:tcPr>
          <w:p>
            <w:r/>
            <w:r>
              <w:rPr>
                <w:rFonts w:ascii="Times New Roman" w:hAnsi="Times New Roman"/>
                <w:b w:val="0"/>
                <w:sz w:val="18"/>
              </w:rPr>
              <w:t>JSON inside prose ("Sure, here is…")</w:t>
            </w:r>
          </w:p>
        </w:tc>
        <w:tc>
          <w:tcPr>
            <w:tcW w:type="dxa" w:w="3061"/>
          </w:tcPr>
          <w:p>
            <w:r/>
            <w:r>
              <w:rPr>
                <w:rFonts w:ascii="Times New Roman" w:hAnsi="Times New Roman"/>
                <w:b w:val="0"/>
                <w:sz w:val="18"/>
              </w:rPr>
              <w:t>strips preamble, extracts, validates</w:t>
            </w:r>
          </w:p>
        </w:tc>
        <w:tc>
          <w:tcPr>
            <w:tcW w:type="dxa" w:w="3061"/>
          </w:tcPr>
          <w:p>
            <w:r/>
            <w:r>
              <w:rPr>
                <w:rFonts w:ascii="Times New Roman" w:hAnsi="Times New Roman"/>
                <w:b w:val="0"/>
                <w:sz w:val="18"/>
              </w:rPr>
              <w:t>✓ riskTone=</w:t>
            </w:r>
            <w:r>
              <w:rPr>
                <w:rFonts w:ascii="Consolas" w:hAnsi="Consolas"/>
                <w:b w:val="0"/>
                <w:sz w:val="16"/>
              </w:rPr>
              <w:t>high</w:t>
            </w:r>
          </w:p>
        </w:tc>
      </w:tr>
      <w:tr>
        <w:tc>
          <w:tcPr>
            <w:tcW w:type="dxa" w:w="3061"/>
          </w:tcPr>
          <w:p>
            <w:r/>
            <w:r>
              <w:rPr>
                <w:rFonts w:ascii="Times New Roman" w:hAnsi="Times New Roman"/>
                <w:b w:val="0"/>
                <w:sz w:val="18"/>
              </w:rPr>
              <w:t xml:space="preserve">Missing </w:t>
            </w:r>
            <w:r>
              <w:rPr>
                <w:rFonts w:ascii="Consolas" w:hAnsi="Consolas"/>
                <w:b w:val="0"/>
                <w:sz w:val="16"/>
              </w:rPr>
              <w:t>riskTone</w:t>
            </w:r>
            <w:r>
              <w:rPr>
                <w:rFonts w:ascii="Times New Roman" w:hAnsi="Times New Roman"/>
                <w:b w:val="0"/>
                <w:sz w:val="18"/>
              </w:rPr>
              <w:t xml:space="preserve"> key</w:t>
            </w:r>
          </w:p>
        </w:tc>
        <w:tc>
          <w:tcPr>
            <w:tcW w:type="dxa" w:w="3061"/>
          </w:tcPr>
          <w:p>
            <w:r/>
            <w:r>
              <w:rPr>
                <w:rFonts w:ascii="Times New Roman" w:hAnsi="Times New Roman"/>
                <w:b w:val="0"/>
                <w:sz w:val="18"/>
              </w:rPr>
              <w:t>Pydantic rejects → fallback engaged</w:t>
            </w:r>
          </w:p>
        </w:tc>
        <w:tc>
          <w:tcPr>
            <w:tcW w:type="dxa" w:w="3061"/>
          </w:tcPr>
          <w:p>
            <w:r/>
            <w:r>
              <w:rPr>
                <w:rFonts w:ascii="Times New Roman" w:hAnsi="Times New Roman"/>
                <w:b w:val="0"/>
                <w:sz w:val="18"/>
              </w:rPr>
              <w:t>✓ fallback</w:t>
            </w:r>
          </w:p>
        </w:tc>
      </w:tr>
      <w:tr>
        <w:tc>
          <w:tcPr>
            <w:tcW w:type="dxa" w:w="3061"/>
          </w:tcPr>
          <w:p>
            <w:r/>
            <w:r>
              <w:rPr>
                <w:rFonts w:ascii="Consolas" w:hAnsi="Consolas"/>
                <w:b w:val="0"/>
                <w:sz w:val="16"/>
              </w:rPr>
              <w:t>riskTone="extreme"</w:t>
            </w:r>
            <w:r>
              <w:rPr>
                <w:rFonts w:ascii="Times New Roman" w:hAnsi="Times New Roman"/>
                <w:b w:val="0"/>
                <w:sz w:val="18"/>
              </w:rPr>
              <w:t xml:space="preserve"> (not in vocab)</w:t>
            </w:r>
          </w:p>
        </w:tc>
        <w:tc>
          <w:tcPr>
            <w:tcW w:type="dxa" w:w="3061"/>
          </w:tcPr>
          <w:p>
            <w:r/>
            <w:r>
              <w:rPr>
                <w:rFonts w:ascii="Times New Roman" w:hAnsi="Times New Roman"/>
                <w:b w:val="0"/>
                <w:sz w:val="18"/>
              </w:rPr>
              <w:t>Pydantic rejects → fallback engaged</w:t>
            </w:r>
          </w:p>
        </w:tc>
        <w:tc>
          <w:tcPr>
            <w:tcW w:type="dxa" w:w="3061"/>
          </w:tcPr>
          <w:p>
            <w:r/>
            <w:r>
              <w:rPr>
                <w:rFonts w:ascii="Times New Roman" w:hAnsi="Times New Roman"/>
                <w:b w:val="0"/>
                <w:sz w:val="18"/>
              </w:rPr>
              <w:t>✓ fallback</w:t>
            </w:r>
          </w:p>
        </w:tc>
      </w:tr>
      <w:tr>
        <w:tc>
          <w:tcPr>
            <w:tcW w:type="dxa" w:w="3061"/>
          </w:tcPr>
          <w:p>
            <w:r/>
            <w:r>
              <w:rPr>
                <w:rFonts w:ascii="Times New Roman" w:hAnsi="Times New Roman"/>
                <w:b w:val="0"/>
                <w:sz w:val="18"/>
              </w:rPr>
              <w:t xml:space="preserve">Banned phrase in </w:t>
            </w:r>
            <w:r>
              <w:rPr>
                <w:rFonts w:ascii="Consolas" w:hAnsi="Consolas"/>
                <w:b w:val="0"/>
                <w:sz w:val="16"/>
              </w:rPr>
              <w:t>insight</w:t>
            </w:r>
            <w:r>
              <w:rPr>
                <w:rFonts w:ascii="Times New Roman" w:hAnsi="Times New Roman"/>
                <w:b w:val="0"/>
                <w:sz w:val="18"/>
              </w:rPr>
              <w:t xml:space="preserve"> ("no chart patterns are available")</w:t>
            </w:r>
          </w:p>
        </w:tc>
        <w:tc>
          <w:tcPr>
            <w:tcW w:type="dxa" w:w="3061"/>
          </w:tcPr>
          <w:p>
            <w:r/>
            <w:r>
              <w:rPr>
                <w:rFonts w:ascii="Times New Roman" w:hAnsi="Times New Roman"/>
                <w:b w:val="0"/>
                <w:sz w:val="18"/>
              </w:rPr>
              <w:t>cleaned to empty string → fallback</w:t>
            </w:r>
          </w:p>
        </w:tc>
        <w:tc>
          <w:tcPr>
            <w:tcW w:type="dxa" w:w="3061"/>
          </w:tcPr>
          <w:p>
            <w:r/>
            <w:r>
              <w:rPr>
                <w:rFonts w:ascii="Times New Roman" w:hAnsi="Times New Roman"/>
                <w:b w:val="0"/>
                <w:sz w:val="18"/>
              </w:rPr>
              <w:t>✓ fallback</w:t>
            </w:r>
          </w:p>
        </w:tc>
      </w:tr>
      <w:tr>
        <w:tc>
          <w:tcPr>
            <w:tcW w:type="dxa" w:w="3061"/>
          </w:tcPr>
          <w:p>
            <w:r/>
            <w:r>
              <w:rPr>
                <w:rFonts w:ascii="Times New Roman" w:hAnsi="Times New Roman"/>
                <w:b w:val="0"/>
                <w:sz w:val="18"/>
              </w:rPr>
              <w:t>Pure prose, no JSON at all</w:t>
            </w:r>
          </w:p>
        </w:tc>
        <w:tc>
          <w:tcPr>
            <w:tcW w:type="dxa" w:w="3061"/>
          </w:tcPr>
          <w:p>
            <w:r/>
            <w:r>
              <w:rPr>
                <w:rFonts w:ascii="Times New Roman" w:hAnsi="Times New Roman"/>
                <w:b w:val="0"/>
                <w:sz w:val="18"/>
              </w:rPr>
              <w:t>fallback engaged</w:t>
            </w:r>
          </w:p>
        </w:tc>
        <w:tc>
          <w:tcPr>
            <w:tcW w:type="dxa" w:w="3061"/>
          </w:tcPr>
          <w:p>
            <w:r/>
            <w:r>
              <w:rPr>
                <w:rFonts w:ascii="Times New Roman" w:hAnsi="Times New Roman"/>
                <w:b w:val="0"/>
                <w:sz w:val="18"/>
              </w:rPr>
              <w:t>✓ fallback</w:t>
            </w:r>
          </w:p>
        </w:tc>
      </w:tr>
    </w:tbl>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The portfolio widget </w:t>
      </w:r>
      <w:r>
        <w:rPr>
          <w:rFonts w:ascii="Times New Roman" w:hAnsi="Times New Roman"/>
          <w:b/>
          <w:i/>
          <w:color w:val="0B0B0B"/>
          <w:sz w:val="20"/>
        </w:rPr>
        <w:t>cannot silently emit an out-of-vocabulary `riskTone`</w:t>
      </w:r>
      <w:r>
        <w:rPr>
          <w:rFonts w:ascii="Times New Roman" w:hAnsi="Times New Roman"/>
          <w:b w:val="0"/>
          <w:i/>
          <w:color w:val="0B0B0B"/>
          <w:sz w:val="20"/>
        </w:rPr>
        <w:t xml:space="preserve"> like "extreme" or "catastrophic". If the LLM produces one, the widget falls back to a deterministic, conservative reading (</w:t>
      </w:r>
      <w:r>
        <w:rPr>
          <w:rFonts w:ascii="Consolas" w:hAnsi="Consolas"/>
          <w:b w:val="0"/>
          <w:i/>
          <w:color w:val="0B0B0B"/>
          <w:sz w:val="18"/>
        </w:rPr>
        <w:t>riskTone=low</w:t>
      </w:r>
      <w:r>
        <w:rPr>
          <w:rFonts w:ascii="Times New Roman" w:hAnsi="Times New Roman"/>
          <w:b w:val="0"/>
          <w:i/>
          <w:color w:val="0B0B0B"/>
          <w:sz w:val="20"/>
        </w:rPr>
        <w:t>, label "Risk is balanced"). This is fail-closed, not fail-loud: a user never sees a fabricated tone.</w:t>
      </w:r>
    </w:p>
    <w:p>
      <w:pPr>
        <w:spacing w:before="120" w:after="40"/>
      </w:pPr>
      <w:r>
        <w:rPr>
          <w:rFonts w:ascii="Times New Roman" w:hAnsi="Times New Roman"/>
          <w:b/>
          <w:sz w:val="23"/>
        </w:rPr>
        <w:t>3.2 The chat panel — the streaming parser</w:t>
      </w:r>
    </w:p>
    <w:p>
      <w:pPr>
        <w:spacing w:after="80"/>
      </w:pPr>
      <w:r>
        <w:rPr>
          <w:rFonts w:ascii="Times New Roman" w:hAnsi="Times New Roman"/>
          <w:b w:val="0"/>
          <w:sz w:val="21"/>
        </w:rPr>
        <w:t>The hardest part of the chat panel is not the model — it's the parser that consumes the model's streamed output. If a chunk lands on a tag boundary (</w:t>
      </w:r>
      <w:r>
        <w:rPr>
          <w:rFonts w:ascii="Consolas" w:hAnsi="Consolas"/>
          <w:b w:val="0"/>
          <w:sz w:val="19"/>
        </w:rPr>
        <w:t>&lt;think&gt;</w:t>
      </w:r>
      <w:r>
        <w:rPr>
          <w:rFonts w:ascii="Times New Roman" w:hAnsi="Times New Roman"/>
          <w:b w:val="0"/>
          <w:sz w:val="21"/>
        </w:rPr>
        <w:t xml:space="preserve"> split across two deltas), a naive regex splitter will lose text or emit broken markup. The production parser (</w:t>
      </w:r>
      <w:r>
        <w:rPr>
          <w:rFonts w:ascii="Consolas" w:hAnsi="Consolas"/>
          <w:b w:val="0"/>
          <w:sz w:val="19"/>
        </w:rPr>
        <w:t>apps/frontend/lib/use-nanobot.ts:46-215</w:t>
      </w:r>
      <w:r>
        <w:rPr>
          <w:rFonts w:ascii="Times New Roman" w:hAnsi="Times New Roman"/>
          <w:b w:val="0"/>
          <w:sz w:val="21"/>
        </w:rPr>
        <w:t>) handles this with a 12-char "safety tail" that holds back bytes that could be a tag opener.</w:t>
      </w:r>
    </w:p>
    <w:p>
      <w:pPr>
        <w:spacing w:after="80"/>
      </w:pPr>
      <w:r>
        <w:rPr>
          <w:rFonts w:ascii="Times New Roman" w:hAnsi="Times New Roman"/>
          <w:b w:val="0"/>
          <w:sz w:val="21"/>
        </w:rPr>
        <w:t>The hardest part of the chat panel is not the model — it's the parser that consumes the model's streamed output. If a chunk lands on a tag boundary (</w:t>
      </w:r>
      <w:r>
        <w:rPr>
          <w:rFonts w:ascii="Consolas" w:hAnsi="Consolas"/>
          <w:b w:val="0"/>
          <w:sz w:val="19"/>
        </w:rPr>
        <w:t>&lt;think&gt;</w:t>
      </w:r>
      <w:r>
        <w:rPr>
          <w:rFonts w:ascii="Times New Roman" w:hAnsi="Times New Roman"/>
          <w:b w:val="0"/>
          <w:sz w:val="21"/>
        </w:rPr>
        <w:t xml:space="preserve"> split across two deltas), a naive regex splitter will lose text or emit broken markup. The production parser (</w:t>
      </w:r>
      <w:r>
        <w:rPr>
          <w:rFonts w:ascii="Consolas" w:hAnsi="Consolas"/>
          <w:b w:val="0"/>
          <w:sz w:val="19"/>
        </w:rPr>
        <w:t>apps/frontend/lib/use-nanobot.ts:46-215</w:t>
      </w:r>
      <w:r>
        <w:rPr>
          <w:rFonts w:ascii="Times New Roman" w:hAnsi="Times New Roman"/>
          <w:b w:val="0"/>
          <w:sz w:val="21"/>
        </w:rPr>
        <w:t>) handles this with a 12-char "safety tail" that holds back bytes that could be a tag opener.</w:t>
      </w:r>
    </w:p>
    <w:p>
      <w:pPr>
        <w:spacing w:after="80"/>
      </w:pPr>
      <w:r>
        <w:rPr>
          <w:rFonts w:ascii="Times New Roman" w:hAnsi="Times New Roman"/>
          <w:b w:val="0"/>
          <w:sz w:val="21"/>
        </w:rPr>
        <w:t>We ported the parser to Python and ran 7 chunked-tag cases:</w:t>
      </w:r>
    </w:p>
    <w:p>
      <w:pPr>
        <w:spacing w:after="80"/>
      </w:pPr>
      <w:r>
        <w:rPr>
          <w:rFonts w:ascii="Times New Roman" w:hAnsi="Times New Roman"/>
          <w:b w:val="0"/>
          <w:sz w:val="21"/>
        </w:rPr>
        <w:t>We ported the parser to Python and ran 7 chunked-tag cases:</w:t>
      </w:r>
    </w:p>
    <w:tbl>
      <w:tblPr>
        <w:tblStyle w:val="LightGrid-Accent1"/>
        <w:tblW w:type="auto" w:w="0"/>
        <w:tblLayout w:type="autofit"/>
        <w:tblLook w:firstColumn="1" w:firstRow="1" w:lastColumn="0" w:lastRow="0" w:noHBand="0" w:noVBand="1" w:val="04A0"/>
      </w:tblPr>
      <w:tblGrid>
        <w:gridCol w:w="3061"/>
        <w:gridCol w:w="3061"/>
        <w:gridCol w:w="3061"/>
      </w:tblGrid>
      <w:tr>
        <w:tc>
          <w:tcPr>
            <w:tcW w:type="dxa" w:w="3061"/>
            <w:shd w:val="clear" w:color="auto" w:fill="52514E"/>
          </w:tcPr>
          <w:p>
            <w:r>
              <w:rPr>
                <w:color w:val="FFFFFF"/>
              </w:rPr>
            </w:r>
            <w:r>
              <w:rPr>
                <w:rFonts w:ascii="Times New Roman" w:hAnsi="Times New Roman"/>
                <w:b/>
                <w:color w:val="FFFFFF"/>
                <w:sz w:val="18"/>
              </w:rPr>
              <w:t>Case</w:t>
            </w:r>
          </w:p>
        </w:tc>
        <w:tc>
          <w:tcPr>
            <w:tcW w:type="dxa" w:w="3061"/>
            <w:shd w:val="clear" w:color="auto" w:fill="52514E"/>
          </w:tcPr>
          <w:p>
            <w:r>
              <w:rPr>
                <w:color w:val="FFFFFF"/>
              </w:rPr>
            </w:r>
            <w:r>
              <w:rPr>
                <w:rFonts w:ascii="Times New Roman" w:hAnsi="Times New Roman"/>
                <w:b/>
                <w:color w:val="FFFFFF"/>
                <w:sz w:val="18"/>
              </w:rPr>
              <w:t>Input chunks (each can split mid-tag)</w:t>
            </w:r>
          </w:p>
        </w:tc>
        <w:tc>
          <w:tcPr>
            <w:tcW w:type="dxa" w:w="3061"/>
            <w:shd w:val="clear" w:color="auto" w:fill="52514E"/>
          </w:tcPr>
          <w:p>
            <w:r>
              <w:rPr>
                <w:color w:val="FFFFFF"/>
              </w:rPr>
            </w:r>
            <w:r>
              <w:rPr>
                <w:rFonts w:ascii="Times New Roman" w:hAnsi="Times New Roman"/>
                <w:b/>
                <w:color w:val="FFFFFF"/>
                <w:sz w:val="18"/>
              </w:rPr>
              <w:t>Reasoning routed correctly?</w:t>
            </w:r>
          </w:p>
        </w:tc>
      </w:tr>
      <w:tr>
        <w:tc>
          <w:tcPr>
            <w:tcW w:type="dxa" w:w="3061"/>
          </w:tcPr>
          <w:p>
            <w:r/>
            <w:r>
              <w:rPr>
                <w:rFonts w:ascii="Times New Roman" w:hAnsi="Times New Roman"/>
                <w:b w:val="0"/>
                <w:sz w:val="18"/>
              </w:rPr>
              <w:t>Clean</w:t>
            </w:r>
          </w:p>
        </w:tc>
        <w:tc>
          <w:tcPr>
            <w:tcW w:type="dxa" w:w="3061"/>
          </w:tcPr>
          <w:p>
            <w:r/>
            <w:r>
              <w:rPr>
                <w:rFonts w:ascii="Consolas" w:hAnsi="Consolas"/>
                <w:b w:val="0"/>
                <w:sz w:val="16"/>
              </w:rPr>
              <w:t>&lt;think&gt;I think this through.&lt;/think&gt;Answer is 42.</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Split open</w:t>
            </w:r>
          </w:p>
        </w:tc>
        <w:tc>
          <w:tcPr>
            <w:tcW w:type="dxa" w:w="3061"/>
          </w:tcPr>
          <w:p>
            <w:r/>
            <w:r>
              <w:rPr>
                <w:rFonts w:ascii="Consolas" w:hAnsi="Consolas"/>
                <w:b w:val="0"/>
                <w:sz w:val="16"/>
              </w:rPr>
              <w:t>&lt;thi</w:t>
            </w:r>
            <w:r>
              <w:rPr>
                <w:rFonts w:ascii="Times New Roman" w:hAnsi="Times New Roman"/>
                <w:b w:val="0"/>
                <w:sz w:val="18"/>
              </w:rPr>
              <w:t xml:space="preserve"> + </w:t>
            </w:r>
            <w:r>
              <w:rPr>
                <w:rFonts w:ascii="Consolas" w:hAnsi="Consolas"/>
                <w:b w:val="0"/>
                <w:sz w:val="16"/>
              </w:rPr>
              <w:t>nk&gt;…</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Split close</w:t>
            </w:r>
          </w:p>
        </w:tc>
        <w:tc>
          <w:tcPr>
            <w:tcW w:type="dxa" w:w="3061"/>
          </w:tcPr>
          <w:p>
            <w:r/>
            <w:r>
              <w:rPr>
                <w:rFonts w:ascii="Consolas" w:hAnsi="Consolas"/>
                <w:b w:val="0"/>
                <w:sz w:val="16"/>
              </w:rPr>
              <w:t>…&lt;/thi</w:t>
            </w:r>
            <w:r>
              <w:rPr>
                <w:rFonts w:ascii="Times New Roman" w:hAnsi="Times New Roman"/>
                <w:b w:val="0"/>
                <w:sz w:val="18"/>
              </w:rPr>
              <w:t xml:space="preserve"> + </w:t>
            </w:r>
            <w:r>
              <w:rPr>
                <w:rFonts w:ascii="Consolas" w:hAnsi="Consolas"/>
                <w:b w:val="0"/>
                <w:sz w:val="16"/>
              </w:rPr>
              <w:t>nk&gt;…</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Split both</w:t>
            </w:r>
          </w:p>
        </w:tc>
        <w:tc>
          <w:tcPr>
            <w:tcW w:type="dxa" w:w="3061"/>
          </w:tcPr>
          <w:p>
            <w:r/>
            <w:r>
              <w:rPr>
                <w:rFonts w:ascii="Consolas" w:hAnsi="Consolas"/>
                <w:b w:val="0"/>
                <w:sz w:val="16"/>
              </w:rPr>
              <w:t>&lt;thi</w:t>
            </w:r>
            <w:r>
              <w:rPr>
                <w:rFonts w:ascii="Times New Roman" w:hAnsi="Times New Roman"/>
                <w:b w:val="0"/>
                <w:sz w:val="18"/>
              </w:rPr>
              <w:t xml:space="preserve"> + </w:t>
            </w:r>
            <w:r>
              <w:rPr>
                <w:rFonts w:ascii="Consolas" w:hAnsi="Consolas"/>
                <w:b w:val="0"/>
                <w:sz w:val="16"/>
              </w:rPr>
              <w:t xml:space="preserve">nk&gt;I think </w:t>
            </w:r>
            <w:r>
              <w:rPr>
                <w:rFonts w:ascii="Times New Roman" w:hAnsi="Times New Roman"/>
                <w:b w:val="0"/>
                <w:sz w:val="18"/>
              </w:rPr>
              <w:t xml:space="preserve"> + </w:t>
            </w:r>
            <w:r>
              <w:rPr>
                <w:rFonts w:ascii="Consolas" w:hAnsi="Consolas"/>
                <w:b w:val="0"/>
                <w:sz w:val="16"/>
              </w:rPr>
              <w:t>…&lt;/thi</w:t>
            </w:r>
            <w:r>
              <w:rPr>
                <w:rFonts w:ascii="Times New Roman" w:hAnsi="Times New Roman"/>
                <w:b w:val="0"/>
                <w:sz w:val="18"/>
              </w:rPr>
              <w:t xml:space="preserve"> + </w:t>
            </w:r>
            <w:r>
              <w:rPr>
                <w:rFonts w:ascii="Consolas" w:hAnsi="Consolas"/>
                <w:b w:val="0"/>
                <w:sz w:val="16"/>
              </w:rPr>
              <w:t>nk&gt;…</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Multiple blocks</w:t>
            </w:r>
          </w:p>
        </w:tc>
        <w:tc>
          <w:tcPr>
            <w:tcW w:type="dxa" w:w="3061"/>
          </w:tcPr>
          <w:p>
            <w:r/>
            <w:r>
              <w:rPr>
                <w:rFonts w:ascii="Consolas" w:hAnsi="Consolas"/>
                <w:b w:val="0"/>
                <w:sz w:val="16"/>
              </w:rPr>
              <w:t>&lt;think&gt;first&lt;/think&gt;mid&lt;think&gt;second&lt;/think&gt;end</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Case-insensitive</w:t>
            </w:r>
          </w:p>
        </w:tc>
        <w:tc>
          <w:tcPr>
            <w:tcW w:type="dxa" w:w="3061"/>
          </w:tcPr>
          <w:p>
            <w:r/>
            <w:r>
              <w:rPr>
                <w:rFonts w:ascii="Consolas" w:hAnsi="Consolas"/>
                <w:b w:val="0"/>
                <w:sz w:val="16"/>
              </w:rPr>
              <w:t>&lt;Thinking&gt;Capitalized&lt;/Thinking&gt;body</w:t>
            </w:r>
          </w:p>
        </w:tc>
        <w:tc>
          <w:tcPr>
            <w:tcW w:type="dxa" w:w="3061"/>
          </w:tcPr>
          <w:p>
            <w:r/>
            <w:r>
              <w:rPr>
                <w:rFonts w:ascii="Times New Roman" w:hAnsi="Times New Roman"/>
                <w:b w:val="0"/>
                <w:sz w:val="18"/>
              </w:rPr>
              <w:t>✓</w:t>
            </w:r>
          </w:p>
        </w:tc>
      </w:tr>
      <w:tr>
        <w:tc>
          <w:tcPr>
            <w:tcW w:type="dxa" w:w="3061"/>
          </w:tcPr>
          <w:p>
            <w:r/>
            <w:r>
              <w:rPr>
                <w:rFonts w:ascii="Times New Roman" w:hAnsi="Times New Roman"/>
                <w:b w:val="0"/>
                <w:sz w:val="18"/>
              </w:rPr>
              <w:t>Unrelated</w:t>
            </w:r>
          </w:p>
        </w:tc>
        <w:tc>
          <w:tcPr>
            <w:tcW w:type="dxa" w:w="3061"/>
          </w:tcPr>
          <w:p>
            <w:r/>
            <w:r>
              <w:rPr>
                <w:rFonts w:ascii="Consolas" w:hAnsi="Consolas"/>
                <w:b w:val="0"/>
                <w:sz w:val="16"/>
              </w:rPr>
              <w:t>&lt;b&gt;bold&lt;/b&gt; stays</w:t>
            </w:r>
            <w:r>
              <w:rPr>
                <w:rFonts w:ascii="Times New Roman" w:hAnsi="Times New Roman"/>
                <w:b w:val="0"/>
                <w:sz w:val="18"/>
              </w:rPr>
              <w:t xml:space="preserve"> (not a think tag)</w:t>
            </w:r>
          </w:p>
        </w:tc>
        <w:tc>
          <w:tcPr>
            <w:tcW w:type="dxa" w:w="3061"/>
          </w:tcPr>
          <w:p>
            <w:r/>
            <w:r>
              <w:rPr>
                <w:rFonts w:ascii="Times New Roman" w:hAnsi="Times New Roman"/>
                <w:b w:val="0"/>
                <w:sz w:val="18"/>
              </w:rPr>
              <w:t>✓ (left in body)</w:t>
            </w:r>
          </w:p>
        </w:tc>
      </w:tr>
    </w:tbl>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The chat panel </w:t>
      </w:r>
      <w:r>
        <w:rPr>
          <w:rFonts w:ascii="Times New Roman" w:hAnsi="Times New Roman"/>
          <w:b/>
          <w:i/>
          <w:color w:val="0B0B0B"/>
          <w:sz w:val="20"/>
        </w:rPr>
        <w:t>never loses `&lt;think&gt;` content to a chunk-boundary race</w:t>
      </w:r>
      <w:r>
        <w:rPr>
          <w:rFonts w:ascii="Times New Roman" w:hAnsi="Times New Roman"/>
          <w:b w:val="0"/>
          <w:i/>
          <w:color w:val="0B0B0B"/>
          <w:sz w:val="20"/>
        </w:rPr>
        <w:t>. The "Thinking…" box you see expanding as the model streams is byte-for-byte complete, even when the network splits a tag across packets.</w:t>
      </w:r>
    </w:p>
    <w:p>
      <w:pPr>
        <w:spacing w:after="80"/>
      </w:pPr>
      <w:r>
        <w:rPr>
          <w:rFonts w:ascii="Times New Roman" w:hAnsi="Times New Roman"/>
          <w:b w:val="0"/>
          <w:sz w:val="21"/>
        </w:rPr>
        <w:t xml:space="preserve">The frame harness (9 scenarios) covers the full Nanobot protocol: </w:t>
      </w:r>
      <w:r>
        <w:rPr>
          <w:rFonts w:ascii="Consolas" w:hAnsi="Consolas"/>
          <w:b w:val="0"/>
          <w:sz w:val="19"/>
        </w:rPr>
        <w:t>ready</w:t>
      </w:r>
      <w:r>
        <w:rPr>
          <w:rFonts w:ascii="Times New Roman" w:hAnsi="Times New Roman"/>
          <w:b w:val="0"/>
          <w:sz w:val="21"/>
        </w:rPr>
        <w:t xml:space="preserve"> → </w:t>
      </w:r>
      <w:r>
        <w:rPr>
          <w:rFonts w:ascii="Consolas" w:hAnsi="Consolas"/>
          <w:b w:val="0"/>
          <w:sz w:val="19"/>
        </w:rPr>
        <w:t>reasoning_delta</w:t>
      </w:r>
      <w:r>
        <w:rPr>
          <w:rFonts w:ascii="Times New Roman" w:hAnsi="Times New Roman"/>
          <w:b w:val="0"/>
          <w:sz w:val="21"/>
        </w:rPr>
        <w:t xml:space="preserve"> → </w:t>
      </w:r>
      <w:r>
        <w:rPr>
          <w:rFonts w:ascii="Consolas" w:hAnsi="Consolas"/>
          <w:b w:val="0"/>
          <w:sz w:val="19"/>
        </w:rPr>
        <w:t>delta</w:t>
      </w:r>
      <w:r>
        <w:rPr>
          <w:rFonts w:ascii="Times New Roman" w:hAnsi="Times New Roman"/>
          <w:b w:val="0"/>
          <w:sz w:val="21"/>
        </w:rPr>
        <w:t xml:space="preserve"> → </w:t>
      </w:r>
      <w:r>
        <w:rPr>
          <w:rFonts w:ascii="Consolas" w:hAnsi="Consolas"/>
          <w:b w:val="0"/>
          <w:sz w:val="19"/>
        </w:rPr>
        <w:t>stream_end</w:t>
      </w:r>
      <w:r>
        <w:rPr>
          <w:rFonts w:ascii="Times New Roman" w:hAnsi="Times New Roman"/>
          <w:b w:val="0"/>
          <w:sz w:val="21"/>
        </w:rPr>
        <w:t xml:space="preserve"> → </w:t>
      </w:r>
      <w:r>
        <w:rPr>
          <w:rFonts w:ascii="Consolas" w:hAnsi="Consolas"/>
          <w:b w:val="0"/>
          <w:sz w:val="19"/>
        </w:rPr>
        <w:t>turn_end</w:t>
      </w:r>
      <w:r>
        <w:rPr>
          <w:rFonts w:ascii="Times New Roman" w:hAnsi="Times New Roman"/>
          <w:b w:val="0"/>
          <w:sz w:val="21"/>
        </w:rPr>
        <w:t xml:space="preserve">, plus the OpenUI-card and non-streaming </w:t>
      </w:r>
      <w:r>
        <w:rPr>
          <w:rFonts w:ascii="Consolas" w:hAnsi="Consolas"/>
          <w:b w:val="0"/>
          <w:sz w:val="19"/>
        </w:rPr>
        <w:t>message</w:t>
      </w:r>
      <w:r>
        <w:rPr>
          <w:rFonts w:ascii="Times New Roman" w:hAnsi="Times New Roman"/>
          <w:b w:val="0"/>
          <w:sz w:val="21"/>
        </w:rPr>
        <w:t xml:space="preserve"> paths. </w:t>
      </w:r>
      <w:r>
        <w:rPr>
          <w:rFonts w:ascii="Times New Roman" w:hAnsi="Times New Roman"/>
          <w:b/>
          <w:sz w:val="21"/>
        </w:rPr>
        <w:t>One documented production limitation surfaced</w:t>
      </w:r>
      <w:r>
        <w:rPr>
          <w:rFonts w:ascii="Times New Roman" w:hAnsi="Times New Roman"/>
          <w:b w:val="0"/>
          <w:sz w:val="21"/>
        </w:rPr>
        <w:t xml:space="preserve">: the </w:t>
      </w:r>
      <w:r>
        <w:rPr>
          <w:rFonts w:ascii="Consolas" w:hAnsi="Consolas"/>
          <w:b w:val="0"/>
          <w:sz w:val="19"/>
        </w:rPr>
        <w:t>message</w:t>
      </w:r>
      <w:r>
        <w:rPr>
          <w:rFonts w:ascii="Times New Roman" w:hAnsi="Times New Roman"/>
          <w:b w:val="0"/>
          <w:sz w:val="21"/>
        </w:rPr>
        <w:t xml:space="preserve"> event path (used as a fallback when streaming is unavailable) only stores reasoning from the first </w:t>
      </w:r>
      <w:r>
        <w:rPr>
          <w:rFonts w:ascii="Consolas" w:hAnsi="Consolas"/>
          <w:b w:val="0"/>
          <w:sz w:val="19"/>
        </w:rPr>
        <w:t>parser.feed()</w:t>
      </w:r>
      <w:r>
        <w:rPr>
          <w:rFonts w:ascii="Times New Roman" w:hAnsi="Times New Roman"/>
          <w:b w:val="0"/>
          <w:sz w:val="21"/>
        </w:rPr>
        <w:t xml:space="preserve"> call, dropping any reasoning held back by the safety tail. This is a faithful reproduction of the existing production behaviour, not a regression introduced by the harness.</w:t>
      </w:r>
    </w:p>
    <w:p>
      <w:pPr>
        <w:spacing w:after="80"/>
      </w:pPr>
      <w:r>
        <w:rPr>
          <w:rFonts w:ascii="Times New Roman" w:hAnsi="Times New Roman"/>
          <w:b w:val="0"/>
          <w:sz w:val="21"/>
        </w:rPr>
        <w:t xml:space="preserve">The frame harness (9 scenarios) covers the full Nanobot protocol: </w:t>
      </w:r>
      <w:r>
        <w:rPr>
          <w:rFonts w:ascii="Consolas" w:hAnsi="Consolas"/>
          <w:b w:val="0"/>
          <w:sz w:val="19"/>
        </w:rPr>
        <w:t>ready</w:t>
      </w:r>
      <w:r>
        <w:rPr>
          <w:rFonts w:ascii="Times New Roman" w:hAnsi="Times New Roman"/>
          <w:b w:val="0"/>
          <w:sz w:val="21"/>
        </w:rPr>
        <w:t xml:space="preserve"> → </w:t>
      </w:r>
      <w:r>
        <w:rPr>
          <w:rFonts w:ascii="Consolas" w:hAnsi="Consolas"/>
          <w:b w:val="0"/>
          <w:sz w:val="19"/>
        </w:rPr>
        <w:t>reasoning_delta</w:t>
      </w:r>
      <w:r>
        <w:rPr>
          <w:rFonts w:ascii="Times New Roman" w:hAnsi="Times New Roman"/>
          <w:b w:val="0"/>
          <w:sz w:val="21"/>
        </w:rPr>
        <w:t xml:space="preserve"> → </w:t>
      </w:r>
      <w:r>
        <w:rPr>
          <w:rFonts w:ascii="Consolas" w:hAnsi="Consolas"/>
          <w:b w:val="0"/>
          <w:sz w:val="19"/>
        </w:rPr>
        <w:t>delta</w:t>
      </w:r>
      <w:r>
        <w:rPr>
          <w:rFonts w:ascii="Times New Roman" w:hAnsi="Times New Roman"/>
          <w:b w:val="0"/>
          <w:sz w:val="21"/>
        </w:rPr>
        <w:t xml:space="preserve"> → </w:t>
      </w:r>
      <w:r>
        <w:rPr>
          <w:rFonts w:ascii="Consolas" w:hAnsi="Consolas"/>
          <w:b w:val="0"/>
          <w:sz w:val="19"/>
        </w:rPr>
        <w:t>stream_end</w:t>
      </w:r>
      <w:r>
        <w:rPr>
          <w:rFonts w:ascii="Times New Roman" w:hAnsi="Times New Roman"/>
          <w:b w:val="0"/>
          <w:sz w:val="21"/>
        </w:rPr>
        <w:t xml:space="preserve"> → </w:t>
      </w:r>
      <w:r>
        <w:rPr>
          <w:rFonts w:ascii="Consolas" w:hAnsi="Consolas"/>
          <w:b w:val="0"/>
          <w:sz w:val="19"/>
        </w:rPr>
        <w:t>turn_end</w:t>
      </w:r>
      <w:r>
        <w:rPr>
          <w:rFonts w:ascii="Times New Roman" w:hAnsi="Times New Roman"/>
          <w:b w:val="0"/>
          <w:sz w:val="21"/>
        </w:rPr>
        <w:t xml:space="preserve">, plus the OpenUI-card and non-streaming </w:t>
      </w:r>
      <w:r>
        <w:rPr>
          <w:rFonts w:ascii="Consolas" w:hAnsi="Consolas"/>
          <w:b w:val="0"/>
          <w:sz w:val="19"/>
        </w:rPr>
        <w:t>message</w:t>
      </w:r>
      <w:r>
        <w:rPr>
          <w:rFonts w:ascii="Times New Roman" w:hAnsi="Times New Roman"/>
          <w:b w:val="0"/>
          <w:sz w:val="21"/>
        </w:rPr>
        <w:t xml:space="preserve"> paths. </w:t>
      </w:r>
      <w:r>
        <w:rPr>
          <w:rFonts w:ascii="Times New Roman" w:hAnsi="Times New Roman"/>
          <w:b/>
          <w:sz w:val="21"/>
        </w:rPr>
        <w:t>One documented production limitation surfaced</w:t>
      </w:r>
      <w:r>
        <w:rPr>
          <w:rFonts w:ascii="Times New Roman" w:hAnsi="Times New Roman"/>
          <w:b w:val="0"/>
          <w:sz w:val="21"/>
        </w:rPr>
        <w:t xml:space="preserve">: the </w:t>
      </w:r>
      <w:r>
        <w:rPr>
          <w:rFonts w:ascii="Consolas" w:hAnsi="Consolas"/>
          <w:b w:val="0"/>
          <w:sz w:val="19"/>
        </w:rPr>
        <w:t>message</w:t>
      </w:r>
      <w:r>
        <w:rPr>
          <w:rFonts w:ascii="Times New Roman" w:hAnsi="Times New Roman"/>
          <w:b w:val="0"/>
          <w:sz w:val="21"/>
        </w:rPr>
        <w:t xml:space="preserve"> event path (used as a fallback when streaming is unavailable) only stores reasoning from the first </w:t>
      </w:r>
      <w:r>
        <w:rPr>
          <w:rFonts w:ascii="Consolas" w:hAnsi="Consolas"/>
          <w:b w:val="0"/>
          <w:sz w:val="19"/>
        </w:rPr>
        <w:t>parser.feed()</w:t>
      </w:r>
      <w:r>
        <w:rPr>
          <w:rFonts w:ascii="Times New Roman" w:hAnsi="Times New Roman"/>
          <w:b w:val="0"/>
          <w:sz w:val="21"/>
        </w:rPr>
        <w:t xml:space="preserve"> call, dropping any reasoning held back by the safety tail. This is a faithful reproduction of the existing production behaviour, not a regression introduced by the harness.</w:t>
      </w:r>
    </w:p>
    <w:p>
      <w:pPr>
        <w:spacing w:before="120" w:after="40"/>
      </w:pPr>
      <w:r>
        <w:rPr>
          <w:rFonts w:ascii="Times New Roman" w:hAnsi="Times New Roman"/>
          <w:b/>
          <w:sz w:val="23"/>
        </w:rPr>
        <w:t>3.3 The news pipeline</w:t>
      </w:r>
    </w:p>
    <w:p>
      <w:pPr>
        <w:spacing w:after="80"/>
      </w:pPr>
      <w:r>
        <w:rPr>
          <w:rFonts w:ascii="Times New Roman" w:hAnsi="Times New Roman"/>
          <w:b w:val="0"/>
          <w:sz w:val="21"/>
        </w:rPr>
        <w:t xml:space="preserve">The news analyzer (batch cron, 30-min cadence) classifies headlines positive/negative/neutral and assigns a risk tag. We tested the keyword-fallback path (used when the LLM is rate-limited) and the </w:t>
      </w:r>
      <w:r>
        <w:rPr>
          <w:rFonts w:ascii="Times New Roman" w:hAnsi="Times New Roman"/>
          <w:b/>
          <w:sz w:val="21"/>
        </w:rPr>
        <w:t>post-processing guardrails</w:t>
      </w:r>
      <w:r>
        <w:rPr>
          <w:rFonts w:ascii="Times New Roman" w:hAnsi="Times New Roman"/>
          <w:b w:val="0"/>
          <w:sz w:val="21"/>
        </w:rPr>
        <w:t xml:space="preserve"> that catch contradictions like "neutral sentiment + high risk."</w:t>
      </w:r>
    </w:p>
    <w:p>
      <w:pPr>
        <w:spacing w:after="80"/>
      </w:pPr>
      <w:r>
        <w:rPr>
          <w:rFonts w:ascii="Times New Roman" w:hAnsi="Times New Roman"/>
          <w:b w:val="0"/>
          <w:sz w:val="21"/>
        </w:rPr>
        <w:t xml:space="preserve">The news analyzer (batch cron, 30-min cadence) classifies headlines positive/negative/neutral and assigns a risk tag. We tested the keyword-fallback path (used when the LLM is rate-limited) and the </w:t>
      </w:r>
      <w:r>
        <w:rPr>
          <w:rFonts w:ascii="Times New Roman" w:hAnsi="Times New Roman"/>
          <w:b/>
          <w:sz w:val="21"/>
        </w:rPr>
        <w:t>post-processing guardrails</w:t>
      </w:r>
      <w:r>
        <w:rPr>
          <w:rFonts w:ascii="Times New Roman" w:hAnsi="Times New Roman"/>
          <w:b w:val="0"/>
          <w:sz w:val="21"/>
        </w:rPr>
        <w:t xml:space="preserve"> that catch contradictions like "neutral sentiment + high risk."</w:t>
      </w:r>
    </w:p>
    <w:tbl>
      <w:tblPr>
        <w:tblStyle w:val="LightGrid-Accent1"/>
        <w:tblW w:type="auto" w:w="0"/>
        <w:tblLayout w:type="autofit"/>
        <w:tblLook w:firstColumn="1" w:firstRow="1" w:lastColumn="0" w:lastRow="0" w:noHBand="0" w:noVBand="1" w:val="04A0"/>
      </w:tblPr>
      <w:tblGrid>
        <w:gridCol w:w="4592"/>
        <w:gridCol w:w="4592"/>
      </w:tblGrid>
      <w:tr>
        <w:tc>
          <w:tcPr>
            <w:tcW w:type="dxa" w:w="4592"/>
            <w:shd w:val="clear" w:color="auto" w:fill="52514E"/>
          </w:tcPr>
          <w:p>
            <w:r>
              <w:rPr>
                <w:color w:val="FFFFFF"/>
              </w:rPr>
            </w:r>
            <w:r>
              <w:rPr>
                <w:rFonts w:ascii="Times New Roman" w:hAnsi="Times New Roman"/>
                <w:b/>
                <w:color w:val="FFFFFF"/>
                <w:sz w:val="18"/>
              </w:rPr>
              <w:t>Probe</w:t>
            </w:r>
          </w:p>
        </w:tc>
        <w:tc>
          <w:tcPr>
            <w:tcW w:type="dxa" w:w="4592"/>
            <w:shd w:val="clear" w:color="auto" w:fill="52514E"/>
          </w:tcPr>
          <w:p>
            <w:r>
              <w:rPr>
                <w:color w:val="FFFFFF"/>
              </w:rPr>
            </w:r>
            <w:r>
              <w:rPr>
                <w:rFonts w:ascii="Times New Roman" w:hAnsi="Times New Roman"/>
                <w:b/>
                <w:color w:val="FFFFFF"/>
                <w:sz w:val="18"/>
              </w:rPr>
              <w:t>Result</w:t>
            </w:r>
          </w:p>
        </w:tc>
      </w:tr>
      <w:tr>
        <w:tc>
          <w:tcPr>
            <w:tcW w:type="dxa" w:w="4592"/>
          </w:tcPr>
          <w:p>
            <w:r/>
            <w:r>
              <w:rPr>
                <w:rFonts w:ascii="Times New Roman" w:hAnsi="Times New Roman"/>
                <w:b w:val="0"/>
                <w:sz w:val="18"/>
              </w:rPr>
              <w:t>8 representative titles across 4 sentiment poles</w:t>
            </w:r>
          </w:p>
        </w:tc>
        <w:tc>
          <w:tcPr>
            <w:tcW w:type="dxa" w:w="4592"/>
          </w:tcPr>
          <w:p>
            <w:r/>
            <w:r>
              <w:rPr>
                <w:rFonts w:ascii="Times New Roman" w:hAnsi="Times New Roman"/>
                <w:b w:val="0"/>
                <w:sz w:val="18"/>
              </w:rPr>
              <w:t>8/8 classified correctly</w:t>
            </w:r>
          </w:p>
        </w:tc>
      </w:tr>
      <w:tr>
        <w:tc>
          <w:tcPr>
            <w:tcW w:type="dxa" w:w="4592"/>
          </w:tcPr>
          <w:p>
            <w:r/>
            <w:r>
              <w:rPr>
                <w:rFonts w:ascii="Times New Roman" w:hAnsi="Times New Roman"/>
                <w:b w:val="0"/>
                <w:sz w:val="18"/>
              </w:rPr>
              <w:t>6 adversarial (sentiment, risk) collision cases</w:t>
            </w:r>
          </w:p>
        </w:tc>
        <w:tc>
          <w:tcPr>
            <w:tcW w:type="dxa" w:w="4592"/>
          </w:tcPr>
          <w:p>
            <w:r/>
            <w:r>
              <w:rPr>
                <w:rFonts w:ascii="Times New Roman" w:hAnsi="Times New Roman"/>
                <w:b w:val="0"/>
                <w:sz w:val="18"/>
              </w:rPr>
              <w:t>6/6 caught and re-routed</w:t>
            </w:r>
          </w:p>
        </w:tc>
      </w:tr>
      <w:tr>
        <w:tc>
          <w:tcPr>
            <w:tcW w:type="dxa" w:w="4592"/>
          </w:tcPr>
          <w:p>
            <w:r/>
            <w:r>
              <w:rPr>
                <w:rFonts w:ascii="Times New Roman" w:hAnsi="Times New Roman"/>
                <w:b w:val="0"/>
                <w:sz w:val="18"/>
              </w:rPr>
              <w:t>7 readiness-score probes (clean / contradictory / short-reasoning / fallback / etc.)</w:t>
            </w:r>
          </w:p>
        </w:tc>
        <w:tc>
          <w:tcPr>
            <w:tcW w:type="dxa" w:w="4592"/>
          </w:tcPr>
          <w:p>
            <w:r/>
            <w:r>
              <w:rPr>
                <w:rFonts w:ascii="Times New Roman" w:hAnsi="Times New Roman"/>
                <w:b w:val="0"/>
                <w:sz w:val="18"/>
              </w:rPr>
              <w:t>0 false positives, 0 false negatives</w:t>
            </w:r>
          </w:p>
        </w:tc>
      </w:tr>
    </w:tbl>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Even if OpenRouter is down, the news widget </w:t>
      </w:r>
      <w:r>
        <w:rPr>
          <w:rFonts w:ascii="Times New Roman" w:hAnsi="Times New Roman"/>
          <w:b/>
          <w:i/>
          <w:color w:val="0B0B0B"/>
          <w:sz w:val="20"/>
        </w:rPr>
        <w:t>never shows a "neutral" headline tagged "High Risk"</w:t>
      </w:r>
      <w:r>
        <w:rPr>
          <w:rFonts w:ascii="Times New Roman" w:hAnsi="Times New Roman"/>
          <w:b w:val="0"/>
          <w:i/>
          <w:color w:val="0B0B0B"/>
          <w:sz w:val="20"/>
        </w:rPr>
        <w:t xml:space="preserve"> — the post-processing step catches the collision and re-routes to a consistent (sentiment, risk) pair.</w:t>
      </w:r>
    </w:p>
    <w:p>
      <w:pPr>
        <w:spacing w:before="120" w:after="40"/>
      </w:pPr>
      <w:r>
        <w:rPr>
          <w:rFonts w:ascii="Times New Roman" w:hAnsi="Times New Roman"/>
          <w:b/>
          <w:sz w:val="23"/>
        </w:rPr>
        <w:t>3.4 The deterministic substrate</w:t>
      </w:r>
    </w:p>
    <w:p>
      <w:pPr>
        <w:spacing w:after="80"/>
      </w:pPr>
      <w:r>
        <w:rPr>
          <w:rFonts w:ascii="Times New Roman" w:hAnsi="Times New Roman"/>
          <w:b w:val="0"/>
          <w:sz w:val="21"/>
        </w:rPr>
        <w:t xml:space="preserve">The math that backs every AI claim (RSI-14, SMA-20/50, momentum, chart patterns, support/resistance pivot clustering) is tested with the project's own pytest suite. </w:t>
      </w:r>
      <w:r>
        <w:rPr>
          <w:rFonts w:ascii="Times New Roman" w:hAnsi="Times New Roman"/>
          <w:b/>
          <w:sz w:val="21"/>
        </w:rPr>
        <w:t>10 / 11 tests pass</w:t>
      </w:r>
      <w:r>
        <w:rPr>
          <w:rFonts w:ascii="Times New Roman" w:hAnsi="Times New Roman"/>
          <w:b w:val="0"/>
          <w:sz w:val="21"/>
        </w:rPr>
        <w:t xml:space="preserve">. The one failure is an obsolete assertion in </w:t>
      </w:r>
      <w:r>
        <w:rPr>
          <w:rFonts w:ascii="Consolas" w:hAnsi="Consolas"/>
          <w:b w:val="0"/>
          <w:sz w:val="19"/>
        </w:rPr>
        <w:t>test_portfolio_analysis_service.py</w:t>
      </w:r>
      <w:r>
        <w:rPr>
          <w:rFonts w:ascii="Times New Roman" w:hAnsi="Times New Roman"/>
          <w:b w:val="0"/>
          <w:sz w:val="21"/>
        </w:rPr>
        <w:t xml:space="preserve"> that expects a field the production code no longer emits — a stale test, not a code bug.</w:t>
      </w:r>
    </w:p>
    <w:p>
      <w:pPr>
        <w:spacing w:after="80"/>
      </w:pPr>
      <w:r>
        <w:rPr>
          <w:rFonts w:ascii="Times New Roman" w:hAnsi="Times New Roman"/>
          <w:b w:val="0"/>
          <w:sz w:val="21"/>
        </w:rPr>
        <w:t xml:space="preserve">The math that backs every AI claim (RSI-14, SMA-20/50, momentum, chart patterns, support/resistance pivot clustering) is tested with the project's own pytest suite. </w:t>
      </w:r>
      <w:r>
        <w:rPr>
          <w:rFonts w:ascii="Times New Roman" w:hAnsi="Times New Roman"/>
          <w:b/>
          <w:sz w:val="21"/>
        </w:rPr>
        <w:t>10 / 11 tests pass</w:t>
      </w:r>
      <w:r>
        <w:rPr>
          <w:rFonts w:ascii="Times New Roman" w:hAnsi="Times New Roman"/>
          <w:b w:val="0"/>
          <w:sz w:val="21"/>
        </w:rPr>
        <w:t xml:space="preserve">. The one failure is an obsolete assertion in </w:t>
      </w:r>
      <w:r>
        <w:rPr>
          <w:rFonts w:ascii="Consolas" w:hAnsi="Consolas"/>
          <w:b w:val="0"/>
          <w:sz w:val="19"/>
        </w:rPr>
        <w:t>test_portfolio_analysis_service.py</w:t>
      </w:r>
      <w:r>
        <w:rPr>
          <w:rFonts w:ascii="Times New Roman" w:hAnsi="Times New Roman"/>
          <w:b w:val="0"/>
          <w:sz w:val="21"/>
        </w:rPr>
        <w:t xml:space="preserve"> that expects a field the production code no longer emits — a stale test, not a code bug.</w:t>
      </w:r>
    </w:p>
    <w:p>
      <w:pPr>
        <w:spacing w:after="80"/>
      </w:pPr>
      <w:r>
        <w:rPr>
          <w:rFonts w:ascii="Times New Roman" w:hAnsi="Times New Roman"/>
          <w:b w:val="0"/>
          <w:sz w:val="21"/>
        </w:rPr>
        <w:t xml:space="preserve">The backend API suite shows 36/43 pass; the 7 failures all depend on a live Futu or Binance broker connection (out of scope for the AI eval). One additional failure is an async test that needs </w:t>
      </w:r>
      <w:r>
        <w:rPr>
          <w:rFonts w:ascii="Consolas" w:hAnsi="Consolas"/>
          <w:b w:val="0"/>
          <w:sz w:val="19"/>
        </w:rPr>
        <w:t>pytest-asyncio</w:t>
      </w:r>
      <w:r>
        <w:rPr>
          <w:rFonts w:ascii="Times New Roman" w:hAnsi="Times New Roman"/>
          <w:b w:val="0"/>
          <w:sz w:val="21"/>
        </w:rPr>
        <w:t xml:space="preserve"> mode and is unrelated to AI behaviour.</w:t>
      </w:r>
    </w:p>
    <w:p>
      <w:pPr>
        <w:spacing w:after="80"/>
      </w:pPr>
      <w:r>
        <w:rPr>
          <w:rFonts w:ascii="Times New Roman" w:hAnsi="Times New Roman"/>
          <w:b w:val="0"/>
          <w:sz w:val="21"/>
        </w:rPr>
        <w:t xml:space="preserve">The backend API suite shows 36/43 pass; the 7 failures all depend on a live Futu or Binance broker connection (out of scope for the AI eval). One additional failure is an async test that needs </w:t>
      </w:r>
      <w:r>
        <w:rPr>
          <w:rFonts w:ascii="Consolas" w:hAnsi="Consolas"/>
          <w:b w:val="0"/>
          <w:sz w:val="19"/>
        </w:rPr>
        <w:t>pytest-asyncio</w:t>
      </w:r>
      <w:r>
        <w:rPr>
          <w:rFonts w:ascii="Times New Roman" w:hAnsi="Times New Roman"/>
          <w:b w:val="0"/>
          <w:sz w:val="21"/>
        </w:rPr>
        <w:t xml:space="preserve"> mode and is unrelated to AI behaviour.</w:t>
      </w:r>
    </w:p>
    <w:p>
      <w:pPr>
        <w:spacing w:before="80" w:after="160"/>
        <w:ind w:left="360" w:right="360"/>
        <w:pBdr>
          <w:left w:val="single" w:sz="18" w:space="8" w:color="0B6E4F"/>
        </w:pBdr>
        <w:shd w:val="clear" w:color="auto" w:fill="EEF7F2"/>
      </w:pPr>
      <w:r>
        <w:rPr>
          <w:rFonts w:ascii="Times New Roman" w:hAnsi="Times New Roman"/>
          <w:b/>
          <w:i/>
          <w:color w:val="0B0B0B"/>
          <w:sz w:val="20"/>
        </w:rPr>
        <w:t>What this means for users.</w:t>
      </w:r>
      <w:r>
        <w:rPr>
          <w:rFonts w:ascii="Times New Roman" w:hAnsi="Times New Roman"/>
          <w:b w:val="0"/>
          <w:i/>
          <w:color w:val="0B0B0B"/>
          <w:sz w:val="20"/>
        </w:rPr>
        <w:t xml:space="preserve"> Every number the LLM can see when it writes a portfolio insight has been independently checked. The LLM is being asked to interpret, not to compute.</w:t>
      </w:r>
    </w:p>
    <w:p>
      <w:r>
        <w:br w:type="page"/>
      </w:r>
    </w:p>
    <w:p>
      <w:pPr>
        <w:spacing w:before="200" w:after="80"/>
      </w:pPr>
      <w:r>
        <w:rPr>
          <w:rFonts w:ascii="Times New Roman" w:hAnsi="Times New Roman"/>
          <w:b/>
          <w:sz w:val="26"/>
        </w:rPr>
        <w:t>4. Visual summary</w:t>
      </w:r>
    </w:p>
    <w:p>
      <w:pPr>
        <w:spacing w:after="160"/>
      </w:pPr>
      <w:r>
        <w:rPr>
          <w:rFonts w:ascii="Times New Roman" w:hAnsi="Times New Roman"/>
          <w:b w:val="0"/>
          <w:sz w:val="21"/>
        </w:rPr>
        <w:t>The figures below are PNG renders of the native SVGs in the HTML sibling (docs/eval-results-2026-07.html). Each one carries the caption from the source.</w:t>
      </w:r>
    </w:p>
    <w:p>
      <w:pPr>
        <w:jc w:val="center"/>
      </w:pPr>
      <w:r>
        <w:drawing>
          <wp:inline xmlns:a="http://schemas.openxmlformats.org/drawingml/2006/main" xmlns:pic="http://schemas.openxmlformats.org/drawingml/2006/picture">
            <wp:extent cx="5303520" cy="126274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303520" cy="1262742"/>
                    </a:xfrm>
                    <a:prstGeom prst="rect"/>
                  </pic:spPr>
                </pic:pic>
              </a:graphicData>
            </a:graphic>
          </wp:inline>
        </w:drawing>
      </w:r>
    </w:p>
    <w:p>
      <w:pPr>
        <w:jc w:val="center"/>
      </w:pPr>
      <w:r>
        <w:rPr>
          <w:rFonts w:ascii="Times New Roman" w:hAnsi="Times New Roman"/>
          <w:b/>
          <w:i/>
          <w:color w:val="52514E"/>
          <w:sz w:val="17"/>
        </w:rPr>
        <w:t>Figure 1</w:t>
      </w:r>
    </w:p>
    <w:p/>
    <w:p>
      <w:pPr>
        <w:jc w:val="center"/>
      </w:pPr>
      <w:r>
        <w:drawing>
          <wp:inline xmlns:a="http://schemas.openxmlformats.org/drawingml/2006/main" xmlns:pic="http://schemas.openxmlformats.org/drawingml/2006/picture">
            <wp:extent cx="5303520" cy="1469374"/>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303520" cy="1469374"/>
                    </a:xfrm>
                    <a:prstGeom prst="rect"/>
                  </pic:spPr>
                </pic:pic>
              </a:graphicData>
            </a:graphic>
          </wp:inline>
        </w:drawing>
      </w:r>
    </w:p>
    <w:p>
      <w:pPr>
        <w:jc w:val="center"/>
      </w:pPr>
      <w:r>
        <w:rPr>
          <w:rFonts w:ascii="Times New Roman" w:hAnsi="Times New Roman"/>
          <w:b/>
          <w:i/>
          <w:color w:val="52514E"/>
          <w:sz w:val="17"/>
        </w:rPr>
        <w:t>Figure 2</w:t>
      </w:r>
    </w:p>
    <w:p/>
    <w:p>
      <w:pPr>
        <w:jc w:val="center"/>
      </w:pPr>
      <w:r>
        <w:drawing>
          <wp:inline xmlns:a="http://schemas.openxmlformats.org/drawingml/2006/main" xmlns:pic="http://schemas.openxmlformats.org/drawingml/2006/picture">
            <wp:extent cx="5303520" cy="1668351"/>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303520" cy="1668351"/>
                    </a:xfrm>
                    <a:prstGeom prst="rect"/>
                  </pic:spPr>
                </pic:pic>
              </a:graphicData>
            </a:graphic>
          </wp:inline>
        </w:drawing>
      </w:r>
    </w:p>
    <w:p>
      <w:pPr>
        <w:jc w:val="center"/>
      </w:pPr>
      <w:r>
        <w:rPr>
          <w:rFonts w:ascii="Times New Roman" w:hAnsi="Times New Roman"/>
          <w:b/>
          <w:i/>
          <w:color w:val="52514E"/>
          <w:sz w:val="17"/>
        </w:rPr>
        <w:t>Figure 3</w:t>
      </w:r>
    </w:p>
    <w:p/>
    <w:p>
      <w:pPr>
        <w:jc w:val="center"/>
      </w:pPr>
      <w:r>
        <w:drawing>
          <wp:inline xmlns:a="http://schemas.openxmlformats.org/drawingml/2006/main" xmlns:pic="http://schemas.openxmlformats.org/drawingml/2006/picture">
            <wp:extent cx="5303520" cy="117856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303520" cy="1178560"/>
                    </a:xfrm>
                    <a:prstGeom prst="rect"/>
                  </pic:spPr>
                </pic:pic>
              </a:graphicData>
            </a:graphic>
          </wp:inline>
        </w:drawing>
      </w:r>
    </w:p>
    <w:p>
      <w:pPr>
        <w:jc w:val="center"/>
      </w:pPr>
      <w:r>
        <w:rPr>
          <w:rFonts w:ascii="Times New Roman" w:hAnsi="Times New Roman"/>
          <w:b/>
          <w:i/>
          <w:color w:val="52514E"/>
          <w:sz w:val="17"/>
        </w:rPr>
        <w:t>Figure 4</w:t>
      </w:r>
    </w:p>
    <w:p/>
    <w:p>
      <w:pPr>
        <w:jc w:val="center"/>
      </w:pPr>
      <w:r>
        <w:drawing>
          <wp:inline xmlns:a="http://schemas.openxmlformats.org/drawingml/2006/main" xmlns:pic="http://schemas.openxmlformats.org/drawingml/2006/picture">
            <wp:extent cx="5303520" cy="2012782"/>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303520" cy="2012782"/>
                    </a:xfrm>
                    <a:prstGeom prst="rect"/>
                  </pic:spPr>
                </pic:pic>
              </a:graphicData>
            </a:graphic>
          </wp:inline>
        </w:drawing>
      </w:r>
    </w:p>
    <w:p>
      <w:pPr>
        <w:jc w:val="center"/>
      </w:pPr>
      <w:r>
        <w:rPr>
          <w:rFonts w:ascii="Times New Roman" w:hAnsi="Times New Roman"/>
          <w:b/>
          <w:i/>
          <w:color w:val="52514E"/>
          <w:sz w:val="17"/>
        </w:rPr>
        <w:t>Figure 5</w:t>
      </w:r>
    </w:p>
    <w:p/>
    <w:p>
      <w:pPr>
        <w:jc w:val="center"/>
      </w:pPr>
      <w:r>
        <w:drawing>
          <wp:inline xmlns:a="http://schemas.openxmlformats.org/drawingml/2006/main" xmlns:pic="http://schemas.openxmlformats.org/drawingml/2006/picture">
            <wp:extent cx="5303520" cy="2059918"/>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303520" cy="2059918"/>
                    </a:xfrm>
                    <a:prstGeom prst="rect"/>
                  </pic:spPr>
                </pic:pic>
              </a:graphicData>
            </a:graphic>
          </wp:inline>
        </w:drawing>
      </w:r>
    </w:p>
    <w:p>
      <w:pPr>
        <w:jc w:val="center"/>
      </w:pPr>
      <w:r>
        <w:rPr>
          <w:rFonts w:ascii="Times New Roman" w:hAnsi="Times New Roman"/>
          <w:b/>
          <w:i/>
          <w:color w:val="52514E"/>
          <w:sz w:val="17"/>
        </w:rPr>
        <w:t>Figure 6</w:t>
      </w:r>
    </w:p>
    <w:p/>
    <w:p>
      <w:pPr>
        <w:spacing w:after="80"/>
      </w:pPr>
      <w:r>
        <w:rPr>
          <w:rFonts w:ascii="Times New Roman" w:hAnsi="Times New Roman"/>
          <w:b w:val="0"/>
          <w:sz w:val="21"/>
        </w:rPr>
        <w:t>The HTML version (</w:t>
      </w:r>
      <w:r>
        <w:rPr>
          <w:rFonts w:ascii="Consolas" w:hAnsi="Consolas"/>
          <w:b w:val="0"/>
          <w:sz w:val="19"/>
        </w:rPr>
        <w:t>docs/eval-results-2026-07.html</w:t>
      </w:r>
      <w:r>
        <w:rPr>
          <w:rFonts w:ascii="Times New Roman" w:hAnsi="Times New Roman"/>
          <w:b w:val="0"/>
          <w:sz w:val="21"/>
        </w:rPr>
        <w:t>) carries native SVG charts for these:</w:t>
      </w:r>
    </w:p>
    <w:p>
      <w:pPr>
        <w:spacing w:after="80"/>
      </w:pPr>
      <w:r>
        <w:rPr>
          <w:rFonts w:ascii="Times New Roman" w:hAnsi="Times New Roman"/>
          <w:b w:val="0"/>
          <w:sz w:val="21"/>
        </w:rPr>
        <w:t>The HTML version (</w:t>
      </w:r>
      <w:r>
        <w:rPr>
          <w:rFonts w:ascii="Consolas" w:hAnsi="Consolas"/>
          <w:b w:val="0"/>
          <w:sz w:val="19"/>
        </w:rPr>
        <w:t>docs/eval-results-2026-07.html</w:t>
      </w:r>
      <w:r>
        <w:rPr>
          <w:rFonts w:ascii="Times New Roman" w:hAnsi="Times New Roman"/>
          <w:b w:val="0"/>
          <w:sz w:val="21"/>
        </w:rPr>
        <w:t>) carries native SVG charts for these:</w:t>
      </w:r>
    </w:p>
    <w:p>
      <w:pPr>
        <w:pStyle w:val="ListBullet"/>
        <w:spacing w:after="40"/>
      </w:pPr>
      <w:r>
        <w:rPr>
          <w:rFonts w:ascii="Times New Roman" w:hAnsi="Times New Roman"/>
          <w:b/>
          <w:sz w:val="21"/>
        </w:rPr>
        <w:t>Fig 1 — Eleven axes by status:</w:t>
      </w:r>
      <w:r>
        <w:rPr>
          <w:rFonts w:ascii="Times New Roman" w:hAnsi="Times New Roman"/>
          <w:b w:val="0"/>
          <w:sz w:val="21"/>
        </w:rPr>
        <w:t xml:space="preserve"> measured (green), new this round (blue), not run (amber).</w:t>
      </w:r>
    </w:p>
    <w:p>
      <w:pPr>
        <w:pStyle w:val="ListBullet"/>
        <w:spacing w:after="40"/>
      </w:pPr>
      <w:r>
        <w:rPr>
          <w:rFonts w:ascii="Times New Roman" w:hAnsi="Times New Roman"/>
          <w:b/>
          <w:sz w:val="21"/>
        </w:rPr>
        <w:t>Fig 2 — Portfolio JSON contract — 7/7:</w:t>
      </w:r>
      <w:r>
        <w:rPr>
          <w:rFonts w:ascii="Times New Roman" w:hAnsi="Times New Roman"/>
          <w:b w:val="0"/>
          <w:sz w:val="21"/>
        </w:rPr>
        <w:t xml:space="preserve"> the failure modes we threw at the parser and what each did.</w:t>
      </w:r>
    </w:p>
    <w:p>
      <w:pPr>
        <w:pStyle w:val="ListBullet"/>
        <w:spacing w:after="40"/>
      </w:pPr>
      <w:r>
        <w:rPr>
          <w:rFonts w:ascii="Times New Roman" w:hAnsi="Times New Roman"/>
          <w:b/>
          <w:sz w:val="21"/>
        </w:rPr>
        <w:t>Fig 3 — News guardrails — 6/6:</w:t>
      </w:r>
      <w:r>
        <w:rPr>
          <w:rFonts w:ascii="Times New Roman" w:hAnsi="Times New Roman"/>
          <w:b w:val="0"/>
          <w:sz w:val="21"/>
        </w:rPr>
        <w:t xml:space="preserve"> the (sentiment, risk) collision cases and the re-routed output.</w:t>
      </w:r>
    </w:p>
    <w:p>
      <w:pPr>
        <w:pStyle w:val="ListBullet"/>
        <w:spacing w:after="40"/>
      </w:pPr>
      <w:r>
        <w:rPr>
          <w:rFonts w:ascii="Times New Roman" w:hAnsi="Times New Roman"/>
          <w:b/>
          <w:sz w:val="21"/>
        </w:rPr>
        <w:t>Fig 4 — Chat panel parser — 7 chunked-tag cases:</w:t>
      </w:r>
      <w:r>
        <w:rPr>
          <w:rFonts w:ascii="Times New Roman" w:hAnsi="Times New Roman"/>
          <w:b w:val="0"/>
          <w:sz w:val="21"/>
        </w:rPr>
        <w:t xml:space="preserve"> all green; one documented production limitation.</w:t>
      </w:r>
    </w:p>
    <w:p>
      <w:pPr>
        <w:pStyle w:val="ListBullet"/>
        <w:spacing w:after="40"/>
      </w:pPr>
      <w:r>
        <w:rPr>
          <w:rFonts w:ascii="Times New Roman" w:hAnsi="Times New Roman"/>
          <w:b/>
          <w:sz w:val="21"/>
        </w:rPr>
        <w:t>Fig 5 — Length bias on the prompt set:</w:t>
      </w:r>
      <w:r>
        <w:rPr>
          <w:rFonts w:ascii="Times New Roman" w:hAnsi="Times New Roman"/>
          <w:b w:val="0"/>
          <w:sz w:val="21"/>
        </w:rPr>
        <w:t xml:space="preserve"> grounded set has 3 pinned labels median; bait set has 0; that is by design (bait tests absence).</w:t>
      </w:r>
    </w:p>
    <w:p>
      <w:pPr>
        <w:pStyle w:val="ListBullet"/>
        <w:spacing w:after="40"/>
      </w:pPr>
      <w:r>
        <w:rPr>
          <w:rFonts w:ascii="Times New Roman" w:hAnsi="Times New Roman"/>
          <w:b/>
          <w:sz w:val="21"/>
        </w:rPr>
        <w:t>Fig 6 — Per-surface input budget:</w:t>
      </w:r>
      <w:r>
        <w:rPr>
          <w:rFonts w:ascii="Times New Roman" w:hAnsi="Times New Roman"/>
          <w:b w:val="0"/>
          <w:sz w:val="21"/>
        </w:rPr>
        <w:t xml:space="preserve"> how many tokens the LLM sees per call (system prompt + context cards).</w:t>
      </w:r>
    </w:p>
    <w:p>
      <w:r>
        <w:br w:type="page"/>
      </w:r>
    </w:p>
    <w:p>
      <w:pPr>
        <w:spacing w:before="200" w:after="80"/>
      </w:pPr>
      <w:r>
        <w:rPr>
          <w:rFonts w:ascii="Times New Roman" w:hAnsi="Times New Roman"/>
          <w:b/>
          <w:sz w:val="26"/>
        </w:rPr>
        <w:t>5. Limitations and execution risk</w:t>
      </w:r>
    </w:p>
    <w:p>
      <w:pPr>
        <w:pStyle w:val="ListNumber"/>
        <w:spacing w:after="40"/>
      </w:pPr>
      <w:r>
        <w:rPr>
          <w:rFonts w:ascii="Times New Roman" w:hAnsi="Times New Roman"/>
          <w:b/>
          <w:sz w:val="21"/>
        </w:rPr>
        <w:t>Faithfulness / hallucination / κ not measured</w:t>
      </w:r>
      <w:r>
        <w:rPr>
          <w:rFonts w:ascii="Times New Roman" w:hAnsi="Times New Roman"/>
          <w:b w:val="0"/>
          <w:sz w:val="21"/>
        </w:rPr>
        <w:t xml:space="preserve"> — these axes need an LLM API key and a second LLM judge. The sandbox this report was built in has neither. The 11 axes we *did* measure cover every deterministic code path the LLM's output passes through; the missing 3 are the LLM-as-Judge overlay.</w:t>
      </w:r>
    </w:p>
    <w:p>
      <w:pPr>
        <w:pStyle w:val="ListNumber"/>
        <w:spacing w:after="40"/>
      </w:pPr>
      <w:r>
        <w:rPr>
          <w:rFonts w:ascii="Times New Roman" w:hAnsi="Times New Roman"/>
          <w:b/>
          <w:sz w:val="21"/>
        </w:rPr>
        <w:t>Live Nanobot TTFT not measured</w:t>
      </w:r>
      <w:r>
        <w:rPr>
          <w:rFonts w:ascii="Times New Roman" w:hAnsi="Times New Roman"/>
          <w:b w:val="0"/>
          <w:sz w:val="21"/>
        </w:rPr>
        <w:t xml:space="preserve"> — the droplet at </w:t>
      </w:r>
      <w:r>
        <w:rPr>
          <w:rFonts w:ascii="Consolas" w:hAnsi="Consolas"/>
          <w:b w:val="0"/>
          <w:sz w:val="19"/>
        </w:rPr>
        <w:t>ws://178.128.213.162:8765</w:t>
      </w:r>
      <w:r>
        <w:rPr>
          <w:rFonts w:ascii="Times New Roman" w:hAnsi="Times New Roman"/>
          <w:b w:val="0"/>
          <w:sz w:val="21"/>
        </w:rPr>
        <w:t xml:space="preserve"> is unreachable from the eval sandbox. The frame-level harness substitutes.</w:t>
      </w:r>
    </w:p>
    <w:p>
      <w:pPr>
        <w:pStyle w:val="ListNumber"/>
        <w:spacing w:after="40"/>
      </w:pPr>
      <w:r>
        <w:rPr>
          <w:rFonts w:ascii="Times New Roman" w:hAnsi="Times New Roman"/>
          <w:b/>
          <w:sz w:val="21"/>
        </w:rPr>
        <w:t>6 portfolio API tests fail on broker connection</w:t>
      </w:r>
      <w:r>
        <w:rPr>
          <w:rFonts w:ascii="Times New Roman" w:hAnsi="Times New Roman"/>
          <w:b w:val="0"/>
          <w:sz w:val="21"/>
        </w:rPr>
        <w:t xml:space="preserve"> — not AI-touching. The Futu and Binance clients cannot be exercised in the sandbox. These are the same tests that have always required a broker.</w:t>
      </w:r>
    </w:p>
    <w:p>
      <w:pPr>
        <w:pStyle w:val="ListNumber"/>
        <w:spacing w:after="40"/>
      </w:pPr>
      <w:r>
        <w:rPr>
          <w:rFonts w:ascii="Times New Roman" w:hAnsi="Times New Roman"/>
          <w:b/>
          <w:sz w:val="21"/>
        </w:rPr>
        <w:t>Length bias not yet controlled</w:t>
      </w:r>
      <w:r>
        <w:rPr>
          <w:rFonts w:ascii="Times New Roman" w:hAnsi="Times New Roman"/>
          <w:b w:val="0"/>
          <w:sz w:val="21"/>
        </w:rPr>
        <w:t xml:space="preserve"> — Fig 5 shows grounded prompts carry more context than bait (3 vs. 0 pinned labels). The length-bias mitigation in §2.3 of the plan (length-controlled judging) is not yet applied because no LLM answers exist to control for.</w:t>
      </w:r>
    </w:p>
    <w:p>
      <w:pPr>
        <w:pStyle w:val="ListNumber"/>
        <w:spacing w:after="40"/>
      </w:pPr>
      <w:r>
        <w:rPr>
          <w:rFonts w:ascii="Times New Roman" w:hAnsi="Times New Roman"/>
          <w:b/>
          <w:sz w:val="21"/>
        </w:rPr>
        <w:t>The 6 widget-numeric JSONL files are still missing</w:t>
      </w:r>
      <w:r>
        <w:rPr>
          <w:rFonts w:ascii="Times New Roman" w:hAnsi="Times New Roman"/>
          <w:b w:val="0"/>
          <w:sz w:val="21"/>
        </w:rPr>
        <w:t xml:space="preserve"> — </w:t>
      </w:r>
      <w:r>
        <w:rPr>
          <w:rFonts w:ascii="Consolas" w:hAnsi="Consolas"/>
          <w:b w:val="0"/>
          <w:sz w:val="19"/>
        </w:rPr>
        <w:t>ui_rendering.jsonl</w:t>
      </w:r>
      <w:r>
        <w:rPr>
          <w:rFonts w:ascii="Times New Roman" w:hAnsi="Times New Roman"/>
          <w:b w:val="0"/>
          <w:sz w:val="21"/>
        </w:rPr>
        <w:t xml:space="preserve">, </w:t>
      </w:r>
      <w:r>
        <w:rPr>
          <w:rFonts w:ascii="Consolas" w:hAnsi="Consolas"/>
          <w:b w:val="0"/>
          <w:sz w:val="19"/>
        </w:rPr>
        <w:t>portfolio_numeric.jsonl</w:t>
      </w:r>
      <w:r>
        <w:rPr>
          <w:rFonts w:ascii="Times New Roman" w:hAnsi="Times New Roman"/>
          <w:b w:val="0"/>
          <w:sz w:val="21"/>
        </w:rPr>
        <w:t xml:space="preserve">, </w:t>
      </w:r>
      <w:r>
        <w:rPr>
          <w:rFonts w:ascii="Consolas" w:hAnsi="Consolas"/>
          <w:b w:val="0"/>
          <w:sz w:val="19"/>
        </w:rPr>
        <w:t>chart_rec_numeric.jsonl</w:t>
      </w:r>
      <w:r>
        <w:rPr>
          <w:rFonts w:ascii="Times New Roman" w:hAnsi="Times New Roman"/>
          <w:b w:val="0"/>
          <w:sz w:val="21"/>
        </w:rPr>
        <w:t xml:space="preserve">, </w:t>
      </w:r>
      <w:r>
        <w:rPr>
          <w:rFonts w:ascii="Consolas" w:hAnsi="Consolas"/>
          <w:b w:val="0"/>
          <w:sz w:val="19"/>
        </w:rPr>
        <w:t>chart_pattern_numeric.jsonl</w:t>
      </w:r>
      <w:r>
        <w:rPr>
          <w:rFonts w:ascii="Times New Roman" w:hAnsi="Times New Roman"/>
          <w:b w:val="0"/>
          <w:sz w:val="21"/>
        </w:rPr>
        <w:t>, plus the 60 FailSafeQA robustness rows. Together they are the prompt set the faithfulness axis needs.</w:t>
      </w:r>
    </w:p>
    <w:p>
      <w:r>
        <w:br w:type="page"/>
      </w:r>
    </w:p>
    <w:p>
      <w:pPr>
        <w:spacing w:before="200" w:after="80"/>
      </w:pPr>
      <w:r>
        <w:rPr>
          <w:rFonts w:ascii="Times New Roman" w:hAnsi="Times New Roman"/>
          <w:b/>
          <w:sz w:val="26"/>
        </w:rPr>
        <w:t>6. Out-of-scope surfaces (re-classified)</w:t>
      </w:r>
    </w:p>
    <w:p>
      <w:pPr>
        <w:pStyle w:val="ListBullet"/>
        <w:spacing w:after="40"/>
      </w:pPr>
      <w:r>
        <w:rPr>
          <w:rFonts w:ascii="Consolas" w:hAnsi="Consolas"/>
          <w:b w:val="0"/>
          <w:sz w:val="19"/>
        </w:rPr>
        <w:t>/api/prediction/daily</w:t>
      </w:r>
      <w:r>
        <w:rPr>
          <w:rFonts w:ascii="Times New Roman" w:hAnsi="Times New Roman"/>
          <w:b w:val="0"/>
          <w:sz w:val="21"/>
        </w:rPr>
        <w:t xml:space="preserve"> — the body is a hard-coded VIX-bracket table plus a literal </w:t>
      </w:r>
      <w:r>
        <w:rPr>
          <w:rFonts w:ascii="Consolas" w:hAnsi="Consolas"/>
          <w:b w:val="0"/>
          <w:sz w:val="19"/>
        </w:rPr>
        <w:t>topSignals</w:t>
      </w:r>
      <w:r>
        <w:rPr>
          <w:rFonts w:ascii="Times New Roman" w:hAnsi="Times New Roman"/>
          <w:b w:val="0"/>
          <w:sz w:val="21"/>
        </w:rPr>
        <w:t xml:space="preserve"> array. Labelled "AI-generated daily outlook" in the widget subtitle. </w:t>
      </w:r>
      <w:r>
        <w:rPr>
          <w:rFonts w:ascii="Times New Roman" w:hAnsi="Times New Roman"/>
          <w:b/>
          <w:sz w:val="21"/>
        </w:rPr>
        <w:t>Action</w:t>
      </w:r>
      <w:r>
        <w:rPr>
          <w:rFonts w:ascii="Times New Roman" w:hAnsi="Times New Roman"/>
          <w:b w:val="0"/>
          <w:sz w:val="21"/>
        </w:rPr>
        <w:t>: re-label "Daily Market Outlook" or wire to Nanobot.</w:t>
      </w:r>
    </w:p>
    <w:p>
      <w:pPr>
        <w:pStyle w:val="ListBullet"/>
        <w:spacing w:after="40"/>
      </w:pPr>
      <w:r>
        <w:rPr>
          <w:rFonts w:ascii="Consolas" w:hAnsi="Consolas"/>
          <w:b w:val="0"/>
          <w:sz w:val="19"/>
        </w:rPr>
        <w:t>ai4trade_signal_poller.py</w:t>
      </w:r>
      <w:r>
        <w:rPr>
          <w:rFonts w:ascii="Times New Roman" w:hAnsi="Times New Roman"/>
          <w:b w:val="0"/>
          <w:sz w:val="21"/>
        </w:rPr>
        <w:t xml:space="preserve"> (661 ln) — a 30-minute cron that scores external signals. </w:t>
      </w:r>
      <w:r>
        <w:rPr>
          <w:rFonts w:ascii="Times New Roman" w:hAnsi="Times New Roman"/>
          <w:b/>
          <w:sz w:val="21"/>
        </w:rPr>
        <w:t>Action</w:t>
      </w:r>
      <w:r>
        <w:rPr>
          <w:rFonts w:ascii="Times New Roman" w:hAnsi="Times New Roman"/>
          <w:b w:val="0"/>
          <w:sz w:val="21"/>
        </w:rPr>
        <w:t xml:space="preserve">: the file header commits to historical-precision-style evidence; a precision/recall study against the SQLite </w:t>
      </w:r>
      <w:r>
        <w:rPr>
          <w:rFonts w:ascii="Consolas" w:hAnsi="Consolas"/>
          <w:b w:val="0"/>
          <w:sz w:val="19"/>
        </w:rPr>
        <w:t>paper_trades</w:t>
      </w:r>
      <w:r>
        <w:rPr>
          <w:rFonts w:ascii="Times New Roman" w:hAnsi="Times New Roman"/>
          <w:b w:val="0"/>
          <w:sz w:val="21"/>
        </w:rPr>
        <w:t xml:space="preserve"> table is the right metric, not DeepEval.</w:t>
      </w:r>
    </w:p>
    <w:p>
      <w:r>
        <w:br w:type="page"/>
      </w:r>
    </w:p>
    <w:p>
      <w:pPr>
        <w:spacing w:before="200" w:after="80"/>
      </w:pPr>
      <w:r>
        <w:rPr>
          <w:rFonts w:ascii="Times New Roman" w:hAnsi="Times New Roman"/>
          <w:b/>
          <w:sz w:val="26"/>
        </w:rPr>
        <w:t>7. What we are committing to do before 17 July</w:t>
      </w:r>
    </w:p>
    <w:p>
      <w:pPr>
        <w:pStyle w:val="ListBullet"/>
        <w:spacing w:after="40"/>
      </w:pPr>
      <w:r>
        <w:rPr>
          <w:rFonts w:ascii="Times New Roman" w:hAnsi="Times New Roman"/>
          <w:b w:val="0"/>
          <w:sz w:val="21"/>
        </w:rPr>
        <w:t>Land the 4 missing harness modules (chat-panel frame harness ✓ done; portfolio contract test, news-fetcher test, pattern explanation).</w:t>
      </w:r>
    </w:p>
    <w:p>
      <w:pPr>
        <w:pStyle w:val="ListBullet"/>
        <w:spacing w:after="40"/>
      </w:pPr>
      <w:r>
        <w:rPr>
          <w:rFonts w:ascii="Times New Roman" w:hAnsi="Times New Roman"/>
          <w:b w:val="0"/>
          <w:sz w:val="21"/>
        </w:rPr>
        <w:t>Land the 3 widget-numeric JSONL files.</w:t>
      </w:r>
    </w:p>
    <w:p>
      <w:pPr>
        <w:pStyle w:val="ListBullet"/>
        <w:spacing w:after="40"/>
      </w:pPr>
      <w:r>
        <w:rPr>
          <w:rFonts w:ascii="Times New Roman" w:hAnsi="Times New Roman"/>
          <w:b w:val="0"/>
          <w:sz w:val="21"/>
        </w:rPr>
        <w:t>Run a real OpenRouter call against the 25 grounded + 30 bait prompts and report faithfulness, hallucination, κ.</w:t>
      </w:r>
    </w:p>
    <w:p>
      <w:pPr>
        <w:pStyle w:val="ListBullet"/>
        <w:spacing w:after="40"/>
      </w:pPr>
      <w:r>
        <w:rPr>
          <w:rFonts w:ascii="Times New Roman" w:hAnsi="Times New Roman"/>
          <w:b w:val="0"/>
          <w:sz w:val="21"/>
        </w:rPr>
        <w:t>Reconcile the two out-of-scope surfaces in §6.</w:t>
      </w:r>
    </w:p>
    <w:p>
      <w:r>
        <w:br w:type="page"/>
      </w:r>
    </w:p>
    <w:p>
      <w:pPr>
        <w:spacing w:before="200" w:after="80"/>
      </w:pPr>
      <w:r>
        <w:rPr>
          <w:rFonts w:ascii="Times New Roman" w:hAnsi="Times New Roman"/>
          <w:b/>
          <w:sz w:val="26"/>
        </w:rPr>
        <w:t>References</w:t>
      </w:r>
    </w:p>
    <w:p>
      <w:pPr>
        <w:pStyle w:val="ListNumber"/>
        <w:spacing w:after="40"/>
      </w:pPr>
      <w:r>
        <w:rPr>
          <w:rFonts w:ascii="Times New Roman" w:hAnsi="Times New Roman"/>
          <w:b w:val="0"/>
          <w:sz w:val="21"/>
        </w:rPr>
        <w:t>Kamble et al. *FailSafeQA.* arXiv:2502.06329, Feb 2025.</w:t>
      </w:r>
    </w:p>
    <w:p>
      <w:pPr>
        <w:pStyle w:val="ListNumber"/>
        <w:spacing w:after="40"/>
      </w:pPr>
      <w:r>
        <w:rPr>
          <w:rFonts w:ascii="Times New Roman" w:hAnsi="Times New Roman"/>
          <w:b w:val="0"/>
          <w:sz w:val="21"/>
        </w:rPr>
        <w:t>Zhang et al. *FAITH.* arXiv:2508.05201, Aug 2025.</w:t>
      </w:r>
    </w:p>
    <w:p>
      <w:pPr>
        <w:pStyle w:val="ListNumber"/>
        <w:spacing w:after="40"/>
      </w:pPr>
      <w:r>
        <w:rPr>
          <w:rFonts w:ascii="Times New Roman" w:hAnsi="Times New Roman"/>
          <w:b w:val="0"/>
          <w:sz w:val="21"/>
        </w:rPr>
        <w:t>Wang et al. *OmniEval.* arXiv:2412.13018, Dec 2024.</w:t>
      </w:r>
    </w:p>
    <w:p>
      <w:pPr>
        <w:pStyle w:val="ListNumber"/>
        <w:spacing w:after="40"/>
      </w:pPr>
      <w:r>
        <w:rPr>
          <w:rFonts w:ascii="Times New Roman" w:hAnsi="Times New Roman"/>
          <w:b w:val="0"/>
          <w:sz w:val="21"/>
        </w:rPr>
        <w:t>Zhu et al. *RAGEval.* arXiv:2408.01262, Aug 2024.</w:t>
      </w:r>
    </w:p>
    <w:p>
      <w:pPr>
        <w:pStyle w:val="ListNumber"/>
        <w:spacing w:after="40"/>
      </w:pPr>
      <w:r>
        <w:rPr>
          <w:rFonts w:ascii="Times New Roman" w:hAnsi="Times New Roman"/>
          <w:b w:val="0"/>
          <w:sz w:val="21"/>
        </w:rPr>
        <w:t>Es et al. *RAGAS.* 2023.</w:t>
      </w:r>
    </w:p>
    <w:p>
      <w:pPr>
        <w:pStyle w:val="ListNumber"/>
        <w:spacing w:after="40"/>
      </w:pPr>
      <w:r>
        <w:rPr>
          <w:rFonts w:ascii="Times New Roman" w:hAnsi="Times New Roman"/>
          <w:b w:val="0"/>
          <w:sz w:val="21"/>
        </w:rPr>
        <w:t>Confident AI. *DeepEval.* github.com/confident-ai/deepeval, 2024–2026.</w:t>
      </w:r>
    </w:p>
    <w:p>
      <w:pPr>
        <w:pStyle w:val="ListNumber"/>
        <w:spacing w:after="40"/>
      </w:pPr>
      <w:r>
        <w:rPr>
          <w:rFonts w:ascii="Times New Roman" w:hAnsi="Times New Roman"/>
          <w:b w:val="0"/>
          <w:sz w:val="21"/>
        </w:rPr>
        <w:t>Dubois et al. *Length-Controlled AlpacaEval.* arXiv:2404.04475, 2024.</w:t>
      </w:r>
    </w:p>
    <w:p>
      <w:pPr>
        <w:pStyle w:val="ListNumber"/>
        <w:spacing w:after="40"/>
      </w:pPr>
      <w:r>
        <w:rPr>
          <w:rFonts w:ascii="Times New Roman" w:hAnsi="Times New Roman"/>
          <w:b w:val="0"/>
          <w:sz w:val="21"/>
        </w:rPr>
        <w:t xml:space="preserve">OptiTrade. *QA Evaluation Plan.* </w:t>
      </w:r>
      <w:r>
        <w:rPr>
          <w:rFonts w:ascii="Consolas" w:hAnsi="Consolas"/>
          <w:b w:val="0"/>
          <w:sz w:val="19"/>
        </w:rPr>
        <w:t>docs/qa-evaluation-plan.md</w:t>
      </w:r>
      <w:r>
        <w:rPr>
          <w:rFonts w:ascii="Times New Roman" w:hAnsi="Times New Roman"/>
          <w:b w:val="0"/>
          <w:sz w:val="21"/>
        </w:rPr>
        <w:t>, 2026.</w:t>
      </w:r>
    </w:p>
    <w:p>
      <w:pPr>
        <w:pStyle w:val="ListNumber"/>
        <w:spacing w:after="40"/>
      </w:pPr>
      <w:r>
        <w:rPr>
          <w:rFonts w:ascii="Times New Roman" w:hAnsi="Times New Roman"/>
          <w:b w:val="0"/>
          <w:sz w:val="21"/>
        </w:rPr>
        <w:t xml:space="preserve">OptiTrade. *AI Usage Analysis.* </w:t>
      </w:r>
      <w:r>
        <w:rPr>
          <w:rFonts w:ascii="Consolas" w:hAnsi="Consolas"/>
          <w:b w:val="0"/>
          <w:sz w:val="19"/>
        </w:rPr>
        <w:t>docs/ai-usage-analysis.md</w:t>
      </w:r>
      <w:r>
        <w:rPr>
          <w:rFonts w:ascii="Times New Roman" w:hAnsi="Times New Roman"/>
          <w:b w:val="0"/>
          <w:sz w:val="21"/>
        </w:rPr>
        <w:t>, 2026.</w:t>
      </w:r>
    </w:p>
    <w:p>
      <w:pPr>
        <w:pStyle w:val="ListNumber"/>
        <w:spacing w:after="40"/>
      </w:pPr>
      <w:r>
        <w:rPr>
          <w:rFonts w:ascii="Times New Roman" w:hAnsi="Times New Roman"/>
          <w:b w:val="0"/>
          <w:sz w:val="21"/>
        </w:rPr>
        <w:t xml:space="preserve">OptiTrade. </w:t>
      </w:r>
      <w:r>
        <w:rPr>
          <w:rFonts w:ascii="Consolas" w:hAnsi="Consolas"/>
          <w:b w:val="0"/>
          <w:sz w:val="19"/>
        </w:rPr>
        <w:t>apps/frontend/lib/use-nanobot.ts</w:t>
      </w:r>
      <w:r>
        <w:rPr>
          <w:rFonts w:ascii="Times New Roman" w:hAnsi="Times New Roman"/>
          <w:b w:val="0"/>
          <w:sz w:val="21"/>
        </w:rPr>
        <w:t xml:space="preserve">, </w:t>
      </w:r>
      <w:r>
        <w:rPr>
          <w:rFonts w:ascii="Consolas" w:hAnsi="Consolas"/>
          <w:b w:val="0"/>
          <w:sz w:val="19"/>
        </w:rPr>
        <w:t>apps/backend/src/services/portfolio_analysis_service.py</w:t>
      </w:r>
      <w:r>
        <w:rPr>
          <w:rFonts w:ascii="Times New Roman" w:hAnsi="Times New Roman"/>
          <w:b w:val="0"/>
          <w:sz w:val="21"/>
        </w:rPr>
        <w:t xml:space="preserve">, </w:t>
      </w:r>
      <w:r>
        <w:rPr>
          <w:rFonts w:ascii="Consolas" w:hAnsi="Consolas"/>
          <w:b w:val="0"/>
          <w:sz w:val="19"/>
        </w:rPr>
        <w:t>apps/backend/news_fetcher/analyzer.py</w:t>
      </w:r>
      <w:r>
        <w:rPr>
          <w:rFonts w:ascii="Times New Roman" w:hAnsi="Times New Roman"/>
          <w:b w:val="0"/>
          <w:sz w:val="21"/>
        </w:rPr>
        <w:t xml:space="preserve"> — production code evaluated.</w:t>
      </w:r>
    </w:p>
    <w:sectPr w:rsidR="00FC693F" w:rsidRPr="0006063C" w:rsidSect="00034616">
      <w:pgSz w:w="11906" w:h="16838"/>
      <w:pgMar w:top="1247"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