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高校班级事务管理系统：基于厚数据库架构的全栈交互实现与Agent提示词工程指南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系统总体架构与技术范式剖析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高校班级事务管理系统旨在通过数字化的手段解决传统班级管理中信息不对称、审批流程繁琐、班费收支不透明、学业数据分散等核心痛点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。根据系统概念逻辑结构设计以及详尽的物理结构实现文档，该系统被严密地划分为六大核心模块：用户与权限管理、日常任务与审批管理、班费收支管理、学业管理、纪律管理以及综合评优与活动管理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。通过对底层建表语句、视图、存储过程、触发器以及标量函数的深度剖析，可以明确该系统采用的是一种典型的“厚数据库/薄后端”（Thick-Database / Thin-Backend）架构范式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在现代Web应用开发中，通常倾向于将业务逻辑集中在后端应用服务层（如Spring Boot的Service层），而将数据库仅作为数据的持久化存储介质。然而，本系统反其道而行之，将大量复杂的业务校验、多表联动更新、自动化审计日志生成以及复杂的数学计算（如绩点转换）深度下沉至MySQL数据库引擎内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。例如，系统中大量使用了 SIGNAL SQLSTATE '45000' 在触发器中进行防御性编程和业务规则卡口，使用存储过程处理包含游标的批量事务，以及使用多重视图对高度规范化的表结构进行降维投影以满足前端的展示需求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种独特的架构下，如果要实现一个有界面、可运行、支持多角色交互修改数据的前端与后端连接方案，传统的基于ORM（对象关系映射）框架的自动代码生成策略将完全失效。后端服务不能再作为业务逻辑的仲裁者，而是必须转型为一个“安全的数据网关”与“协议转换器”。前端则需要构建一个高响应式的单页面应用（SPA），通过全局拦截器将数据库抛出的底层语义精准翻译为用户友好的界面交互反馈。</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本文将深入阐述在这一特定数据库物理结构下，如何构建高可用的前端连接数据库后端的实现方案，并提供一套详尽、精准的AI Agent（智能编程助手）开发提示词体系，以指导大型语言模型（如Cursor、GitHub Copilot等）全自动化地生成该系统的源代码。</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后端核心实现策略：数据库驱动的API设计</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后端系统的核心职责是安全地暴露数据库中的视图与存储过程，处理复杂的身份认证（JWT），并建立起数据库级别的异常与HTTP状态码之间的映射桥梁。建议采用Java生态的Spring Boot 3.x（配合MyBatis-Plus）或Node.js生态的NestJS（配合TypeORM或纯QueryBuilder）作为后端基础框架，以便于精准控制SQL的执行逻辑。</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触发器异常与 SIGNAL SQLSTATE '45000' 的全局捕获与响应转换</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系统物理结构设计中最为显著的特点是重度依赖MySQL触发器来实现业务约束。例如，在日常任务与审批管理模块中，trg_before_task_update 触发器用于防止已验收通过的任务被恶意篡改；在学业管理模块中，trig_before_score_update 触发器用于校验分数的合法性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。当违反这些约束时，数据库通过 SIGNAL SQLSTATE '45000' SET MESSAGE_TEXT = '...' 主动抛出异常并阻断事务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45000 是MySQL中保留给用户自定义未处理异常的标准SQLSTATE代码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。如果后端不对其进行特殊处理，这些信号会直接穿透数据访问层，导致后端抛出内部服务器错误（HTTP 500），前端用户将看到极其不友好的系统崩溃提示，且无法得知具体的业务拒绝原因。在Node.js环境中，这种异常会表现为 ER_SIGNAL_EXCEPTION 且带有 sqlState: '45000' 的属性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；在Java Spring Boot环境中，则表现为 java.sql.SQLException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为了实现良好的交互闭环，后端必须实现一个全局异常拦截器（Global Exception Handler），针对这一特定状态码进行拦截与重写。以下呈现了这种拦截机制的结构化设计：</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异常拦截层级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匹配条件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处理逻辑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转换后的HTTP状态码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响应体(JSON)示例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Spring @ExceptionHandler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SQLException.class 且 getSQLState().equals("45000")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提取 ex.getMessage() 中的自定义文本，剥离MySQL原生的错误堆栈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Bad Request 或 409 Conflict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400, "message": "总评成绩必须在0-100之间", "data": null}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通用 DataAccessException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SQL语法错误、连接超时、表不存在等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记录错误日志，模糊化向前端屏蔽底层表结构信息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Internal Server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500, "message": "服务器内部数据处理异常，请联系管理员", "data": null}</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种架构，数据库触发器中定义的业务规则（如“操作拒绝：已验收通过的任务不允许退回或修改状态”）能够直接、透明地传递给前端，前端无需在表单提交前重复编写相同的校验逻辑，实现了业务规则的“单一真实来源”（Single Source of Truth）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存储过程的映射、调用与输出参数解析</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系统频繁使用存储过程处理跨表复杂事务。例如，班费收支管理模块中的 sp_新增班费收入并生成缴费明细，该过程不仅向 班费收入记录表 插入数据，还通过游标（CURSOR）遍历班级普通成员，为每位学生在 学生缴费明细表 中自动生成一条未缴费的记录，同时它包含一个 OUT 参数 p_生成的收入编号 以返回系统生成的流水号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在实现后端API时，例如设计 POST /api/fund/income 接口，必须使用支持调用存储过程的机制。如果是MyBatis，应使用 &lt;select id="callIncomeProcedure" statementType="CALLABLE"&gt; 标签，并精确映射 mode=IN 和 mode=OUT 的参数。后端Service层的逻辑将退化为参数组装与方法调用，由数据库引擎保障整个游标遍历操作的原子性（Atomicity）与一致性（Consistency）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。后端提取出 OUT 参数后，将其封装为JSON返回给前端界面的响应结果中，以便前端进行页面的跳转或列表的刷新。</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降维视图与只读数据传输对象（DTO）映射</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在前端界面的数据展示层面，直接联合查询六大模块中的多个第三范式表将极大增加后端的查询复杂度与网络开销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。系统的物理设计提供了大量高度封装的视图，如 用户与角色详细信息、待办审批事务、v_班费支出明细、学生个人学业总览 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后端的架构设计应建立严格的约定：对于前端的 GET 列表查询请求，默认直接映射至对应的数据库视图。后端不应在代码层执行复杂的 JOIN 操作，而是直接定义与视图字段一一对应的只读数据传输对象（DTO），利用 SELECT * FROM 视图名称 LIMIT? OFFSET? 提供带分页的高性能查询接口。这种设计极大地简化了后端的实体类映射逻辑，使得前端可以通过一致的接口契约获取聚合后的数据。</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前端界面架构与全栈交互体验设计</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前端建议采用 Vue 3 (组合式API) 配合 Vite 构建工具，以及 Element Plus 作为基础UI组件库，或者 React 18 配合 Ant Design。系统需求涉及多角色分级管理，前端的核心挑战在于权限控制（RBAC）、全局状态管理以及对后端错误信号的优雅反馈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基于JWT与角色编码的动态路由与界面渲染</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系统定义了四类核心用户：班主任（最高权限）、班长/团支书（核心操作者）、职能班委（专属模块操作者）和普通班级成员（信息查看与事务参与者），并在 用户账号与权限信息表 中通过 角色编码 予以标识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前端在用户成功登录后，后端应返回包含 学工号 和 角色编码 的JWT。前端利用Pinia或Redux将该Token存入全局状态，并触发动态路由表（Dynamic Routing）的计算。</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普通成员视图</w:t>
      </w:r>
      <w:r w:rsidDel="00000000" w:rsidR="00000000" w:rsidRPr="00000000">
        <w:rPr>
          <w:rFonts w:ascii="Google Sans" w:cs="Google Sans" w:eastAsia="Google Sans" w:hAnsi="Google Sans"/>
          <w:color w:val="1f1f1f"/>
          <w:rtl w:val="0"/>
        </w:rPr>
        <w:t xml:space="preserve">：仅渲染“我的申请”、“班费公示查询”、“个人成绩查询”、“活动报名看板”等路由。屏蔽对全局参数、操作日志和跨用户数据的修改按钮。</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职能班委视图</w:t>
      </w:r>
      <w:r w:rsidDel="00000000" w:rsidR="00000000" w:rsidRPr="00000000">
        <w:rPr>
          <w:rFonts w:ascii="Google Sans" w:cs="Google Sans" w:eastAsia="Google Sans" w:hAnsi="Google Sans"/>
          <w:color w:val="1f1f1f"/>
          <w:rtl w:val="0"/>
        </w:rPr>
        <w:t xml:space="preserve">：在普通视图之上，注入各自管辖模块的菜单。例如，学习委员在学业模块中可见“成绩录入(Excel导入)”、“班级课表排期”按钮，其他模块不可见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班主任视图</w:t>
      </w:r>
      <w:r w:rsidDel="00000000" w:rsidR="00000000" w:rsidRPr="00000000">
        <w:rPr>
          <w:rFonts w:ascii="Google Sans" w:cs="Google Sans" w:eastAsia="Google Sans" w:hAnsi="Google Sans"/>
          <w:color w:val="1f1f1f"/>
          <w:rtl w:val="0"/>
        </w:rPr>
        <w:t xml:space="preserve">：界面呈现全局大屏数据统计，激活所有模块的“终评审批”功能按钮，开放“系统全局操作日志”的完整查询权限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通过前端动态渲染，不同身份登录将体验到完全定制化的工作台界面。</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统一响应拦截器与反馈闭环（Axios Interceptor）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为了承接后端抛出的经过翻译的 45000 异常信号，前端在API通信层必须进行统一的拦截配置。</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axios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'axios'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ElMessage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'element-plus'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apiClient = axios.create({ </w:t>
      </w:r>
      <w:r w:rsidDel="00000000" w:rsidR="00000000" w:rsidRPr="00000000">
        <w:rPr>
          <w:rFonts w:ascii="Google Sans" w:cs="Google Sans" w:eastAsia="Google Sans" w:hAnsi="Google Sans"/>
          <w:i w:val="0"/>
          <w:iCs w:val="0"/>
          <w:color w:val="ff96da"/>
          <w:sz w:val="20"/>
          <w:szCs w:val="20"/>
          <w:shd w:fill="141414" w:val="clear"/>
          <w:rtl w:val="0"/>
        </w:rPr>
        <w:t xml:space="preserve">baseURL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apiClient.interceptors.response.use(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(response)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处理正常业务响应，如显示"操作成功"的Toast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response.data;</w:t>
        <w:br w:type="textWrapping"/>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(error)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(error.response &amp;&amp; error.response.status === </w:t>
      </w:r>
      <w:r w:rsidDel="00000000" w:rsidR="00000000" w:rsidRPr="00000000">
        <w:rPr>
          <w:rFonts w:ascii="Google Sans" w:cs="Google Sans" w:eastAsia="Google Sans" w:hAnsi="Google Sans"/>
          <w:i w:val="0"/>
          <w:iCs w:val="0"/>
          <w:color w:val="ff96da"/>
          <w:sz w:val="20"/>
          <w:szCs w:val="20"/>
          <w:shd w:fill="141414" w:val="clear"/>
          <w:rtl w:val="0"/>
        </w:rPr>
        <w:t xml:space="preserve">400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这里的 error.response.data.message 就是数据库触发器中定义的 SIGNAL MESSAGE_TEXT</w:t>
      </w:r>
      <w:r w:rsidDel="00000000" w:rsidR="00000000" w:rsidRPr="00000000">
        <w:rPr>
          <w:rFonts w:ascii="Google Sans" w:cs="Google Sans" w:eastAsia="Google Sans" w:hAnsi="Google Sans"/>
          <w:color w:val="1f1f1f"/>
          <w:shd w:fill="141414" w:val="clear"/>
          <w:rtl w:val="0"/>
        </w:rPr>
        <w:br w:type="textWrapping"/>
        <w:t xml:space="preserve">      ElMessage.error({</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'业务规则拦截'</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error.response.data.message,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ElMessage.error(</w:t>
      </w:r>
      <w:r w:rsidDel="00000000" w:rsidR="00000000" w:rsidRPr="00000000">
        <w:rPr>
          <w:rFonts w:ascii="Google Sans" w:cs="Google Sans" w:eastAsia="Google Sans" w:hAnsi="Google Sans"/>
          <w:i w:val="0"/>
          <w:iCs w:val="0"/>
          <w:color w:val="60d673"/>
          <w:sz w:val="20"/>
          <w:szCs w:val="20"/>
          <w:shd w:fill="141414" w:val="clear"/>
          <w:rtl w:val="0"/>
        </w:rPr>
        <w:t xml:space="preserve">'网络连接错误或系统异常，请稍后重试'</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Promise</w:t>
      </w:r>
      <w:r w:rsidDel="00000000" w:rsidR="00000000" w:rsidRPr="00000000">
        <w:rPr>
          <w:rFonts w:ascii="Google Sans" w:cs="Google Sans" w:eastAsia="Google Sans" w:hAnsi="Google Sans"/>
          <w:color w:val="1f1f1f"/>
          <w:shd w:fill="141414" w:val="clear"/>
          <w:rtl w:val="0"/>
        </w:rPr>
        <w:t xml:space="preserve">.reject(error);</w:t>
        <w:br w:type="textWrapping"/>
        <w:t xml:space="preserve">  }</w:t>
        <w:br w:type="textWrapping"/>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纪检委员尝试录入一段没有经过请假审批的旷课记录时，如果底层触发器判定业务规则冲突并抛出异常，前端不会崩溃，而是会在屏幕右上角平滑地滑出一个带有具体原因的红色警告框。这种全栈交互将系统的高内聚逻辑直接变现为优秀的用户体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六大核心模块的前端界面与数据交互映射详情</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为了清晰阐明前端如何连接后端并作用于数据库，以下逐一针对六大核心模块进行全链路剖析。</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用户与权限管理模块</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该模块构筑了系统的基石，涉及全量用户账号的全生命周期管理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前端UI组件/交互动作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后端REST API入口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数据库层级映射目标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业务与交互描述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全局用户大盘图表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/api/users/overview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用户与角色详细信息 (视图)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基于视图呈现按班级、角色分组的用户分布饼图及明细表格，支持条件检索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账户批量导入弹窗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/api/users/import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用户账号与权限信息表 (表)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班长上传Excel文件，前端将其转换为JSON数组提交。后端执行批量 INSERT。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全链路审计日志表格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/api/audit/logs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系统全局操作日志表 (表)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基于此表构建支持按 操作模块、操作类型、操作时间 范围筛选的只读审计视图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交互高光点</w:t>
      </w:r>
      <w:r w:rsidDel="00000000" w:rsidR="00000000" w:rsidRPr="00000000">
        <w:rPr>
          <w:rFonts w:ascii="Google Sans" w:cs="Google Sans" w:eastAsia="Google Sans" w:hAnsi="Google Sans"/>
          <w:color w:val="1f1f1f"/>
          <w:rtl w:val="0"/>
        </w:rPr>
        <w:t xml:space="preserve">：在进行账号批量导入时，触发器 trg_after_user_insert 会在后台静默运行，自动为每一个新账号在 系统全局操作日志表 中生成唯一的 操作编号 及操作轨迹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。前端无需在API请求中包含任何关于日志生成的参数，导入成功后，班主任即可立即在审计日志表格中查阅到由数据库自动触发录入的“系统自动注册”痕迹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日常任务与审批管理模块</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该模块覆盖了班级全业务场景的审批流转，其核心是一套高度抽象的跨模块通用审批流引擎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前端UI组件/交互动作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后端REST API入口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数据库层级映射目标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业务与交互描述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个人工作台/待办列表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/api/tasks/pending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待办审批事务 (视图)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登录后默认首页，列表直接映射自该视图，仅渲染 当前审批节点 与本人角色匹配的记录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统一审批操作抽屉(Drawer)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/api/tasks/approve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sp_审批流程处理过程 (存储过程)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审批人在界面点击“通过/驳回”并输入意见，前端传递参数调用该过程更新 审批状态 及 流程完结时间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任务发布与追踪看板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/api/tasks/create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sp_发布日常任务 (存储过程)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班委发布任务的表单，调用该过程写入 日常任务表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交互高光点</w:t>
      </w:r>
      <w:r w:rsidDel="00000000" w:rsidR="00000000" w:rsidRPr="00000000">
        <w:rPr>
          <w:rFonts w:ascii="Google Sans" w:cs="Google Sans" w:eastAsia="Google Sans" w:hAnsi="Google Sans"/>
          <w:color w:val="1f1f1f"/>
          <w:rtl w:val="0"/>
        </w:rPr>
        <w:t xml:space="preserve">：对于任务的进展管理，前端可以提供一个类似Trello的拖拽看板。然而，当班长尝试将一个处于“已完成”列但其 验收状态 已经被班主任标记为“验收通过”的任务拖拽回“待执行”列时，前端发起 UPDATE API请求，数据库内部的 trg_before_task_update 将瞬间拦截并抛出 SIGNAL 45000 异常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。如前文所述，前端拦截器将捕获此状态，看板视图会在前端进行回滚动画，并弹出警告提示“操作拒绝：已验收通过的任务不允许退回或修改状态”，彻底阻断违规流转。</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班费收支管理模块</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班费管理是高校班级信任的基石，模块要求实现高度透明的账目管理与复核机制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前端UI组件/交互动作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后端REST API入口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数据库层级映射目标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业务与交互描述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班费支出申请表单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/api/fund/expense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班费支出申请表 (表)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生活委员填写支出事由、金额及凭证，提交后状态默认为“待初审”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多维度支出明细报表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/api/fund/expenses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v_班费支出明细 (视图)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该视图已将初审人与终审人的工号映射为姓名，前端利用此视图展示资金流向清单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班级成员欠费催告按钮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/api/fund/arrears/{id}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fn_某学生欠费总额 (标量函数)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前端点击特定学生，调用此函数返回其实时欠费总额，若大于0则激活“一键提醒”按钮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交互高光点</w:t>
      </w:r>
      <w:r w:rsidDel="00000000" w:rsidR="00000000" w:rsidRPr="00000000">
        <w:rPr>
          <w:rFonts w:ascii="Google Sans" w:cs="Google Sans" w:eastAsia="Google Sans" w:hAnsi="Google Sans"/>
          <w:color w:val="1f1f1f"/>
          <w:rtl w:val="0"/>
        </w:rPr>
        <w:t xml:space="preserve">：系统涉及大量的流水账对账逻辑。当生活委员在前端录入一笔新的班费收入（例如“秋游活动收费”）时，界面提交表单调用 sp_新增班费收入并生成缴费明细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。数据库内部利用游标为全班每位学生生成对应的未缴费记录。当个别学生缴纳班费，生活委员在前端操作更新该学生的缴费状态为“已缴费”时，数据库底层的 trg_更新班费收入总金额 触发器会监听 学生缴费明细表 的状态变更，自动向 班费收入记录表 回写，更新当前活动实收总金额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。前端的财务总览图表只需在操作后执行一次全局刷新，即可呈现精确的金额跳动，避免了后端因并发请求导致的财务数据计算竞态条件。</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学业管理模块</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专注于学期成绩的管理、挂科预警以及自动化的学分绩点计算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前端UI组件/交互动作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后端REST API入口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数据库层级映射目标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业务与交互描述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班级课表日历视图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/api/academic/schedule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班级学期课表 (表)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采用第三方日历组件展示课程名称、时间与地点，支持按学期筛选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可编辑成绩表格数据网格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/api/academic/scores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学业成绩明细表 (表)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学习委员使用的类似Excel的界面，支持按单元格输入平时成绩与考试成绩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学业成绩统计仪表盘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/api/academic/gpa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学生个人学业总览 (视图)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获取包含姓名、所属班级、平均绩点及挂科科目的整合视图数据，前端生成柱状图与排名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交互高光点</w:t>
      </w:r>
      <w:r w:rsidDel="00000000" w:rsidR="00000000" w:rsidRPr="00000000">
        <w:rPr>
          <w:rFonts w:ascii="Google Sans" w:cs="Google Sans" w:eastAsia="Google Sans" w:hAnsi="Google Sans"/>
          <w:color w:val="1f1f1f"/>
          <w:rtl w:val="0"/>
        </w:rPr>
        <w:t xml:space="preserve">：学习委员在可编辑表格中输入一名学生的考试成绩为 85 分并点击保存。前端提交请求后，数据库直接触发两项核心联动：一是 trig_after_score_insert 触发器激活，调用 sp_calc_student_gpa 存储过程；二是该存储过程内部调用 fn_get_gpa 标量函数，依据复杂的校规数学模型将分数自动映射为相应的绩点（如 3.0 或 4.0）并写入 学生学期绩点总表，同时统计是否存在不及格科目并更新 挂科标记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。前端无需编写任何计算器逻辑，只需在提交成功后，直接拉取 学生个人学业总览 视图数据，对应的绩点与红色的“有挂科”警示标签便会在UI上瞬间点亮。</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纪律管理模块</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该模块管理全场景考勤记录、课堂违纪与正向表扬，以及处分档案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前端UI组件/交互动作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后端REST API入口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数据库层级映射目标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业务与交互描述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一键式考勤登记界面</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/api/discipline/attendance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纪律与考勤档案表 (表)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纪检委员快速标记“迟到”、“早退”或“旷课”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纪律异常学生高亮名册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/api/discipline/abnormal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fn_class_abnormal_students (多语句表值函数)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调用该函数获取超过阈值（如旷课3次以上）的学生列表，前端以红色警告卡片展示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重大纪律处分档案柜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/api/discipline/penalty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纪律与考勤档案表 (表)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班主任权限界面，新增的处分记录将触发 trig_discipline_audit_log 强制记录核心审计日志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交互高光点</w:t>
      </w:r>
      <w:r w:rsidDel="00000000" w:rsidR="00000000" w:rsidRPr="00000000">
        <w:rPr>
          <w:rFonts w:ascii="Google Sans" w:cs="Google Sans" w:eastAsia="Google Sans" w:hAnsi="Google Sans"/>
          <w:color w:val="1f1f1f"/>
          <w:rtl w:val="0"/>
        </w:rPr>
        <w:t xml:space="preserve">：在传统系统中，纪检委员在点名时往往不知道某位同学是否已经成功走完了请假审批流程。在本系统中，如果纪检委员在前端点名界面直接将某缺席同学标记为“旷课”并提交，后端的插入操作会激活数据库的 trig_attendance_check_leave 触发器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。该触发器会自动去 审批流程总表 核对当前日期是否存在该学生处于“已通过”状态的请假单。如果存在，数据库会静默拦截此次“旷课”判定，强行将插入状态修正为“请假”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。前端在插入完成的回调中，重新获取当前考勤记录，如果发现状态从提交时的“旷课”变成了“请假”，前端可以通过气泡提示（Tooltip）告知纪检委员：“该生已请假，系统已自动覆盖考勤状态”。</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综合评优与活动管理模块</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实现评选的规范化、活动报名的高效化和全流程资料管理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前端UI组件/交互动作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后端REST API入口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数据库层级映射目标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业务与交互描述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评优项目信息发布表单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/api/eval/project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评优项目表 (表)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班委发布奖学金或三好学生评选信息，配置周期、名额限制及条件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评优申报详情与投票大厅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/api/eval/details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评优申报详情 (视图)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面向全班普通同学的展示大厅，呈现候选人申报材料供民主投票，映射自此视图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活动报名入口与实时限额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/api/activity/signup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活动报名表 (表) &amp; fn_取活动报名人数 (标量函数)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学生点击报名，后端调用函数检查当前人数，结合表限额进行判定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交互高光点</w:t>
      </w:r>
      <w:r w:rsidDel="00000000" w:rsidR="00000000" w:rsidRPr="00000000">
        <w:rPr>
          <w:rFonts w:ascii="Google Sans" w:cs="Google Sans" w:eastAsia="Google Sans" w:hAnsi="Google Sans"/>
          <w:color w:val="1f1f1f"/>
          <w:rtl w:val="0"/>
        </w:rPr>
        <w:t xml:space="preserve">：在活动报名的高并发场景中，学生点击前端的“立即报名”按钮。前端不需要繁琐地获取本地系统时间来提交，只需发送包含 活动编号 和 学号 的精简请求。数据库底层的 trig_报名自动填时间 触发器将在数据落盘的瞬间精准截取数据库服务器的标准时间并写入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，保证了名额争抢中时间戳的绝对公正性。同时，如果评委在后台修改了某项申请的 获奖等级，底层的 trig_获奖自动改公示状态 会立即将 公示状态 置为“待公示”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。前端的公示墙大屏界面通过轮询或WebSocket监听到视图数据的变动，便会自动刷新展现出最新获奖名单，完成全流程自动流转。</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基于大型语言模型 (AI Agent) 的全自动化代码生成提示词工程</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对于此类拥有海量表结构与严密底层逻辑的系统，利用如 Cursor、GitHub Copilot 或是 DeepSeek 等 AI 编程助手进行自动化代码生成是提升工程效率的最佳方案。然而，普通的 Prompt 往往会导致 AI 试图用代码层的 ORM 逻辑去覆盖数据库已有的逻辑（如在 Java 中重写绩点计算逻辑，从而破坏系统的单一真实来源）。</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因此，必须编写一组“强约束、高上下文依赖”的提示词体系，精确指令 Agent 适配“厚数据库”架构。以下为结构化的 Agent 开发提示词（Prompt Words），可直接复制至 AI 对话框中分阶段执行。</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第一阶段：项目脚手架与全局异常体系构建</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【系统角色设定设定 - System Prompt】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“你现在是一名顶级的全栈企业架构师和资深研发工程师。你的任务是开发一个基于Vue3/Element Plus和Spring Boot 3/MyBatis（或Node.js/NestJS）的‘高校班级事务管理系统’。</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核心约束条件</w:t>
      </w:r>
      <w:r w:rsidDel="00000000" w:rsidR="00000000" w:rsidRPr="00000000">
        <w:rPr>
          <w:rFonts w:ascii="Google Sans" w:cs="Google Sans" w:eastAsia="Google Sans" w:hAnsi="Google Sans"/>
          <w:color w:val="1f1f1f"/>
          <w:rtl w:val="0"/>
        </w:rPr>
        <w:t xml:space="preserve">：该系统采用深度的‘厚数据库’设计。数据库中已经包含了完整的视图、包含复杂游标与OUT参数的存储过程，以及使用SIGNAL SQLSTATE '45000'抛出业务约束异常的触发器。</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你的所有后端代码必须充当纯粹的数据网关。</w:t>
      </w:r>
      <w:r w:rsidDel="00000000" w:rsidR="00000000" w:rsidRPr="00000000">
        <w:rPr>
          <w:rFonts w:ascii="Google Sans" w:cs="Google Sans" w:eastAsia="Google Sans" w:hAnsi="Google Sans"/>
          <w:b w:val="1"/>
          <w:bCs w:val="1"/>
          <w:color w:val="1f1f1f"/>
          <w:rtl w:val="0"/>
        </w:rPr>
        <w:t xml:space="preserve">绝对不允许</w:t>
      </w:r>
      <w:r w:rsidDel="00000000" w:rsidR="00000000" w:rsidRPr="00000000">
        <w:rPr>
          <w:rFonts w:ascii="Google Sans" w:cs="Google Sans" w:eastAsia="Google Sans" w:hAnsi="Google Sans"/>
          <w:color w:val="1f1f1f"/>
          <w:rtl w:val="0"/>
        </w:rPr>
        <w:t xml:space="preserve">在应用层重写任何可以由底层数据库视图、存储过程或触发器完成的业务计算（如绩点计算、出勤状态覆盖、任务状态回退拦截）。你必须让底层的45000信号透传并在后端进行优雅的协议转换。”</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【指令 1：全局异常拦截器与HTTP协议转换】</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“请在后端项目中创建一个全局异常拦截器（Global Exception Handler）。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核心需求：捕获所有的数据库SQL执行异常。在异常处理器中，精确检查提取到的 SQLState 属性。如果 SQLState == '45000'（或者在Node环境中错误码包含 ER_SIGNAL_EXCEPTION），请剥离掉底层的系统堆栈，精准提取由数据库触发器中 MESSAGE_TEXT 抛出的纯文本内容。</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将这个纯文本内容封装到一个标准的JSON响应体中（结构包含 code, message, data），并将HTTP响应状态码强行修改为 400 Bad Request。如果不是 45000 错误，则返回常规的 500 Internal Server Error 并在日志中隐匿堆栈。请输出完整的后端拦截器类代码以及前端Axios针对此 400 错误进行UI拦截与Toast弹窗提示的配置代码。”</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第二阶段：只读视图的无状态分页查询</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【指令 2：利用DTO映射数据库视图】</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“数据库中存在多个专用于前端展示的降维视图，例如：待办审批事务、v_班费支出明细、学生个人学业总览、评优申报详情 等。</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针对这些视图，请生成后端的只读数据传输对象（DTO / Entity），并生成对应的数据访问层接口（Mapper/Repository）。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技术约束</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这些接口必须只能使用简单的 SELECT * FROM [视图名] 语句，不得在SQL或代码层进行多表的 JOIN 或级联操作，因为视图已经处理好了关联逻辑。</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提供包含分页逻辑（Limit/Offset，或使用PageHelper）的RESTful GET接口。</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请生成对应的前端 Vue3 / React 页面。页面需包含一个基于 Element Plus/Ant Design 的数据表格组件（Table），实现该视图数据的分页展示，并带有对应字段的搜索栏。”</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第三阶段：复杂存储过程的调用与参数绑定</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【指令 3：具有OUT参数的存储过程调用】</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“系统需要处理班费收入。数据库中存在一个名为 sp_新增班费收入并生成缴费明细 的存储过程。它的签名如下：</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p_收入日期 DATE, IN p_收入金额 DECIMAL(10,2), IN p_收入类型 VARCHAR(50), IN p_缴费方式 VARCHAR(50), IN p_备注 TEXT, IN p_经手人学工号 VARCHAR(50), OUT p_生成的收入编号 VARCHAR(50)</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此过程在底层会自动通过游标为全班成员生成欠费明细。</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请生成以下代码：</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前端表单组件：用于输入各项参数。</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后端Controller：接收POST JSON请求并校验必填项。</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后端数据访问层映射：必须使用支持调用存储过程的语法（例如 MyBatis 的 statementType="CALLABLE" 以及 CALL sp_新增班费收入并生成缴费明细(#{...})），必须正确配置并捕获 OUT 类型的参数 p_生成的收入编号。</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在HTTP 201 Created响应中，将此提取到的 生成的收入编号 作为返回值发送给前端。”</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第四阶段：标量函数的动态调用与业务阻断</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【指令 4：函数集成与动态预警界面】</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“在纪律管理模块中，我们需要为前端提供一个动态的高风险预警清单。数据库中存在一个多语句表值函数 fn_class_abnormal_students(p_class_name VARCHAR, p_threshold INT)，它返回 学生学工号, 学生姓名, 异常次数。</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请生成后端接口 GET /api/discipline/abnormal/{className}，其底层直接执行 SELECT * FROM fn_class_abnormal_students(?, 3)。</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在前端生成一个响应式的Vue3仪表盘组件（Dashboard Card），在组件挂载时（onMounted）调用该接口，如果返回数组不为空，则渲染一个红色的警告名册（使用带有闪烁动画的Badge提示），否则渲染一个绿色的‘班级出勤状况良好’的空状态（Empty State）组件。”</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第五阶段：无缝对接自动化计算触发器的界面更新逻辑</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【指令 5：无感前端计算与视图同步机制】</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“在学业管理模块中，前端界面是一个可编辑的成绩表格（对应 学业成绩明细表）。当修改某个学生的成绩时，触发器 trig_after_score_insert 会自动调用内部逻辑瞬间重算该生的GPA和挂科状态，更新底层多张表。</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请生成成绩录入页面的前端交互代码。要求：</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表单提交（向后端POST新的成绩数据）无需传递任何GPA字段。</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表单提交的Promise被成功resolve后，</w:t>
      </w:r>
      <w:r w:rsidDel="00000000" w:rsidR="00000000" w:rsidRPr="00000000">
        <w:rPr>
          <w:rFonts w:ascii="Google Sans" w:cs="Google Sans" w:eastAsia="Google Sans" w:hAnsi="Google Sans"/>
          <w:b w:val="1"/>
          <w:bCs w:val="1"/>
          <w:color w:val="1f1f1f"/>
          <w:rtl w:val="0"/>
        </w:rPr>
        <w:t xml:space="preserve">立即链式调用</w:t>
      </w:r>
      <w:r w:rsidDel="00000000" w:rsidR="00000000" w:rsidRPr="00000000">
        <w:rPr>
          <w:rFonts w:ascii="Google Sans" w:cs="Google Sans" w:eastAsia="Google Sans" w:hAnsi="Google Sans"/>
          <w:color w:val="1f1f1f"/>
          <w:rtl w:val="0"/>
        </w:rPr>
        <w:t xml:space="preserve">一次 GET /api/academic/gpa 接口去拉取最新的 学生个人学业总览 视图数据。</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利用响应式状态（ref/reactive）将新拉取的计算结果瞬间渲染到成绩界面侧边栏的‘当前绩点统计区’，实现前端完全没有计算公式，但用户能体验到实时计算视觉反馈的架构设计。”</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第六阶段：RBAC前端动态路由与权限拦截</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【指令 6：基于角色的全局菜单守卫】</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“最后，实现前端系统的动态菜单导航。在用户登录后，全局状态中保存了后端的JWT及其附带的 roleCode (1=班主任, 2=班长, 3=职能班委, 4=普通成员)。</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编写 Vue Router 的全局前置守卫（beforeEach）。设定一个路由元信息映射表（meta.roles）。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 roleCode 为4，侧边栏只显示“公示查询”和“我的申请”；如果为3，根据具体的岗位标识动态注入相应的录入页面（如考勤登记）；如果为1或2，注入所有的全量数据大盘与审核工作台。如果低权限用户强行在地址栏输入高权限URL，使用路由拦截将其重定向至 403 Forbidden 提示页面。”</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总结与展望</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通过上述工程化分析可以得出结论，高校班级事务管理系统的实现，其成败关键不在于前端界面的花哨程度，而在于能否精准、严密地桥接那套功能强悍的底层数据库物理架构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将系统设计为“厚数据库/薄后端”模型，极大地避免了在微服务或后端代码层中因并发、死锁或代码逻辑漏洞导致的数据不一致问题，确保了例如请假状态与旷课状态之间的绝对排斥，以及班费金额变动时流水账与总台账之间的绝对平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在落地的过程中，开发团队必须坚守“不要在后端重写业务规则”的底线。全局的异常拦截与协议翻译机制、视图的降维DTO映射、存储过程与游标的直接调用，是串联这一套复杂系统的核心脉络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。此外，借助本文提供的成体系、具备强上下文约束的AI Agent提示词工程框架，即使是规模较小的开发团队，也能犹如指挥千军万马一般，驱使大型语言模型迅速产出高质量、高契合度、零冲突的全栈系统源码，将抽象的数据库原理完美具象化为高校数字化管理的一流产品。</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高校班级事务管理系统要求.pdf</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SIGNAL in MySQL to Raise Custom Errors - OneUptime, accessed on June 13, 2026, </w:t>
      </w:r>
      <w:hyperlink r:id="rId6">
        <w:r w:rsidDel="00000000" w:rsidR="00000000" w:rsidRPr="00000000">
          <w:rPr>
            <w:rFonts w:ascii="Google Sans" w:cs="Google Sans" w:eastAsia="Google Sans" w:hAnsi="Google Sans"/>
            <w:color w:val="0000ee"/>
            <w:sz w:val="24"/>
            <w:szCs w:val="24"/>
            <w:u w:val="single"/>
            <w:rtl w:val="0"/>
          </w:rPr>
          <w:t xml:space="preserve">https://oneuptime.com/blog/post/2026-03-31-mysql-signal-custom-errors/view</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SIGNAL to Raise Custom Errors in MySQL - OneUptime, accessed on June 13, 2026, </w:t>
      </w:r>
      <w:hyperlink r:id="rId7">
        <w:r w:rsidDel="00000000" w:rsidR="00000000" w:rsidRPr="00000000">
          <w:rPr>
            <w:rFonts w:ascii="Google Sans" w:cs="Google Sans" w:eastAsia="Google Sans" w:hAnsi="Google Sans"/>
            <w:color w:val="0000ee"/>
            <w:sz w:val="24"/>
            <w:szCs w:val="24"/>
            <w:u w:val="single"/>
            <w:rtl w:val="0"/>
          </w:rPr>
          <w:t xml:space="preserve">https://oneuptime.com/blog/post/2026-03-31-mysql-how-to-use-signal-to-raise-custom-errors-in-mysql/view</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MySQL 9.7 Reference Manual :: 15.6.7.5 SIGNAL Statement, accessed on June 13, 2026, </w:t>
      </w:r>
      <w:hyperlink r:id="rId8">
        <w:r w:rsidDel="00000000" w:rsidR="00000000" w:rsidRPr="00000000">
          <w:rPr>
            <w:rFonts w:ascii="Google Sans" w:cs="Google Sans" w:eastAsia="Google Sans" w:hAnsi="Google Sans"/>
            <w:color w:val="0000ee"/>
            <w:sz w:val="24"/>
            <w:szCs w:val="24"/>
            <w:u w:val="single"/>
            <w:rtl w:val="0"/>
          </w:rPr>
          <w:t xml:space="preserve">https://dev.mysql.com/doc/en/signal.html</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catch sqlException or signal message from mysql trigger - Stack Overflow, accessed on June 13, 2026, </w:t>
      </w:r>
      <w:hyperlink r:id="rId9">
        <w:r w:rsidDel="00000000" w:rsidR="00000000" w:rsidRPr="00000000">
          <w:rPr>
            <w:rFonts w:ascii="Google Sans" w:cs="Google Sans" w:eastAsia="Google Sans" w:hAnsi="Google Sans"/>
            <w:color w:val="0000ee"/>
            <w:sz w:val="24"/>
            <w:szCs w:val="24"/>
            <w:u w:val="single"/>
            <w:rtl w:val="0"/>
          </w:rPr>
          <w:t xml:space="preserve">https://stackoverflow.com/questions/53383649/how-to-catch-sqlexception-or-signal-message-from-mysql-trigger</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catch mysql signal messages · Issue #1522 - GitHub, accessed on June 13, 2026, </w:t>
      </w:r>
      <w:hyperlink r:id="rId10">
        <w:r w:rsidDel="00000000" w:rsidR="00000000" w:rsidRPr="00000000">
          <w:rPr>
            <w:rFonts w:ascii="Google Sans" w:cs="Google Sans" w:eastAsia="Google Sans" w:hAnsi="Google Sans"/>
            <w:color w:val="0000ee"/>
            <w:sz w:val="24"/>
            <w:szCs w:val="24"/>
            <w:u w:val="single"/>
            <w:rtl w:val="0"/>
          </w:rPr>
          <w:t xml:space="preserve">https://github.com/sequelize/sequelize/issues/1522</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catch MySQL trigger signals in C# - Stack Overflow, accessed on June 13, 2026, </w:t>
      </w:r>
      <w:hyperlink r:id="rId11">
        <w:r w:rsidDel="00000000" w:rsidR="00000000" w:rsidRPr="00000000">
          <w:rPr>
            <w:rFonts w:ascii="Google Sans" w:cs="Google Sans" w:eastAsia="Google Sans" w:hAnsi="Google Sans"/>
            <w:color w:val="0000ee"/>
            <w:sz w:val="24"/>
            <w:szCs w:val="24"/>
            <w:u w:val="single"/>
            <w:rtl w:val="0"/>
          </w:rPr>
          <w:t xml:space="preserve">https://stackoverflow.com/questions/20345214/catch-mysql-trigger-signals-in-c-sharp</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raise an exception from within a Mysql trigger? - Stack Overflow, accessed on June 13, 2026, </w:t>
      </w:r>
      <w:hyperlink r:id="rId12">
        <w:r w:rsidDel="00000000" w:rsidR="00000000" w:rsidRPr="00000000">
          <w:rPr>
            <w:rFonts w:ascii="Google Sans" w:cs="Google Sans" w:eastAsia="Google Sans" w:hAnsi="Google Sans"/>
            <w:color w:val="0000ee"/>
            <w:sz w:val="24"/>
            <w:szCs w:val="24"/>
            <w:u w:val="single"/>
            <w:rtl w:val="0"/>
          </w:rPr>
          <w:t xml:space="preserve">https://stackoverflow.com/questions/35302574/how-can-i-raise-an-exception-from-within-a-mysql-trigger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ckoverflow.com/questions/20345214/catch-mysql-trigger-signals-in-c-sharp" TargetMode="External"/><Relationship Id="rId10" Type="http://schemas.openxmlformats.org/officeDocument/2006/relationships/hyperlink" Target="https://github.com/sequelize/sequelize/issues/1522" TargetMode="External"/><Relationship Id="rId12" Type="http://schemas.openxmlformats.org/officeDocument/2006/relationships/hyperlink" Target="https://stackoverflow.com/questions/35302574/how-can-i-raise-an-exception-from-within-a-mysql-trigger" TargetMode="External"/><Relationship Id="rId9" Type="http://schemas.openxmlformats.org/officeDocument/2006/relationships/hyperlink" Target="https://stackoverflow.com/questions/53383649/how-to-catch-sqlexception-or-signal-message-from-mysql-trigger" TargetMode="External"/><Relationship Id="rId5" Type="http://schemas.openxmlformats.org/officeDocument/2006/relationships/styles" Target="styles.xml"/><Relationship Id="rId6" Type="http://schemas.openxmlformats.org/officeDocument/2006/relationships/hyperlink" Target="https://oneuptime.com/blog/post/2026-03-31-mysql-signal-custom-errors/view" TargetMode="External"/><Relationship Id="rId7" Type="http://schemas.openxmlformats.org/officeDocument/2006/relationships/hyperlink" Target="https://oneuptime.com/blog/post/2026-03-31-mysql-how-to-use-signal-to-raise-custom-errors-in-mysql/view" TargetMode="External"/><Relationship Id="rId8" Type="http://schemas.openxmlformats.org/officeDocument/2006/relationships/hyperlink" Target="https://dev.mysql.com/doc/en/signal.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