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Babylon.js + GLB Pipeline Standards</w:t>
      </w:r>
    </w:p>
    <w:p>
      <w:pPr>
        <w:jc w:val="center"/>
      </w:pPr>
      <w:r>
        <w:t>ONES4 Print Designer — 3D Delivery Requirements for Spark &amp; Google Gemini Agents</w:t>
        <w:br/>
        <w:t>Date: 2026-01-03</w:t>
      </w:r>
    </w:p>
    <w:p>
      <w:pPr>
        <w:pStyle w:val="Heading1"/>
      </w:pPr>
      <w:r>
        <w:t>1. Scope and Purpose</w:t>
      </w:r>
    </w:p>
    <w:p>
      <w:r>
        <w:t>This document defines the mandatory standards for integrating Babylon.js into the ONES4 Print Designer, using GLB (.glb) models as the primary 3D asset format. It is written for AI coding agents (GitHub Spark, Google Gemini) and should be treated as implementation requirements and acceptance criteria.</w:t>
      </w:r>
    </w:p>
    <w:p>
      <w:pPr>
        <w:pStyle w:val="Heading1"/>
      </w:pPr>
      <w:r>
        <w:t>2. Non-Negotiable Requirements</w:t>
      </w:r>
    </w:p>
    <w:p>
      <w:pPr>
        <w:pStyle w:val="ListBullet"/>
      </w:pPr>
      <w:r>
        <w:t>Use Babylon.js (WebGL2) as the primary runtime for 3D preview and Try Oonj 3D overlays.</w:t>
      </w:r>
    </w:p>
    <w:p>
      <w:pPr>
        <w:pStyle w:val="ListBullet"/>
      </w:pPr>
      <w:r>
        <w:t>Use GLB (.glb) as the primary model format for products (tees/hoodies/totes/accessories).</w:t>
      </w:r>
    </w:p>
    <w:p>
      <w:pPr>
        <w:pStyle w:val="ListBullet"/>
      </w:pPr>
      <w:r>
        <w:t>Support dynamic design application: a 2D canvas output must map to the GLB’s material as a texture at runtime.</w:t>
      </w:r>
    </w:p>
    <w:p>
      <w:pPr>
        <w:pStyle w:val="ListBullet"/>
      </w:pPr>
      <w:r>
        <w:t>Maintain mobile performance: adaptive quality, texture budgets, and lazy loading (no blocking initial render).</w:t>
      </w:r>
    </w:p>
    <w:p>
      <w:pPr>
        <w:pStyle w:val="ListBullet"/>
      </w:pPr>
      <w:r>
        <w:t>Implement graceful fallback: if Babylon/WebGL fails, continue with 2D-only preview and purchase flow.</w:t>
      </w:r>
    </w:p>
    <w:p>
      <w:pPr>
        <w:pStyle w:val="Heading1"/>
      </w:pPr>
      <w:r>
        <w:t>3. Asset Packaging Standards (GLB)</w:t>
      </w:r>
    </w:p>
    <w:p>
      <w:pPr>
        <w:pStyle w:val="Heading2"/>
      </w:pPr>
      <w:r>
        <w:t>3.1 Naming and Structure</w:t>
      </w:r>
    </w:p>
    <w:p>
      <w:pPr>
        <w:pStyle w:val="ListBullet"/>
      </w:pPr>
      <w:r>
        <w:t>One GLB per product family, with consistent node naming across variants (e.g., TEE_BODY, TEE_COLLAR, PRINT_FRONT).</w:t>
      </w:r>
    </w:p>
    <w:p>
      <w:pPr>
        <w:pStyle w:val="ListBullet"/>
      </w:pPr>
      <w:r>
        <w:t>Expose print surfaces as distinct meshes or material IDs (e.g., MAT_PRINT_FRONT, MAT_PRINT_BACK).</w:t>
      </w:r>
    </w:p>
    <w:p>
      <w:pPr>
        <w:pStyle w:val="ListBullet"/>
      </w:pPr>
      <w:r>
        <w:t>Include a consistent pivot and scale (meters) so camera framing is deterministic across products.</w:t>
      </w:r>
    </w:p>
    <w:p>
      <w:pPr>
        <w:pStyle w:val="ListBullet"/>
      </w:pPr>
      <w:r>
        <w:t>For multi-variant sizing: either provide morph targets (recommended) or separate GLBs per size if needed.</w:t>
      </w:r>
    </w:p>
    <w:p>
      <w:pPr>
        <w:pStyle w:val="Heading2"/>
      </w:pPr>
      <w:r>
        <w:t>3.2 Material Rules</w:t>
      </w:r>
    </w:p>
    <w:p>
      <w:pPr>
        <w:pStyle w:val="ListBullet"/>
      </w:pPr>
      <w:r>
        <w:t>Use PBR materials (metallic-roughness workflow).</w:t>
      </w:r>
    </w:p>
    <w:p>
      <w:pPr>
        <w:pStyle w:val="ListBullet"/>
      </w:pPr>
      <w:r>
        <w:t>Provide a dedicated 'print' material slot for the design texture; do not bake the design into the base albedo.</w:t>
      </w:r>
    </w:p>
    <w:p>
      <w:pPr>
        <w:pStyle w:val="ListBullet"/>
      </w:pPr>
      <w:r>
        <w:t>UVs for print zones must be stable and aligned; avoid seams in print zones; validate distortion visually.</w:t>
      </w:r>
    </w:p>
    <w:p>
      <w:pPr>
        <w:pStyle w:val="ListBullet"/>
      </w:pPr>
      <w:r>
        <w:t>If the product requires multiple print zones, each zone must have its own material slot and UV layout.</w:t>
      </w:r>
    </w:p>
    <w:p>
      <w:pPr>
        <w:pStyle w:val="Heading2"/>
      </w:pPr>
      <w:r>
        <w:t>3.3 Performance Budgets (Mobile)</w:t>
      </w:r>
    </w:p>
    <w:p>
      <w:pPr>
        <w:pStyle w:val="ListBullet"/>
      </w:pPr>
      <w:r>
        <w:t>Default texture sizes: 1024–2048 for mobile; allow 4K only on desktop/high-end devices.</w:t>
      </w:r>
    </w:p>
    <w:p>
      <w:pPr>
        <w:pStyle w:val="ListBullet"/>
      </w:pPr>
      <w:r>
        <w:t>Triangle budgets (guideline): 20k–80k tris for apparel; 10k–50k for accessories; use LOD when heavier.</w:t>
      </w:r>
    </w:p>
    <w:p>
      <w:pPr>
        <w:pStyle w:val="ListBullet"/>
      </w:pPr>
      <w:r>
        <w:t>Use mesh simplification/LOD for distant camera views and reduce draw calls (merge static parts where safe).</w:t>
      </w:r>
    </w:p>
    <w:p>
      <w:pPr>
        <w:pStyle w:val="Heading1"/>
      </w:pPr>
      <w:r>
        <w:t>4. Compression and Delivery (Strongly Recommended)</w:t>
      </w:r>
    </w:p>
    <w:p>
      <w:pPr>
        <w:pStyle w:val="ListBullet"/>
      </w:pPr>
      <w:r>
        <w:t>Enable mesh compression: Meshopt or Draco where supported by your toolchain.</w:t>
      </w:r>
    </w:p>
    <w:p>
      <w:pPr>
        <w:pStyle w:val="ListBullet"/>
      </w:pPr>
      <w:r>
        <w:t>Use KTX2/BasisU for textures (GPU-friendly) where possible; otherwise ship optimized PNG/JPG with correct color space.</w:t>
      </w:r>
    </w:p>
    <w:p>
      <w:pPr>
        <w:pStyle w:val="ListBullet"/>
      </w:pPr>
      <w:r>
        <w:t>Host GLB and textures behind a CDN; set cache headers for immutable assets (fingerprinted filenames).</w:t>
      </w:r>
    </w:p>
    <w:p>
      <w:pPr>
        <w:pStyle w:val="Heading1"/>
      </w:pPr>
      <w:r>
        <w:t>5. Runtime Integration (Babylon.js)</w:t>
      </w:r>
    </w:p>
    <w:p>
      <w:pPr>
        <w:pStyle w:val="Heading2"/>
      </w:pPr>
      <w:r>
        <w:t>5.1 Loading Strategy</w:t>
      </w:r>
    </w:p>
    <w:p>
      <w:pPr>
        <w:pStyle w:val="ListBullet"/>
      </w:pPr>
      <w:r>
        <w:t>Lazy-load the 3D viewer; render 2D UI immediately, then hydrate 3D when idle or when user opens Preview/3D tab.</w:t>
      </w:r>
    </w:p>
    <w:p>
      <w:pPr>
        <w:pStyle w:val="ListBullet"/>
      </w:pPr>
      <w:r>
        <w:t>Use Babylon’s SceneLoader to load GLB; show a skeleton loader and progress indicator.</w:t>
      </w:r>
    </w:p>
    <w:p>
      <w:pPr>
        <w:pStyle w:val="ListBullet"/>
      </w:pPr>
      <w:r>
        <w:t>Dispose and recreate scenes safely when switching products/variants to avoid memory leaks on mobile.</w:t>
      </w:r>
    </w:p>
    <w:p>
      <w:pPr>
        <w:pStyle w:val="Heading2"/>
      </w:pPr>
      <w:r>
        <w:t>5.2 Engine/Scene Defaults (Baseline)</w:t>
      </w:r>
    </w:p>
    <w:p>
      <w:pPr>
        <w:pStyle w:val="ListBullet"/>
      </w:pPr>
      <w:r>
        <w:t>Use WebGL2 when available; enable hardware scaling to adjust quality dynamically.</w:t>
      </w:r>
    </w:p>
    <w:p>
      <w:pPr>
        <w:pStyle w:val="ListBullet"/>
      </w:pPr>
      <w:r>
        <w:t>Use a deterministic camera rig (ArcRotateCamera or equivalent) with fixed framing rules per product type.</w:t>
      </w:r>
    </w:p>
    <w:p>
      <w:pPr>
        <w:pStyle w:val="ListBullet"/>
      </w:pPr>
      <w:r>
        <w:t>Use environment lighting (HDRI) and shadowing appropriate for product realism; avoid expensive effects on mobile by default.</w:t>
      </w:r>
    </w:p>
    <w:p>
      <w:pPr>
        <w:pStyle w:val="Heading2"/>
      </w:pPr>
      <w:r>
        <w:t>5.3 Dynamic Design Texture Application (Canvas → GLB)</w:t>
      </w:r>
    </w:p>
    <w:p>
      <w:r>
        <w:t>The 2D customization canvas (Fabric.js/HTML5 Canvas) must export a texture that is applied to the GLB’s print material in real-time.</w:t>
      </w:r>
    </w:p>
    <w:p>
      <w:pPr>
        <w:pStyle w:val="ListBullet"/>
      </w:pPr>
      <w:r>
        <w:t>Primary method: export Fabric canvas to an HTMLCanvasElement and bind to Babylon DynamicTexture or RawTexture.</w:t>
      </w:r>
    </w:p>
    <w:p>
      <w:pPr>
        <w:pStyle w:val="ListBullet"/>
      </w:pPr>
      <w:r>
        <w:t>Update cadence: on user modifications, throttle updates (e.g., requestAnimationFrame or 100–250ms debounce).</w:t>
      </w:r>
    </w:p>
    <w:p>
      <w:pPr>
        <w:pStyle w:val="ListBullet"/>
      </w:pPr>
      <w:r>
        <w:t>Alpha handling: support transparent PNG layers so the garment base remains visible beneath the design.</w:t>
      </w:r>
    </w:p>
    <w:p>
      <w:pPr>
        <w:pStyle w:val="ListBullet"/>
      </w:pPr>
      <w:r>
        <w:t>If multiple print zones exist: generate and apply per-zone textures based on template layout rules.</w:t>
      </w:r>
    </w:p>
    <w:p>
      <w:pPr>
        <w:pStyle w:val="Heading2"/>
      </w:pPr>
      <w:r>
        <w:t>5.4 Suggested Implementation Pattern (Pseudocode)</w:t>
      </w:r>
    </w:p>
    <w:p>
      <w:r>
        <w:rPr>
          <w:rFonts w:ascii="Consolas" w:hAnsi="Consolas" w:eastAsia="Consolas"/>
          <w:sz w:val="20"/>
        </w:rPr>
        <w:t>// Load GLB</w:t>
        <w:br/>
        <w:t>const engine = new BABYLON.Engine(canvasEl, true);</w:t>
        <w:br/>
        <w:t>const scene = new BABYLON.Scene(engine);</w:t>
        <w:br/>
        <w:t>await BABYLON.SceneLoader.AppendAsync(assetRoot, modelFileGlb, scene);</w:t>
        <w:br/>
        <w:br/>
        <w:t>// Locate the print material (by name or metadata)</w:t>
        <w:br/>
        <w:t>const printMat = scene.materials.find(m =&gt; m.name === 'MAT_PRINT_FRONT');</w:t>
        <w:br/>
        <w:br/>
        <w:t>// Create texture from 2D canvas</w:t>
        <w:br/>
        <w:t>const dynTex = new BABYLON.DynamicTexture('designTex', { width: 2048, height: 2048 }, scene, true);</w:t>
        <w:br/>
        <w:t>const ctx = dynTex.getContext();</w:t>
        <w:br/>
        <w:t>ctx.clearRect(0, 0, 2048, 2048);</w:t>
        <w:br/>
        <w:t>ctx.drawImage(fabricCanvasEl, 0, 0, 2048, 2048);</w:t>
        <w:br/>
        <w:t>dynTex.update(false);</w:t>
        <w:br/>
        <w:br/>
        <w:t>// Apply to material</w:t>
        <w:br/>
        <w:t>printMat.albedoTexture = dynTex;</w:t>
        <w:br/>
        <w:t>printMat.useAlphaFromAlbedoTexture = true;</w:t>
        <w:br/>
        <w:t>printMat.transparencyMode = BABYLON.Material.MATERIAL_ALPHABLEND;</w:t>
        <w:br/>
        <w:br/>
        <w:t>// Throttle updates from Fabric events</w:t>
        <w:br/>
        <w:t>fabricCanvas.on('object:modified', debounce(updateDynamicTexture, 150));</w:t>
        <w:br/>
        <w:t>fabricCanvas.on('object:added', debounce(updateDynamicTexture, 150));</w:t>
      </w:r>
    </w:p>
    <w:p>
      <w:pPr>
        <w:pStyle w:val="Heading1"/>
      </w:pPr>
      <w:r>
        <w:t>6. Variant and Print-Method Behaviors</w:t>
      </w:r>
    </w:p>
    <w:p>
      <w:pPr>
        <w:pStyle w:val="ListBullet"/>
      </w:pPr>
      <w:r>
        <w:t>Variant mapping: size/color/fit selection must deterministically select the correct GLB and print surface(s).</w:t>
      </w:r>
    </w:p>
    <w:p>
      <w:pPr>
        <w:pStyle w:val="ListBullet"/>
      </w:pPr>
      <w:r>
        <w:t>Print methods (Sublimation/Vinyl/DTF/etc.) must influence render settings where appropriate (e.g., gloss, edge softness) and export pipeline (DPI, bleed).</w:t>
      </w:r>
    </w:p>
    <w:p>
      <w:pPr>
        <w:pStyle w:val="ListBullet"/>
      </w:pPr>
      <w:r>
        <w:t>Use Shopify metafields/tags to enable options (e.g., supports_sublimation) and drive UI availability.</w:t>
      </w:r>
    </w:p>
    <w:p>
      <w:pPr>
        <w:pStyle w:val="Heading1"/>
      </w:pPr>
      <w:r>
        <w:t>7. Quality Gates and Testing (Acceptance Criteria)</w:t>
      </w:r>
    </w:p>
    <w:p>
      <w:pPr>
        <w:pStyle w:val="ListBullet"/>
      </w:pPr>
      <w:r>
        <w:t>Mobile: stable preview on iOS 14+ Safari and Android 8+ Chrome with acceptable memory usage (no crashes during common flows).</w:t>
      </w:r>
    </w:p>
    <w:p>
      <w:pPr>
        <w:pStyle w:val="ListBullet"/>
      </w:pPr>
      <w:r>
        <w:t>Visual accuracy: design texture aligns with print zones with no major distortion; seams do not cut through print area.</w:t>
      </w:r>
    </w:p>
    <w:p>
      <w:pPr>
        <w:pStyle w:val="ListBullet"/>
      </w:pPr>
      <w:r>
        <w:t>Performance: 3D loads after UI; adaptive rendering maintains responsiveness; heavy effects disabled on low-end devices.</w:t>
      </w:r>
    </w:p>
    <w:p>
      <w:pPr>
        <w:pStyle w:val="ListBullet"/>
      </w:pPr>
      <w:r>
        <w:t>Fallback: if WebGL context loss or load failure occurs, 2D-only mode remains usable and checkout flow continues.</w:t>
      </w:r>
    </w:p>
    <w:p>
      <w:pPr>
        <w:pStyle w:val="ListBullet"/>
      </w:pPr>
      <w:r>
        <w:t>Export parity: what user sees in 3D is consistent with produced print-ready output (within known method tolerances).</w:t>
      </w:r>
    </w:p>
    <w:p>
      <w:pPr>
        <w:pStyle w:val="Heading1"/>
      </w:pPr>
      <w:r>
        <w:t>8. Integration Notes for Shopify App Proxy Bridge</w:t>
      </w:r>
    </w:p>
    <w:p>
      <w:pPr>
        <w:pStyle w:val="ListBullet"/>
      </w:pPr>
      <w:r>
        <w:t>Serve the 3D viewer routes under App Proxy (e.g., /apps/ones4-customizer) to avoid CORS and keep same-domain behavior.</w:t>
      </w:r>
    </w:p>
    <w:p>
      <w:pPr>
        <w:pStyle w:val="ListBullet"/>
      </w:pPr>
      <w:r>
        <w:t>Do not expose asset-host secrets; GLB assets should be public CDN resources or signed URLs fetched server-side.</w:t>
      </w:r>
    </w:p>
    <w:p>
      <w:pPr>
        <w:pStyle w:val="ListBullet"/>
      </w:pPr>
      <w:r>
        <w:t>Record in the saved design record: model_id/glb_url, material mapping (print materials), and texture export parameters for reproducibility.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