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3597E" w:rsidRDefault="0073597E"/>
    <w:tbl>
      <w:tblPr>
        <w:tblStyle w:val="a"/>
        <w:tblW w:w="1041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20"/>
        <w:gridCol w:w="1320"/>
        <w:gridCol w:w="2040"/>
        <w:gridCol w:w="1230"/>
        <w:gridCol w:w="1335"/>
        <w:gridCol w:w="1215"/>
        <w:gridCol w:w="1950"/>
      </w:tblGrid>
      <w:tr w:rsidR="0073597E">
        <w:tc>
          <w:tcPr>
            <w:tcW w:w="13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3597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Req</w:t>
            </w:r>
            <w:proofErr w:type="spellEnd"/>
            <w:r>
              <w:t xml:space="preserve"> ID</w:t>
            </w:r>
          </w:p>
        </w:tc>
        <w:tc>
          <w:tcPr>
            <w:tcW w:w="13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3597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Type</w:t>
            </w:r>
          </w:p>
        </w:tc>
        <w:tc>
          <w:tcPr>
            <w:tcW w:w="20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3597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Description</w:t>
            </w:r>
          </w:p>
        </w:tc>
        <w:tc>
          <w:tcPr>
            <w:tcW w:w="12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3597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Priority</w:t>
            </w:r>
          </w:p>
        </w:tc>
        <w:tc>
          <w:tcPr>
            <w:tcW w:w="13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3597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Acc</w:t>
            </w:r>
            <w:proofErr w:type="spellEnd"/>
            <w:r>
              <w:t xml:space="preserve"> Criteria</w:t>
            </w:r>
          </w:p>
        </w:tc>
        <w:tc>
          <w:tcPr>
            <w:tcW w:w="12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3597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Rationale</w:t>
            </w:r>
          </w:p>
        </w:tc>
        <w:tc>
          <w:tcPr>
            <w:tcW w:w="19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3597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Comments</w:t>
            </w:r>
          </w:p>
        </w:tc>
      </w:tr>
      <w:tr w:rsidR="0073597E">
        <w:tc>
          <w:tcPr>
            <w:tcW w:w="13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3597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FR001</w:t>
            </w:r>
          </w:p>
        </w:tc>
        <w:tc>
          <w:tcPr>
            <w:tcW w:w="13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3597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Functional</w:t>
            </w:r>
          </w:p>
        </w:tc>
        <w:tc>
          <w:tcPr>
            <w:tcW w:w="20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3597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The system shall notify the On-Call Engineer with a notification through email AND SMS on failure</w:t>
            </w:r>
          </w:p>
        </w:tc>
        <w:tc>
          <w:tcPr>
            <w:tcW w:w="12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3597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High</w:t>
            </w:r>
          </w:p>
        </w:tc>
        <w:tc>
          <w:tcPr>
            <w:tcW w:w="13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3597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An SMS OR email is sent in the span of 60s</w:t>
            </w:r>
          </w:p>
        </w:tc>
        <w:tc>
          <w:tcPr>
            <w:tcW w:w="12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3597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This is a core functionality. Crucial for its most basic functionality</w:t>
            </w:r>
          </w:p>
        </w:tc>
        <w:tc>
          <w:tcPr>
            <w:tcW w:w="19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3597E" w:rsidRDefault="007359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73597E">
        <w:tc>
          <w:tcPr>
            <w:tcW w:w="13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3597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FR002</w:t>
            </w:r>
          </w:p>
        </w:tc>
        <w:tc>
          <w:tcPr>
            <w:tcW w:w="13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3597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Functional</w:t>
            </w:r>
          </w:p>
        </w:tc>
        <w:tc>
          <w:tcPr>
            <w:tcW w:w="20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3597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The system shall have the option to manually assign the incident to another available On-Call Engineer</w:t>
            </w:r>
          </w:p>
        </w:tc>
        <w:tc>
          <w:tcPr>
            <w:tcW w:w="12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3597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Medium</w:t>
            </w:r>
          </w:p>
        </w:tc>
        <w:tc>
          <w:tcPr>
            <w:tcW w:w="13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3597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 dashboard that lets the Incident Engineer assign tasks with the click of a few buttons</w:t>
            </w:r>
          </w:p>
        </w:tc>
        <w:tc>
          <w:tcPr>
            <w:tcW w:w="12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3597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Not as important since there will be a feature that auto-assigns in case of unavailability, but it is a good feature to have nonetheless</w:t>
            </w:r>
          </w:p>
        </w:tc>
        <w:tc>
          <w:tcPr>
            <w:tcW w:w="19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3597E" w:rsidRDefault="007359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73597E">
        <w:tc>
          <w:tcPr>
            <w:tcW w:w="13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3597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FR003</w:t>
            </w:r>
          </w:p>
        </w:tc>
        <w:tc>
          <w:tcPr>
            <w:tcW w:w="13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3597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Functional</w:t>
            </w:r>
          </w:p>
        </w:tc>
        <w:tc>
          <w:tcPr>
            <w:tcW w:w="20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3597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The system shall auto-assign task to another Call-Engineer in case of unavailability</w:t>
            </w:r>
          </w:p>
        </w:tc>
        <w:tc>
          <w:tcPr>
            <w:tcW w:w="12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3597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High</w:t>
            </w:r>
          </w:p>
        </w:tc>
        <w:tc>
          <w:tcPr>
            <w:tcW w:w="13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3597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Similar strategy to FR001, send a mail/SMS to a newly assigned engineer while also sending another mail/SMS to the previous engineer stating that the task has been shifted</w:t>
            </w:r>
          </w:p>
        </w:tc>
        <w:tc>
          <w:tcPr>
            <w:tcW w:w="12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3597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Helpful in case an engineer is unavailable. However, manual assign can also be done in case of failure</w:t>
            </w:r>
          </w:p>
        </w:tc>
        <w:tc>
          <w:tcPr>
            <w:tcW w:w="19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3597E" w:rsidRDefault="007359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73597E">
        <w:tc>
          <w:tcPr>
            <w:tcW w:w="13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3597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FR004</w:t>
            </w:r>
          </w:p>
        </w:tc>
        <w:tc>
          <w:tcPr>
            <w:tcW w:w="13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3597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Functional</w:t>
            </w:r>
          </w:p>
        </w:tc>
        <w:tc>
          <w:tcPr>
            <w:tcW w:w="20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3597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 request feature that allows one On-Call Engineer to split the task with another On-Call Engineer</w:t>
            </w:r>
          </w:p>
        </w:tc>
        <w:tc>
          <w:tcPr>
            <w:tcW w:w="12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3597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Low</w:t>
            </w:r>
          </w:p>
        </w:tc>
        <w:tc>
          <w:tcPr>
            <w:tcW w:w="13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3597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 work splitting request is sent to the Incident Commander for review before getting accepted/rejected. The updated task is sent to the engineers</w:t>
            </w:r>
          </w:p>
        </w:tc>
        <w:tc>
          <w:tcPr>
            <w:tcW w:w="12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3597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Allows an On-Call Engineer more freedom</w:t>
            </w:r>
          </w:p>
        </w:tc>
        <w:tc>
          <w:tcPr>
            <w:tcW w:w="19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3597E" w:rsidRDefault="007359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73597E">
        <w:tc>
          <w:tcPr>
            <w:tcW w:w="13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3597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FR005</w:t>
            </w:r>
          </w:p>
        </w:tc>
        <w:tc>
          <w:tcPr>
            <w:tcW w:w="13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3597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Functional</w:t>
            </w:r>
          </w:p>
        </w:tc>
        <w:tc>
          <w:tcPr>
            <w:tcW w:w="20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3597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 feature that allows the Incident Engineer to term an incident as a “Major” Incident if needed</w:t>
            </w:r>
          </w:p>
        </w:tc>
        <w:tc>
          <w:tcPr>
            <w:tcW w:w="12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3597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Medium</w:t>
            </w:r>
          </w:p>
        </w:tc>
        <w:tc>
          <w:tcPr>
            <w:tcW w:w="13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3597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On checking an incident as “major”, the incident is stored in the DB as “major”. This incident appears at the top of the list in terms of priority</w:t>
            </w:r>
          </w:p>
        </w:tc>
        <w:tc>
          <w:tcPr>
            <w:tcW w:w="12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3597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In case of multiple incidents, it could potentially help other </w:t>
            </w:r>
          </w:p>
        </w:tc>
        <w:tc>
          <w:tcPr>
            <w:tcW w:w="19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3597E" w:rsidRDefault="007359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73597E">
        <w:tc>
          <w:tcPr>
            <w:tcW w:w="13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3597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NFR001</w:t>
            </w:r>
          </w:p>
        </w:tc>
        <w:tc>
          <w:tcPr>
            <w:tcW w:w="13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3597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gramStart"/>
            <w:r>
              <w:t>Non Functional</w:t>
            </w:r>
            <w:proofErr w:type="gramEnd"/>
          </w:p>
        </w:tc>
        <w:tc>
          <w:tcPr>
            <w:tcW w:w="20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3597E" w:rsidRDefault="00000000">
            <w:pPr>
              <w:spacing w:line="240" w:lineRule="auto"/>
            </w:pPr>
            <w:r>
              <w:t>The alerting and notification pipeline shall remain operational for 99.9% of the time, calculated over a period of 30 days.</w:t>
            </w:r>
          </w:p>
        </w:tc>
        <w:tc>
          <w:tcPr>
            <w:tcW w:w="12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3597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HIgh</w:t>
            </w:r>
            <w:proofErr w:type="spellEnd"/>
          </w:p>
        </w:tc>
        <w:tc>
          <w:tcPr>
            <w:tcW w:w="13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3597E" w:rsidRDefault="00000000">
            <w:pPr>
              <w:spacing w:line="240" w:lineRule="auto"/>
            </w:pPr>
            <w:r>
              <w:t>The uptime monitoring dashboard verifies that total pipeline downtime remains under 43.2 minutes within a 30-day window.</w:t>
            </w:r>
          </w:p>
        </w:tc>
        <w:tc>
          <w:tcPr>
            <w:tcW w:w="12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3597E" w:rsidRDefault="00000000">
            <w:pPr>
              <w:spacing w:line="240" w:lineRule="auto"/>
            </w:pPr>
            <w:r>
              <w:t>Because the system's core purpose is timely notification, its own availability must exceed that of the systems it monitors.</w:t>
            </w:r>
          </w:p>
        </w:tc>
        <w:tc>
          <w:tcPr>
            <w:tcW w:w="19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3597E" w:rsidRDefault="007359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73597E">
        <w:tc>
          <w:tcPr>
            <w:tcW w:w="13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3597E" w:rsidRDefault="00457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NFR002</w:t>
            </w:r>
          </w:p>
        </w:tc>
        <w:tc>
          <w:tcPr>
            <w:tcW w:w="13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3597E" w:rsidRDefault="00457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Non-</w:t>
            </w:r>
            <w:r>
              <w:lastRenderedPageBreak/>
              <w:t>Functional</w:t>
            </w:r>
          </w:p>
        </w:tc>
        <w:tc>
          <w:tcPr>
            <w:tcW w:w="20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3597E" w:rsidRDefault="00457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Encryption of on-</w:t>
            </w:r>
            <w:r>
              <w:lastRenderedPageBreak/>
              <w:t xml:space="preserve">call data with </w:t>
            </w:r>
            <w:r>
              <w:t xml:space="preserve">The </w:t>
            </w:r>
            <w:r>
              <w:rPr>
                <w:rStyle w:val="font-semibold"/>
              </w:rPr>
              <w:t>Advanced Encryption Standard (AES)</w:t>
            </w:r>
            <w:r>
              <w:rPr>
                <w:rStyle w:val="font-semibold"/>
              </w:rPr>
              <w:t xml:space="preserve">. </w:t>
            </w:r>
          </w:p>
        </w:tc>
        <w:tc>
          <w:tcPr>
            <w:tcW w:w="12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3597E" w:rsidRDefault="00457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Medium</w:t>
            </w:r>
          </w:p>
        </w:tc>
        <w:tc>
          <w:tcPr>
            <w:tcW w:w="13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3597E" w:rsidRDefault="00457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NO </w:t>
            </w:r>
            <w:r>
              <w:lastRenderedPageBreak/>
              <w:t>plaintext contact data is found in a database export.</w:t>
            </w:r>
          </w:p>
        </w:tc>
        <w:tc>
          <w:tcPr>
            <w:tcW w:w="12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3597E" w:rsidRDefault="004572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 xml:space="preserve">AES is </w:t>
            </w:r>
            <w:r>
              <w:lastRenderedPageBreak/>
              <w:t>w</w:t>
            </w:r>
            <w:r>
              <w:t>idely regarded as one of the best encryption algorithms due to its strong security and efficiency.</w:t>
            </w:r>
          </w:p>
        </w:tc>
        <w:tc>
          <w:tcPr>
            <w:tcW w:w="19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3597E" w:rsidRDefault="007359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:rsidR="0073597E" w:rsidRDefault="0073597E"/>
    <w:sectPr w:rsidR="0073597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D3EE5604-3129-9B48-B27E-18AB6457F009}"/>
    <w:embedItalic r:id="rId2" w:fontKey="{D71F89D8-BB25-BA4C-9F95-47FF671105C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0093CF64-13DF-E84B-BB9E-4160FFAE8A18}"/>
  </w:font>
  <w:font w:name="Calibri">
    <w:panose1 w:val="020F0502020204030204"/>
    <w:charset w:val="00"/>
    <w:family w:val="modern"/>
    <w:pitch w:val="variable"/>
    <w:sig w:usb0="00000003" w:usb1="00000000" w:usb2="00000000" w:usb3="00000000" w:csb0="00000001" w:csb1="00000000"/>
    <w:embedRegular r:id="rId4" w:fontKey="{B151B50C-830A-9B4D-89C7-932AC8C35A3E}"/>
  </w:font>
  <w:font w:name="Cambria">
    <w:panose1 w:val="02040503050406030204"/>
    <w:charset w:val="00"/>
    <w:family w:val="roman"/>
    <w:notTrueType/>
    <w:pitch w:val="default"/>
    <w:embedRegular r:id="rId5" w:fontKey="{C360D55D-2115-0B42-BA45-5CEC01265070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597E"/>
    <w:rsid w:val="0045726C"/>
    <w:rsid w:val="006F39DE"/>
    <w:rsid w:val="00735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C0AE80B"/>
  <w15:docId w15:val="{B9D54C1C-7371-9F44-B6CF-55A72B241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character" w:customStyle="1" w:styleId="font-semibold">
    <w:name w:val="font-semibold"/>
    <w:basedOn w:val="DefaultParagraphFont"/>
    <w:rsid w:val="004572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350</Words>
  <Characters>2000</Characters>
  <Application>Microsoft Office Word</Application>
  <DocSecurity>0</DocSecurity>
  <Lines>16</Lines>
  <Paragraphs>4</Paragraphs>
  <ScaleCrop>false</ScaleCrop>
  <Company/>
  <LinksUpToDate>false</LinksUpToDate>
  <CharactersWithSpaces>2346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Samar Jomy Sujith</cp:lastModifiedBy>
  <cp:revision>2</cp:revision>
  <dcterms:created xsi:type="dcterms:W3CDTF">2026-08-27T14:50:00Z</dcterms:created>
  <dcterms:modified xsi:type="dcterms:W3CDTF">2026-08-27T14:53:00Z</dcterms:modified>
</cp:coreProperties>
</file>