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Null Dereference Development Mitigation SOP</w:t>
      </w:r>
    </w:p>
    <w:p w:rsidR="00000000" w:rsidDel="00000000" w:rsidP="00000000" w:rsidRDefault="00000000" w:rsidRPr="00000000" w14:paraId="00000002">
      <w:pPr>
        <w:spacing w:line="240" w:lineRule="auto"/>
        <w:rPr/>
      </w:pPr>
      <w:r w:rsidDel="00000000" w:rsidR="00000000" w:rsidRPr="00000000">
        <w:rPr>
          <w:rtl w:val="0"/>
        </w:rPr>
        <w:t xml:space="preserve">Null pointer exceptions usually occur when one or more of the programmer's assumptions is violated. A dereference-after-store error occurs when a program explicitly sets an object to null and dereferences it later. This error is often the result of a programmer initializing a variable to null when it is declared.</w:t>
      </w:r>
    </w:p>
    <w:p w:rsidR="00000000" w:rsidDel="00000000" w:rsidP="00000000" w:rsidRDefault="00000000" w:rsidRPr="00000000" w14:paraId="00000003">
      <w:pPr>
        <w:spacing w:line="240" w:lineRule="auto"/>
        <w:rPr/>
      </w:pPr>
      <w:r w:rsidDel="00000000" w:rsidR="00000000" w:rsidRPr="00000000">
        <w:rPr>
          <w:rtl w:val="0"/>
        </w:rPr>
        <w:t xml:space="preserve">Most null pointer issues result in general software reliability problems, but if attackers can intentionally trigger a null pointer dereference, they can use the resulting exception to bypass security logic or to cause the application to reveal debugging information that will be valuable in planning subsequent attacks.</w:t>
      </w:r>
    </w:p>
    <w:p w:rsidR="00000000" w:rsidDel="00000000" w:rsidP="00000000" w:rsidRDefault="00000000" w:rsidRPr="00000000" w14:paraId="00000004">
      <w:pPr>
        <w:pStyle w:val="Heading2"/>
        <w:rPr/>
      </w:pPr>
      <w:r w:rsidDel="00000000" w:rsidR="00000000" w:rsidRPr="00000000">
        <w:rPr>
          <w:rtl w:val="0"/>
        </w:rPr>
        <w:t xml:space="preserve">Defense Against Null Dereference</w:t>
      </w:r>
    </w:p>
    <w:p w:rsidR="00000000" w:rsidDel="00000000" w:rsidP="00000000" w:rsidRDefault="00000000" w:rsidRPr="00000000" w14:paraId="00000005">
      <w:pPr>
        <w:spacing w:line="240" w:lineRule="auto"/>
        <w:rPr/>
      </w:pPr>
      <w:r w:rsidDel="00000000" w:rsidR="00000000" w:rsidRPr="00000000">
        <w:rPr>
          <w:rtl w:val="0"/>
        </w:rPr>
        <w:t xml:space="preserve">Implement careful checks before dereferencing objects that might be null. When possible, abstract null checks into wrappers around code that manipulates resources to ensure that they are applied in all cases and to minimize the places where mistakes can occur.</w:t>
      </w:r>
    </w:p>
    <w:p w:rsidR="00000000" w:rsidDel="00000000" w:rsidP="00000000" w:rsidRDefault="00000000" w:rsidRPr="00000000" w14:paraId="00000006">
      <w:pPr>
        <w:pStyle w:val="Heading2"/>
        <w:rPr/>
      </w:pPr>
      <w:r w:rsidDel="00000000" w:rsidR="00000000" w:rsidRPr="00000000">
        <w:rPr>
          <w:rtl w:val="0"/>
        </w:rPr>
        <w:t xml:space="preserve">Example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@Override</w:t>
        <w:br w:type="textWrapping"/>
        <w:t xml:space="preserve">@Cacheable(value = CacheConstants.SHARED_CACHE, key="T(</w:t>
      </w:r>
      <w:r w:rsidDel="00000000" w:rsidR="00000000" w:rsidRPr="00000000">
        <w:rPr>
          <w:rFonts w:ascii="Courier New" w:cs="Courier New" w:eastAsia="Courier New" w:hAnsi="Courier New"/>
          <w:rtl w:val="0"/>
        </w:rPr>
        <w:t xml:space="preserve">company.system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.kernel.caching.cache.SharedCacheKeyGenerator).generate(#root.methodName, #root.args)")</w:t>
        <w:br w:type="textWrapping"/>
        <w:t xml:space="preserve">    public List&lt;CodeValue&gt; findMilitaryBranches() {</w:t>
        <w:br w:type="textWrapping"/>
        <w:t xml:space="preserve">        List&lt;ListTypeDTO&gt; miltaryBranches;</w:t>
        <w:br w:type="textWrapping"/>
        <w:br w:type="textWrapping"/>
        <w:t xml:space="preserve">        try{</w:t>
        <w:br w:type="textWrapping"/>
        <w:t xml:space="preserve">            miltaryBranches = standardDataBGSWebService.findMilitaryBranches();</w:t>
        <w:br w:type="textWrapping"/>
        <w:t xml:space="preserve">        }catch (MessageException e){</w:t>
        <w:br w:type="textWrapping"/>
        <w:t xml:space="preserve">            throw new ServicesGatewayRuntimeException("Message exception while fetching military branches - ", e);</w:t>
        <w:br w:type="textWrapping"/>
        <w:t xml:space="preserve">        }</w:t>
        <w:br w:type="textWrapping"/>
        <w:br w:type="textWrapping"/>
        <w:t xml:space="preserve">        List&lt;CodeValue&gt; branches = new ArrayList&lt;&gt;();</w:t>
        <w:br w:type="textWrapping"/>
        <w:t xml:space="preserve">        for(ListTypeDTO dto : miltaryBranches){</w:t>
        <w:br w:type="textWrapping"/>
        <w:t xml:space="preserve">            CodeValue branch = new CodeValue();</w:t>
        <w:br w:type="textWrapping"/>
        <w:t xml:space="preserve">            branch.setCode(dto.getCd());</w:t>
        <w:br w:type="textWrapping"/>
        <w:t xml:space="preserve">            branch.setName(dto.getNm());</w:t>
        <w:br w:type="textWrapping"/>
        <w:t xml:space="preserve">            branches.add(branch);</w:t>
        <w:br w:type="textWrapping"/>
        <w:t xml:space="preserve">        }</w:t>
        <w:br w:type="textWrapping"/>
        <w:br w:type="textWrapping"/>
        <w:t xml:space="preserve">        return branches;</w:t>
        <w:br w:type="textWrapping"/>
        <w:t xml:space="preserve">    }</w:t>
      </w:r>
    </w:p>
    <w:p w:rsidR="00000000" w:rsidDel="00000000" w:rsidP="00000000" w:rsidRDefault="00000000" w:rsidRPr="00000000" w14:paraId="00000008">
      <w:pPr>
        <w:pStyle w:val="Heading2"/>
        <w:rPr/>
      </w:pPr>
      <w:r w:rsidDel="00000000" w:rsidR="00000000" w:rsidRPr="00000000">
        <w:rPr>
          <w:rtl w:val="0"/>
        </w:rPr>
        <w:t xml:space="preserve">Explanation</w:t>
      </w:r>
    </w:p>
    <w:p w:rsidR="00000000" w:rsidDel="00000000" w:rsidP="00000000" w:rsidRDefault="00000000" w:rsidRPr="00000000" w14:paraId="00000009">
      <w:pPr>
        <w:spacing w:line="240" w:lineRule="auto"/>
        <w:rPr>
          <w:rFonts w:ascii="Calibri" w:cs="Calibri" w:eastAsia="Calibri" w:hAnsi="Calibri"/>
          <w:color w:val="000000"/>
          <w:highlight w:val="white"/>
        </w:rPr>
      </w:pPr>
      <w:bookmarkStart w:colFirst="0" w:colLast="0" w:name="_heading=h.gjdgxs" w:id="0"/>
      <w:bookmarkEnd w:id="0"/>
      <w:r w:rsidDel="00000000" w:rsidR="00000000" w:rsidRPr="00000000">
        <w:rPr>
          <w:rFonts w:ascii="Calibri" w:cs="Calibri" w:eastAsia="Calibri" w:hAnsi="Calibri"/>
          <w:color w:val="000000"/>
          <w:highlight w:val="white"/>
          <w:rtl w:val="0"/>
        </w:rPr>
        <w:t xml:space="preserve">The method </w:t>
      </w:r>
      <w:r w:rsidDel="00000000" w:rsidR="00000000" w:rsidRPr="00000000">
        <w:rPr>
          <w:rFonts w:ascii="Courier New" w:cs="Courier New" w:eastAsia="Courier New" w:hAnsi="Courier New"/>
          <w:color w:val="000000"/>
          <w:highlight w:val="white"/>
          <w:rtl w:val="0"/>
        </w:rPr>
        <w:t xml:space="preserve">findMilitaryBranches()</w:t>
      </w:r>
      <w:r w:rsidDel="00000000" w:rsidR="00000000" w:rsidRPr="00000000">
        <w:rPr>
          <w:rFonts w:ascii="Calibri" w:cs="Calibri" w:eastAsia="Calibri" w:hAnsi="Calibri"/>
          <w:color w:val="000000"/>
          <w:highlight w:val="white"/>
          <w:rtl w:val="0"/>
        </w:rPr>
        <w:t xml:space="preserve"> in StandardDataWebServiceGatewayImpl.java can crash the program by dereferencing a null pointer with </w:t>
      </w:r>
      <w:r w:rsidDel="00000000" w:rsidR="00000000" w:rsidRPr="00000000">
        <w:rPr>
          <w:rFonts w:ascii="Courier New" w:cs="Courier New" w:eastAsia="Courier New" w:hAnsi="Courier New"/>
          <w:color w:val="000000"/>
          <w:highlight w:val="white"/>
          <w:rtl w:val="0"/>
        </w:rPr>
        <w:t xml:space="preserve">branch.setCode(dto.getCd());</w:t>
      </w: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0A">
      <w:pPr>
        <w:pStyle w:val="Heading2"/>
        <w:rPr/>
      </w:pPr>
      <w:r w:rsidDel="00000000" w:rsidR="00000000" w:rsidRPr="00000000">
        <w:rPr>
          <w:rtl w:val="0"/>
        </w:rPr>
        <w:t xml:space="preserve">Recommendation</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color w:val="000000"/>
          <w:highlight w:val="white"/>
          <w:rtl w:val="0"/>
        </w:rPr>
        <w:t xml:space="preserve">The solution is to wrap the pointer dereference in a try-catch block so that an exception can be properly handled.</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shd w:fill="e0e0e0" w:val="clea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@Override</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@Cacheable(value = CacheConstants.SHARED_CACHE, key="T(</w:t>
      </w:r>
      <w:r w:rsidDel="00000000" w:rsidR="00000000" w:rsidRPr="00000000">
        <w:rPr>
          <w:rFonts w:ascii="Courier New" w:cs="Courier New" w:eastAsia="Courier New" w:hAnsi="Courier New"/>
          <w:rtl w:val="0"/>
        </w:rPr>
        <w:t xml:space="preserve">company.system</w:t>
      </w:r>
      <w:r w:rsidDel="00000000" w:rsidR="00000000" w:rsidRPr="00000000">
        <w:rPr>
          <w:rFonts w:ascii="Courier New" w:cs="Courier New" w:eastAsia="Courier New" w:hAnsi="Courier New"/>
          <w:color w:val="000000"/>
          <w:rtl w:val="0"/>
        </w:rPr>
        <w:t xml:space="preserve">.kernel.caching.cache.SharedCacheKeyGenerator).generate(#root.methodName, #root.args)")</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public List&lt;CodeValue&gt; findMilitaryBranches() {</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try{</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List&lt;ListTypeDTO&gt; militaryBranches = standardDataBGSWebService.findMilitaryBranches();</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List&lt;CodeValue&gt; branches = new ArrayList&lt;&gt;();</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for (ListTypeDTO dto : militaryBranches) {</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CodeValue branch = new CodeValue();</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branch.setCode(dto.getCd());</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branch.setName(dto.getNm());</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branches.add(branch);</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return branches;</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}catch (MessageException e){</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throw new ServicesGatewayRuntimeException("Message exception while fetching military branches - ", e);</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tl w:val="0"/>
        </w:rPr>
        <w:br w:type="textWrapping"/>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0E">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pStyle w:val="Heading2"/>
        <w:spacing w:after="0" w:before="20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11">
      <w:pPr>
        <w:spacing w:line="240" w:lineRule="auto"/>
        <w:jc w:val="left"/>
        <w:rPr/>
      </w:pPr>
      <w:r w:rsidDel="00000000" w:rsidR="00000000" w:rsidRPr="00000000">
        <w:rPr>
          <w:rFonts w:ascii="Calibri" w:cs="Calibri" w:eastAsia="Calibri" w:hAnsi="Calibri"/>
          <w:sz w:val="18"/>
          <w:szCs w:val="18"/>
          <w:rtl w:val="0"/>
        </w:rPr>
        <w:t xml:space="preserve">In the following code, the programmer explicitly sets the variable </w:t>
      </w:r>
      <w:r w:rsidDel="00000000" w:rsidR="00000000" w:rsidRPr="00000000">
        <w:rPr>
          <w:rFonts w:ascii="Calibri" w:cs="Calibri" w:eastAsia="Calibri" w:hAnsi="Calibri"/>
          <w:color w:val="669fd5"/>
          <w:sz w:val="18"/>
          <w:szCs w:val="18"/>
          <w:rtl w:val="0"/>
        </w:rPr>
        <w:t xml:space="preserve">foo</w:t>
      </w:r>
      <w:r w:rsidDel="00000000" w:rsidR="00000000" w:rsidRPr="00000000">
        <w:rPr>
          <w:rFonts w:ascii="Calibri" w:cs="Calibri" w:eastAsia="Calibri" w:hAnsi="Calibri"/>
          <w:sz w:val="18"/>
          <w:szCs w:val="18"/>
          <w:rtl w:val="0"/>
        </w:rPr>
        <w:t xml:space="preserve"> to </w:t>
      </w:r>
      <w:r w:rsidDel="00000000" w:rsidR="00000000" w:rsidRPr="00000000">
        <w:rPr>
          <w:rFonts w:ascii="Calibri" w:cs="Calibri" w:eastAsia="Calibri" w:hAnsi="Calibri"/>
          <w:color w:val="669fd5"/>
          <w:sz w:val="18"/>
          <w:szCs w:val="18"/>
          <w:rtl w:val="0"/>
        </w:rPr>
        <w:t xml:space="preserve">null</w:t>
      </w:r>
      <w:r w:rsidDel="00000000" w:rsidR="00000000" w:rsidRPr="00000000">
        <w:rPr>
          <w:rFonts w:ascii="Calibri" w:cs="Calibri" w:eastAsia="Calibri" w:hAnsi="Calibri"/>
          <w:sz w:val="18"/>
          <w:szCs w:val="18"/>
          <w:rtl w:val="0"/>
        </w:rPr>
        <w:t xml:space="preserve">. Later, the programmer dereferences </w:t>
      </w:r>
      <w:r w:rsidDel="00000000" w:rsidR="00000000" w:rsidRPr="00000000">
        <w:rPr>
          <w:rFonts w:ascii="Calibri" w:cs="Calibri" w:eastAsia="Calibri" w:hAnsi="Calibri"/>
          <w:color w:val="669fd5"/>
          <w:sz w:val="18"/>
          <w:szCs w:val="18"/>
          <w:rtl w:val="0"/>
        </w:rPr>
        <w:t xml:space="preserve">foo</w:t>
      </w:r>
      <w:r w:rsidDel="00000000" w:rsidR="00000000" w:rsidRPr="00000000">
        <w:rPr>
          <w:rFonts w:ascii="Calibri" w:cs="Calibri" w:eastAsia="Calibri" w:hAnsi="Calibri"/>
          <w:sz w:val="18"/>
          <w:szCs w:val="18"/>
          <w:rtl w:val="0"/>
        </w:rPr>
        <w:t xml:space="preserve"> before checking the object for a null value.</w:t>
      </w:r>
      <w:r w:rsidDel="00000000" w:rsidR="00000000" w:rsidRPr="00000000">
        <w:rPr>
          <w:rtl w:val="0"/>
        </w:rPr>
      </w:r>
    </w:p>
    <w:p w:rsidR="00000000" w:rsidDel="00000000" w:rsidP="00000000" w:rsidRDefault="00000000" w:rsidRPr="00000000" w14:paraId="00000012">
      <w:pPr>
        <w:spacing w:line="240" w:lineRule="auto"/>
        <w:jc w:val="left"/>
        <w:rPr/>
      </w:pPr>
      <w:r w:rsidDel="00000000" w:rsidR="00000000" w:rsidRPr="00000000">
        <w:rPr>
          <w:rFonts w:ascii="Calibri" w:cs="Calibri" w:eastAsia="Calibri" w:hAnsi="Calibri"/>
          <w:color w:val="669fd5"/>
          <w:sz w:val="18"/>
          <w:szCs w:val="18"/>
          <w:rtl w:val="0"/>
        </w:rPr>
        <w:t xml:space="preserve">Foo foo = null;</w:t>
      </w:r>
      <w:r w:rsidDel="00000000" w:rsidR="00000000" w:rsidRPr="00000000">
        <w:rPr>
          <w:rtl w:val="0"/>
        </w:rPr>
      </w:r>
    </w:p>
    <w:p w:rsidR="00000000" w:rsidDel="00000000" w:rsidP="00000000" w:rsidRDefault="00000000" w:rsidRPr="00000000" w14:paraId="00000013">
      <w:pPr>
        <w:spacing w:line="240" w:lineRule="auto"/>
        <w:jc w:val="left"/>
        <w:rPr/>
      </w:pPr>
      <w:r w:rsidDel="00000000" w:rsidR="00000000" w:rsidRPr="00000000">
        <w:rPr>
          <w:rFonts w:ascii="Calibri" w:cs="Calibri" w:eastAsia="Calibri" w:hAnsi="Calibri"/>
          <w:color w:val="669fd5"/>
          <w:sz w:val="18"/>
          <w:szCs w:val="18"/>
          <w:rtl w:val="0"/>
        </w:rPr>
        <w:t xml:space="preserve">...</w:t>
      </w:r>
      <w:r w:rsidDel="00000000" w:rsidR="00000000" w:rsidRPr="00000000">
        <w:rPr>
          <w:rtl w:val="0"/>
        </w:rPr>
      </w:r>
    </w:p>
    <w:p w:rsidR="00000000" w:rsidDel="00000000" w:rsidP="00000000" w:rsidRDefault="00000000" w:rsidRPr="00000000" w14:paraId="00000014">
      <w:pPr>
        <w:spacing w:line="240" w:lineRule="auto"/>
        <w:jc w:val="left"/>
        <w:rPr/>
      </w:pPr>
      <w:r w:rsidDel="00000000" w:rsidR="00000000" w:rsidRPr="00000000">
        <w:rPr>
          <w:rFonts w:ascii="Calibri" w:cs="Calibri" w:eastAsia="Calibri" w:hAnsi="Calibri"/>
          <w:color w:val="669fd5"/>
          <w:sz w:val="18"/>
          <w:szCs w:val="18"/>
          <w:rtl w:val="0"/>
        </w:rPr>
        <w:t xml:space="preserve">foo.setBar(val);</w:t>
      </w:r>
      <w:r w:rsidDel="00000000" w:rsidR="00000000" w:rsidRPr="00000000">
        <w:rPr>
          <w:rtl w:val="0"/>
        </w:rPr>
      </w:r>
    </w:p>
    <w:p w:rsidR="00000000" w:rsidDel="00000000" w:rsidP="00000000" w:rsidRDefault="00000000" w:rsidRPr="00000000" w14:paraId="00000015">
      <w:pPr>
        <w:spacing w:line="240" w:lineRule="auto"/>
        <w:jc w:val="left"/>
        <w:rPr/>
      </w:pPr>
      <w:r w:rsidDel="00000000" w:rsidR="00000000" w:rsidRPr="00000000">
        <w:rPr>
          <w:rFonts w:ascii="Calibri" w:cs="Calibri" w:eastAsia="Calibri" w:hAnsi="Calibri"/>
          <w:color w:val="669fd5"/>
          <w:sz w:val="18"/>
          <w:szCs w:val="18"/>
          <w:rtl w:val="0"/>
        </w:rPr>
        <w:t xml:space="preserve">...</w:t>
      </w:r>
      <w:r w:rsidDel="00000000" w:rsidR="00000000" w:rsidRPr="00000000">
        <w:rPr>
          <w:rtl w:val="0"/>
        </w:rPr>
      </w:r>
    </w:p>
    <w:p w:rsidR="00000000" w:rsidDel="00000000" w:rsidP="00000000" w:rsidRDefault="00000000" w:rsidRPr="00000000" w14:paraId="00000016">
      <w:pPr>
        <w:spacing w:line="240" w:lineRule="auto"/>
        <w:jc w:val="left"/>
        <w:rPr/>
      </w:pPr>
      <w:r w:rsidDel="00000000" w:rsidR="00000000" w:rsidRPr="00000000">
        <w:rPr>
          <w:rFonts w:ascii="Calibri" w:cs="Calibri" w:eastAsia="Calibri" w:hAnsi="Calibri"/>
          <w:color w:val="669fd5"/>
          <w:sz w:val="18"/>
          <w:szCs w:val="18"/>
          <w:rtl w:val="0"/>
        </w:rPr>
        <w:t xml:space="preserve">}</w:t>
      </w:r>
      <w:r w:rsidDel="00000000" w:rsidR="00000000" w:rsidRPr="00000000">
        <w:rPr>
          <w:rtl w:val="0"/>
        </w:rPr>
      </w:r>
    </w:p>
    <w:p w:rsidR="00000000" w:rsidDel="00000000" w:rsidP="00000000" w:rsidRDefault="00000000" w:rsidRPr="00000000" w14:paraId="00000017">
      <w:pPr>
        <w:pStyle w:val="Heading2"/>
        <w:spacing w:after="0" w:before="200" w:line="276" w:lineRule="auto"/>
        <w:ind w:left="0" w:right="0" w:firstLine="0"/>
        <w:jc w:val="left"/>
        <w:rPr/>
      </w:pPr>
      <w:r w:rsidDel="00000000" w:rsidR="00000000" w:rsidRPr="00000000">
        <w:rPr>
          <w:rtl w:val="0"/>
        </w:rPr>
        <w:t xml:space="preserve">References</w:t>
      </w:r>
    </w:p>
    <w:p w:rsidR="00000000" w:rsidDel="00000000" w:rsidP="00000000" w:rsidRDefault="00000000" w:rsidRPr="00000000" w14:paraId="00000018">
      <w:pPr>
        <w:spacing w:line="240" w:lineRule="auto"/>
        <w:jc w:val="left"/>
        <w:rPr/>
      </w:pPr>
      <w:hyperlink r:id="rId7">
        <w:r w:rsidDel="00000000" w:rsidR="00000000" w:rsidRPr="00000000">
          <w:rPr>
            <w:rFonts w:ascii="Calibri" w:cs="Calibri" w:eastAsia="Calibri" w:hAnsi="Calibri"/>
            <w:color w:val="0000ff"/>
            <w:sz w:val="22"/>
            <w:szCs w:val="22"/>
            <w:u w:val="single"/>
            <w:rtl w:val="0"/>
          </w:rPr>
          <w:t xml:space="preserve">http://www.hpenterprisesecurity.com/vulncat/en/vulncat/java/null_dereference_dereference_after_store.html</w:t>
        </w:r>
      </w:hyperlink>
      <w:r w:rsidDel="00000000" w:rsidR="00000000" w:rsidRPr="00000000">
        <w:rPr>
          <w:rtl w:val="0"/>
        </w:rPr>
      </w:r>
    </w:p>
    <w:p w:rsidR="00000000" w:rsidDel="00000000" w:rsidP="00000000" w:rsidRDefault="00000000" w:rsidRPr="00000000" w14:paraId="00000019">
      <w:pPr>
        <w:spacing w:line="240" w:lineRule="auto"/>
        <w:jc w:val="left"/>
        <w:rPr/>
      </w:pPr>
      <w:hyperlink r:id="rId8">
        <w:r w:rsidDel="00000000" w:rsidR="00000000" w:rsidRPr="00000000">
          <w:rPr>
            <w:rFonts w:ascii="Calibri" w:cs="Calibri" w:eastAsia="Calibri" w:hAnsi="Calibri"/>
            <w:color w:val="0000ff"/>
            <w:sz w:val="22"/>
            <w:szCs w:val="22"/>
            <w:u w:val="single"/>
            <w:rtl w:val="0"/>
          </w:rPr>
          <w:t xml:space="preserve">https://www.owasp.org/index.php/Null_Dereference</w:t>
        </w:r>
      </w:hyperlink>
      <w:r w:rsidDel="00000000" w:rsidR="00000000" w:rsidRPr="00000000">
        <w:rPr>
          <w:rtl w:val="0"/>
        </w:rPr>
      </w:r>
    </w:p>
    <w:p w:rsidR="00000000" w:rsidDel="00000000" w:rsidP="00000000" w:rsidRDefault="00000000" w:rsidRPr="00000000" w14:paraId="0000001A">
      <w:pPr>
        <w:spacing w:line="240" w:lineRule="auto"/>
        <w:jc w:val="left"/>
        <w:rPr/>
      </w:pPr>
      <w:r w:rsidDel="00000000" w:rsidR="00000000" w:rsidRPr="00000000">
        <w:rPr>
          <w:rtl w:val="0"/>
        </w:rPr>
        <w:br w:type="textWrapping"/>
        <w:br w:type="textWrapping"/>
      </w:r>
    </w:p>
    <w:p w:rsidR="00000000" w:rsidDel="00000000" w:rsidP="00000000" w:rsidRDefault="00000000" w:rsidRPr="00000000" w14:paraId="0000001B">
      <w:pPr>
        <w:spacing w:line="240" w:lineRule="auto"/>
        <w:rPr>
          <w:rFonts w:ascii="Calibri" w:cs="Calibri" w:eastAsia="Calibri" w:hAnsi="Calibri"/>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C82DDB"/>
    <w:pPr>
      <w:keepNext w:val="1"/>
      <w:keepLines w:val="1"/>
      <w:spacing w:after="0" w:before="480"/>
      <w:outlineLvl w:val="0"/>
    </w:pPr>
    <w:rPr>
      <w:rFonts w:asciiTheme="majorHAnsi" w:cstheme="majorBidi" w:eastAsiaTheme="majorEastAsia" w:hAnsiTheme="majorHAnsi"/>
      <w:b w:val="1"/>
      <w:bCs w:val="1"/>
      <w:color w:val="000000" w:themeColor="text1"/>
      <w:sz w:val="28"/>
      <w:szCs w:val="28"/>
    </w:rPr>
  </w:style>
  <w:style w:type="paragraph" w:styleId="Heading2">
    <w:name w:val="heading 2"/>
    <w:basedOn w:val="Normal"/>
    <w:next w:val="Normal"/>
    <w:link w:val="Heading2Char"/>
    <w:autoRedefine w:val="1"/>
    <w:uiPriority w:val="9"/>
    <w:unhideWhenUsed w:val="1"/>
    <w:qFormat w:val="1"/>
    <w:rsid w:val="00C27902"/>
    <w:pPr>
      <w:keepNext w:val="1"/>
      <w:keepLines w:val="1"/>
      <w:spacing w:after="0" w:before="200"/>
      <w:outlineLvl w:val="1"/>
    </w:pPr>
    <w:rPr>
      <w:rFonts w:asciiTheme="majorHAnsi" w:cstheme="majorBidi" w:eastAsiaTheme="majorEastAsia" w:hAnsiTheme="majorHAnsi"/>
      <w:b w:val="1"/>
      <w:bCs w:val="1"/>
      <w:color w:val="000000" w:themeColor="text1"/>
      <w:sz w:val="26"/>
      <w:szCs w:val="26"/>
    </w:rPr>
  </w:style>
  <w:style w:type="paragraph" w:styleId="Heading3">
    <w:name w:val="heading 3"/>
    <w:basedOn w:val="Normal"/>
    <w:next w:val="Normal"/>
    <w:link w:val="Heading3Char"/>
    <w:autoRedefine w:val="1"/>
    <w:uiPriority w:val="9"/>
    <w:semiHidden w:val="1"/>
    <w:unhideWhenUsed w:val="1"/>
    <w:qFormat w:val="1"/>
    <w:rsid w:val="00C82DDB"/>
    <w:pPr>
      <w:keepNext w:val="1"/>
      <w:keepLines w:val="1"/>
      <w:spacing w:after="0" w:before="200"/>
      <w:outlineLvl w:val="2"/>
    </w:pPr>
    <w:rPr>
      <w:rFonts w:asciiTheme="majorHAnsi" w:cstheme="majorBidi" w:eastAsiaTheme="majorEastAsia" w:hAnsiTheme="majorHAnsi"/>
      <w:b w:val="1"/>
      <w:b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82DDB"/>
    <w:rPr>
      <w:rFonts w:asciiTheme="majorHAnsi" w:cstheme="majorBidi" w:eastAsiaTheme="majorEastAsia" w:hAnsiTheme="majorHAnsi"/>
      <w:b w:val="1"/>
      <w:bCs w:val="1"/>
      <w:color w:val="000000" w:themeColor="text1"/>
      <w:sz w:val="28"/>
      <w:szCs w:val="28"/>
    </w:rPr>
  </w:style>
  <w:style w:type="character" w:styleId="Heading2Char" w:customStyle="1">
    <w:name w:val="Heading 2 Char"/>
    <w:basedOn w:val="DefaultParagraphFont"/>
    <w:link w:val="Heading2"/>
    <w:uiPriority w:val="9"/>
    <w:rsid w:val="00C27902"/>
    <w:rPr>
      <w:rFonts w:asciiTheme="majorHAnsi" w:cstheme="majorBidi" w:eastAsiaTheme="majorEastAsia" w:hAnsiTheme="majorHAnsi"/>
      <w:b w:val="1"/>
      <w:bCs w:val="1"/>
      <w:color w:val="000000" w:themeColor="text1"/>
      <w:sz w:val="26"/>
      <w:szCs w:val="26"/>
    </w:rPr>
  </w:style>
  <w:style w:type="character" w:styleId="Heading3Char" w:customStyle="1">
    <w:name w:val="Heading 3 Char"/>
    <w:basedOn w:val="DefaultParagraphFont"/>
    <w:link w:val="Heading3"/>
    <w:uiPriority w:val="9"/>
    <w:semiHidden w:val="1"/>
    <w:rsid w:val="00C82DDB"/>
    <w:rPr>
      <w:rFonts w:asciiTheme="majorHAnsi" w:cstheme="majorBidi" w:eastAsiaTheme="majorEastAsia" w:hAnsiTheme="majorHAnsi"/>
      <w:b w:val="1"/>
      <w:bCs w:val="1"/>
      <w:color w:val="000000" w:themeColor="text1"/>
    </w:rPr>
  </w:style>
  <w:style w:type="paragraph" w:styleId="HTMLPreformatted">
    <w:name w:val="HTML Preformatted"/>
    <w:basedOn w:val="Normal"/>
    <w:link w:val="HTMLPreformattedChar"/>
    <w:uiPriority w:val="99"/>
    <w:unhideWhenUsed w:val="1"/>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376314"/>
    <w:rPr>
      <w:rFonts w:ascii="Courier New" w:cs="Courier New" w:eastAsia="Times New Roman" w:hAnsi="Courier New"/>
      <w:sz w:val="20"/>
      <w:szCs w:val="20"/>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penterprisesecurity.com/vulncat/en/vulncat/java/null_dereference_dereference_after_store.html" TargetMode="External"/><Relationship Id="rId8" Type="http://schemas.openxmlformats.org/officeDocument/2006/relationships/hyperlink" Target="https://www.owasp.org/index.php/Null_D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YYGJparpUxRsS8NvhMa1rXiCw==">CgMxLjAyCGguZ2pkZ3hzOAByITFkYU9PNm9YM0duajlLcTZJbFZmQ21CM1BEWXVNMm9CQg==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2016-04-06T13:39:00Z</dcterms:created>
  <dc:creator>Justin Dearing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f23d30b1-b296-4adb-8eee-3dfd65d46a12</vt:lpwstr>
  </property>
</Properties>
</file>