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71060" w14:textId="77777777" w:rsidR="00B17FF5" w:rsidRPr="00991B20" w:rsidRDefault="004E756A" w:rsidP="00B17FF5">
      <w:pP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Poor Error Handling: Overly Broad Catch</w:t>
      </w:r>
      <w:r w:rsidR="00B17FF5" w:rsidRPr="00ED5E1C">
        <w:rPr>
          <w:rFonts w:asciiTheme="majorHAnsi" w:hAnsiTheme="majorHAnsi"/>
          <w:b/>
          <w:sz w:val="28"/>
          <w:szCs w:val="28"/>
        </w:rPr>
        <w:t xml:space="preserve"> Development Mitigation SOP</w:t>
      </w:r>
    </w:p>
    <w:p w14:paraId="040C084C" w14:textId="1023F7F0" w:rsidR="00B17FF5" w:rsidRDefault="00E7700C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Poor error handling with overly broad catches make</w:t>
      </w:r>
      <w:r w:rsidR="009D638C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the application vulnerable to trapping dissimilar issues o</w:t>
      </w:r>
      <w:r w:rsidR="009C6059">
        <w:rPr>
          <w:rFonts w:asciiTheme="majorHAnsi" w:hAnsiTheme="majorHAnsi"/>
          <w:sz w:val="22"/>
          <w:szCs w:val="22"/>
        </w:rPr>
        <w:t>f</w:t>
      </w:r>
      <w:r>
        <w:rPr>
          <w:rFonts w:asciiTheme="majorHAnsi" w:hAnsiTheme="majorHAnsi"/>
          <w:sz w:val="22"/>
          <w:szCs w:val="22"/>
        </w:rPr>
        <w:t xml:space="preserve"> problems that should not be dealt with at that time of the program.</w:t>
      </w:r>
      <w:r w:rsidR="00EE14B2">
        <w:rPr>
          <w:rFonts w:asciiTheme="majorHAnsi" w:hAnsiTheme="majorHAnsi"/>
          <w:sz w:val="22"/>
          <w:szCs w:val="22"/>
        </w:rPr>
        <w:t xml:space="preserve"> While multiple catch blocks can get ugly and repetitive, </w:t>
      </w:r>
      <w:r w:rsidR="00037104">
        <w:rPr>
          <w:rFonts w:asciiTheme="majorHAnsi" w:hAnsiTheme="majorHAnsi"/>
          <w:sz w:val="22"/>
          <w:szCs w:val="22"/>
        </w:rPr>
        <w:t>condensing multiple</w:t>
      </w:r>
      <w:r w:rsidR="00420B12">
        <w:rPr>
          <w:rFonts w:asciiTheme="majorHAnsi" w:hAnsiTheme="majorHAnsi"/>
          <w:sz w:val="22"/>
          <w:szCs w:val="22"/>
        </w:rPr>
        <w:t xml:space="preserve"> </w:t>
      </w:r>
      <w:r w:rsidR="00F85E69">
        <w:rPr>
          <w:rFonts w:asciiTheme="majorHAnsi" w:hAnsiTheme="majorHAnsi"/>
          <w:sz w:val="22"/>
          <w:szCs w:val="22"/>
        </w:rPr>
        <w:t>catch blocks with a high-level class</w:t>
      </w:r>
      <w:r w:rsidR="00E22438">
        <w:rPr>
          <w:rFonts w:asciiTheme="majorHAnsi" w:hAnsiTheme="majorHAnsi"/>
          <w:sz w:val="22"/>
          <w:szCs w:val="22"/>
        </w:rPr>
        <w:t>,</w:t>
      </w:r>
      <w:r w:rsidR="00F85E69">
        <w:rPr>
          <w:rFonts w:asciiTheme="majorHAnsi" w:hAnsiTheme="majorHAnsi"/>
          <w:sz w:val="22"/>
          <w:szCs w:val="22"/>
        </w:rPr>
        <w:t xml:space="preserve"> such as </w:t>
      </w:r>
      <w:r w:rsidR="00F85E69" w:rsidRPr="00E22438">
        <w:rPr>
          <w:rFonts w:asciiTheme="majorHAnsi" w:hAnsiTheme="majorHAnsi"/>
          <w:i/>
          <w:sz w:val="22"/>
          <w:szCs w:val="22"/>
        </w:rPr>
        <w:t>Exception</w:t>
      </w:r>
      <w:r w:rsidR="00E22438">
        <w:rPr>
          <w:rFonts w:asciiTheme="majorHAnsi" w:hAnsiTheme="majorHAnsi"/>
          <w:i/>
          <w:sz w:val="22"/>
          <w:szCs w:val="22"/>
        </w:rPr>
        <w:t>,</w:t>
      </w:r>
      <w:r w:rsidR="00F85E69">
        <w:rPr>
          <w:rFonts w:asciiTheme="majorHAnsi" w:hAnsiTheme="majorHAnsi"/>
          <w:sz w:val="22"/>
          <w:szCs w:val="22"/>
        </w:rPr>
        <w:t xml:space="preserve"> can obscure exceptions that deserve special treatment or that should not be caught at </w:t>
      </w:r>
      <w:r w:rsidR="00E22438">
        <w:rPr>
          <w:rFonts w:asciiTheme="majorHAnsi" w:hAnsiTheme="majorHAnsi"/>
          <w:sz w:val="22"/>
          <w:szCs w:val="22"/>
        </w:rPr>
        <w:t>that</w:t>
      </w:r>
      <w:r w:rsidR="00F85E69">
        <w:rPr>
          <w:rFonts w:asciiTheme="majorHAnsi" w:hAnsiTheme="majorHAnsi"/>
          <w:sz w:val="22"/>
          <w:szCs w:val="22"/>
        </w:rPr>
        <w:t xml:space="preserve"> point in the program.</w:t>
      </w:r>
    </w:p>
    <w:p w14:paraId="1425127A" w14:textId="77777777" w:rsidR="00B076B9" w:rsidRPr="00ED5E1C" w:rsidRDefault="00B076B9" w:rsidP="00B17FF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CA701C8" w14:textId="77777777" w:rsidR="00B17FF5" w:rsidRPr="00ED5E1C" w:rsidRDefault="00B17FF5" w:rsidP="00B17FF5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Against </w:t>
      </w:r>
      <w:r w:rsidR="004E756A">
        <w:rPr>
          <w:rFonts w:asciiTheme="majorHAnsi" w:hAnsiTheme="majorHAnsi"/>
          <w:b/>
          <w:sz w:val="28"/>
          <w:szCs w:val="28"/>
        </w:rPr>
        <w:t>Poor Error Handling: Overly Broad Catch</w:t>
      </w:r>
    </w:p>
    <w:p w14:paraId="0DFC3C03" w14:textId="72904E7D" w:rsidR="00B17FF5" w:rsidRDefault="003130CD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Do not catch broad exception classes like </w:t>
      </w:r>
      <w:r w:rsidRPr="004A2472">
        <w:rPr>
          <w:rFonts w:asciiTheme="majorHAnsi" w:hAnsiTheme="majorHAnsi"/>
          <w:i/>
          <w:sz w:val="22"/>
          <w:szCs w:val="22"/>
        </w:rPr>
        <w:t>Exception</w:t>
      </w:r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A2472">
        <w:rPr>
          <w:rFonts w:asciiTheme="majorHAnsi" w:hAnsiTheme="majorHAnsi"/>
          <w:i/>
          <w:sz w:val="22"/>
          <w:szCs w:val="22"/>
        </w:rPr>
        <w:t>Throwable</w:t>
      </w:r>
      <w:proofErr w:type="spellEnd"/>
      <w:r>
        <w:rPr>
          <w:rFonts w:asciiTheme="majorHAnsi" w:hAnsiTheme="majorHAnsi"/>
          <w:sz w:val="22"/>
          <w:szCs w:val="22"/>
        </w:rPr>
        <w:t xml:space="preserve">, </w:t>
      </w:r>
      <w:r w:rsidRPr="004A2472">
        <w:rPr>
          <w:rFonts w:asciiTheme="majorHAnsi" w:hAnsiTheme="majorHAnsi"/>
          <w:i/>
          <w:sz w:val="22"/>
          <w:szCs w:val="22"/>
        </w:rPr>
        <w:t>Error</w:t>
      </w:r>
      <w:r>
        <w:rPr>
          <w:rFonts w:asciiTheme="majorHAnsi" w:hAnsiTheme="majorHAnsi"/>
          <w:sz w:val="22"/>
          <w:szCs w:val="22"/>
        </w:rPr>
        <w:t xml:space="preserve">, or </w:t>
      </w:r>
      <w:r w:rsidRPr="004A2472">
        <w:rPr>
          <w:rFonts w:asciiTheme="majorHAnsi" w:hAnsiTheme="majorHAnsi"/>
          <w:i/>
          <w:sz w:val="22"/>
          <w:szCs w:val="22"/>
        </w:rPr>
        <w:t>&lt;</w:t>
      </w:r>
      <w:proofErr w:type="spellStart"/>
      <w:r w:rsidRPr="004A2472">
        <w:rPr>
          <w:rFonts w:asciiTheme="majorHAnsi" w:hAnsiTheme="majorHAnsi"/>
          <w:i/>
          <w:sz w:val="22"/>
          <w:szCs w:val="22"/>
        </w:rPr>
        <w:t>RuntimeException</w:t>
      </w:r>
      <w:proofErr w:type="spellEnd"/>
      <w:r w:rsidRPr="004A2472">
        <w:rPr>
          <w:rFonts w:asciiTheme="majorHAnsi" w:hAnsiTheme="majorHAnsi"/>
          <w:i/>
          <w:sz w:val="22"/>
          <w:szCs w:val="22"/>
        </w:rPr>
        <w:t xml:space="preserve">&gt; </w:t>
      </w:r>
      <w:r>
        <w:rPr>
          <w:rFonts w:asciiTheme="majorHAnsi" w:hAnsiTheme="majorHAnsi"/>
          <w:sz w:val="22"/>
          <w:szCs w:val="22"/>
        </w:rPr>
        <w:t>except at the very top of the program or thread</w:t>
      </w:r>
      <w:r w:rsidR="000F0055">
        <w:rPr>
          <w:rFonts w:asciiTheme="majorHAnsi" w:hAnsiTheme="majorHAnsi"/>
          <w:sz w:val="22"/>
          <w:szCs w:val="22"/>
        </w:rPr>
        <w:t>.</w:t>
      </w:r>
    </w:p>
    <w:p w14:paraId="3F53FD31" w14:textId="77777777" w:rsidR="00B076B9" w:rsidRDefault="00B076B9" w:rsidP="00B17FF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096F737" w14:textId="77777777" w:rsidR="00B17FF5" w:rsidRDefault="00B17FF5" w:rsidP="00B17FF5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382A489F" w14:textId="7A0FBCF7" w:rsidR="00B77B35" w:rsidRDefault="00B77B35" w:rsidP="00B17FF5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try</w:t>
      </w:r>
      <w:proofErr w:type="gramEnd"/>
      <w:r>
        <w:rPr>
          <w:rFonts w:asciiTheme="majorHAnsi" w:hAnsiTheme="majorHAnsi"/>
          <w:sz w:val="22"/>
          <w:szCs w:val="22"/>
        </w:rPr>
        <w:t xml:space="preserve"> {</w:t>
      </w:r>
    </w:p>
    <w:p w14:paraId="48D159AC" w14:textId="226A04C3" w:rsidR="00B77B35" w:rsidRDefault="00B77B35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>);</w:t>
      </w:r>
    </w:p>
    <w:p w14:paraId="550075F3" w14:textId="62311A76" w:rsidR="00B94BD6" w:rsidRDefault="00B77B35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  <w:r w:rsidR="00B94BD6">
        <w:rPr>
          <w:rFonts w:asciiTheme="majorHAnsi" w:hAnsiTheme="majorHAnsi"/>
          <w:sz w:val="22"/>
          <w:szCs w:val="22"/>
        </w:rPr>
        <w:t xml:space="preserve"> catch </w:t>
      </w:r>
      <w:proofErr w:type="gramStart"/>
      <w:r w:rsidR="00B94BD6">
        <w:rPr>
          <w:rFonts w:asciiTheme="majorHAnsi" w:hAnsiTheme="majorHAnsi"/>
          <w:sz w:val="22"/>
          <w:szCs w:val="22"/>
        </w:rPr>
        <w:t>( Exception</w:t>
      </w:r>
      <w:proofErr w:type="gramEnd"/>
      <w:r w:rsidR="00B94BD6">
        <w:rPr>
          <w:rFonts w:asciiTheme="majorHAnsi" w:hAnsiTheme="majorHAnsi"/>
          <w:sz w:val="22"/>
          <w:szCs w:val="22"/>
        </w:rPr>
        <w:t xml:space="preserve"> e ) {</w:t>
      </w:r>
    </w:p>
    <w:p w14:paraId="2CD14A4B" w14:textId="42C4A681" w:rsidR="00B94BD6" w:rsidRDefault="00B94BD6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logger.Error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“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 xml:space="preserve"> failed”, e );</w:t>
      </w:r>
    </w:p>
    <w:p w14:paraId="5A96AE54" w14:textId="3470B088" w:rsidR="00B17FF5" w:rsidRDefault="00B94BD6" w:rsidP="007B4CE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3E0EF72A" w14:textId="77777777" w:rsidR="008B4419" w:rsidRDefault="008B4419" w:rsidP="00B17FF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F2CCF9C" w14:textId="1CA6F58F" w:rsidR="008B4419" w:rsidRDefault="008B4419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Explanation:</w:t>
      </w:r>
    </w:p>
    <w:p w14:paraId="55258D34" w14:textId="3377ADE2" w:rsidR="008B4419" w:rsidRDefault="000F0055" w:rsidP="008B441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While multiple catch block may not look clean</w:t>
      </w:r>
      <w:r w:rsidR="007E3A3A">
        <w:rPr>
          <w:rFonts w:asciiTheme="majorHAnsi" w:hAnsiTheme="majorHAnsi"/>
          <w:sz w:val="22"/>
          <w:szCs w:val="22"/>
        </w:rPr>
        <w:t>, if a new obscure exception was thrown</w:t>
      </w:r>
      <w:r w:rsidR="00123582">
        <w:rPr>
          <w:rFonts w:asciiTheme="majorHAnsi" w:hAnsiTheme="majorHAnsi"/>
          <w:sz w:val="22"/>
          <w:szCs w:val="22"/>
        </w:rPr>
        <w:t xml:space="preserve"> and there was only a catch block for </w:t>
      </w:r>
      <w:r w:rsidR="00123582" w:rsidRPr="004014D4">
        <w:rPr>
          <w:rFonts w:asciiTheme="majorHAnsi" w:hAnsiTheme="majorHAnsi"/>
          <w:i/>
          <w:sz w:val="22"/>
          <w:szCs w:val="22"/>
        </w:rPr>
        <w:t>Exception</w:t>
      </w:r>
      <w:r w:rsidR="00123582">
        <w:rPr>
          <w:rFonts w:asciiTheme="majorHAnsi" w:hAnsiTheme="majorHAnsi"/>
          <w:sz w:val="22"/>
          <w:szCs w:val="22"/>
        </w:rPr>
        <w:t xml:space="preserve"> (as shown above), it may prevent the compiler from pointing out the issue</w:t>
      </w:r>
    </w:p>
    <w:p w14:paraId="31B659D6" w14:textId="3BA14381" w:rsidR="00123582" w:rsidRPr="008B4419" w:rsidRDefault="00123582" w:rsidP="008B441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Below would be a better way to catch specific exceptions:</w:t>
      </w:r>
    </w:p>
    <w:p w14:paraId="61B38722" w14:textId="77777777" w:rsidR="00B076B9" w:rsidRDefault="00B076B9" w:rsidP="00B17FF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CA18D86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try</w:t>
      </w:r>
      <w:proofErr w:type="gramEnd"/>
      <w:r>
        <w:rPr>
          <w:rFonts w:asciiTheme="majorHAnsi" w:hAnsiTheme="majorHAnsi"/>
          <w:sz w:val="22"/>
          <w:szCs w:val="22"/>
        </w:rPr>
        <w:t xml:space="preserve"> {</w:t>
      </w:r>
    </w:p>
    <w:p w14:paraId="2CBF0B6C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>);</w:t>
      </w:r>
    </w:p>
    <w:p w14:paraId="3825FB7C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} catch </w:t>
      </w:r>
      <w:proofErr w:type="gramStart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IOException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e ) {</w:t>
      </w:r>
    </w:p>
    <w:p w14:paraId="242DA84E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logger.Error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“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 xml:space="preserve"> failed”, e );</w:t>
      </w:r>
    </w:p>
    <w:p w14:paraId="069E6D2A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} catch </w:t>
      </w:r>
      <w:proofErr w:type="gramStart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FormatException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e ) {</w:t>
      </w:r>
    </w:p>
    <w:p w14:paraId="06CE99E9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logger.Error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“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 xml:space="preserve"> failed”, e );</w:t>
      </w:r>
    </w:p>
    <w:p w14:paraId="3EF33538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} catch </w:t>
      </w:r>
      <w:proofErr w:type="gramStart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TimeoutException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e ) {</w:t>
      </w:r>
    </w:p>
    <w:p w14:paraId="134D7A51" w14:textId="77777777" w:rsidR="005B21EC" w:rsidRDefault="005B21EC" w:rsidP="005B21E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logger.Error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“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 xml:space="preserve"> failed”, e );</w:t>
      </w:r>
    </w:p>
    <w:p w14:paraId="08CCC4DB" w14:textId="03C338E3" w:rsidR="005B21EC" w:rsidRDefault="005B21EC" w:rsidP="00B17FF5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32A8B12B" w14:textId="77777777" w:rsidR="005B21EC" w:rsidRPr="003D54F5" w:rsidRDefault="005B21EC" w:rsidP="00B17FF5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1AAB2F1" w14:textId="77777777" w:rsidR="00B17FF5" w:rsidRPr="00ED5E1C" w:rsidRDefault="00B17FF5" w:rsidP="00B17FF5">
      <w:pPr>
        <w:spacing w:line="276" w:lineRule="auto"/>
        <w:rPr>
          <w:rFonts w:asciiTheme="majorHAnsi" w:hAnsiTheme="majorHAnsi"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>References</w:t>
      </w:r>
    </w:p>
    <w:p w14:paraId="44BCD6F4" w14:textId="2ACBD150" w:rsidR="00965813" w:rsidRPr="007B7113" w:rsidRDefault="00B417F5" w:rsidP="007B7113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10" w:history="1">
        <w:r w:rsidR="00B17FF5" w:rsidRPr="007B7113">
          <w:rPr>
            <w:rStyle w:val="Hyperlink"/>
            <w:sz w:val="22"/>
            <w:szCs w:val="22"/>
          </w:rPr>
          <w:t xml:space="preserve">HP Enterprise Security – </w:t>
        </w:r>
        <w:r w:rsidR="007B7113" w:rsidRPr="007B7113">
          <w:rPr>
            <w:rStyle w:val="Hyperlink"/>
            <w:sz w:val="22"/>
            <w:szCs w:val="22"/>
          </w:rPr>
          <w:t>Poor Error Handling: Overly Broad Catch</w:t>
        </w:r>
      </w:hyperlink>
    </w:p>
    <w:sectPr w:rsidR="00965813" w:rsidRPr="007B7113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2443E"/>
    <w:multiLevelType w:val="hybridMultilevel"/>
    <w:tmpl w:val="946A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61788"/>
    <w:multiLevelType w:val="hybridMultilevel"/>
    <w:tmpl w:val="C12A0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F5"/>
    <w:rsid w:val="00037104"/>
    <w:rsid w:val="00082D29"/>
    <w:rsid w:val="000F0055"/>
    <w:rsid w:val="00123582"/>
    <w:rsid w:val="00134621"/>
    <w:rsid w:val="003130CD"/>
    <w:rsid w:val="004014D4"/>
    <w:rsid w:val="00420B12"/>
    <w:rsid w:val="004A2472"/>
    <w:rsid w:val="004B12BC"/>
    <w:rsid w:val="004E756A"/>
    <w:rsid w:val="005B21EC"/>
    <w:rsid w:val="006219FB"/>
    <w:rsid w:val="0063345A"/>
    <w:rsid w:val="00675861"/>
    <w:rsid w:val="007B4CE5"/>
    <w:rsid w:val="007B7113"/>
    <w:rsid w:val="007E3A3A"/>
    <w:rsid w:val="008B4419"/>
    <w:rsid w:val="008F1982"/>
    <w:rsid w:val="00965813"/>
    <w:rsid w:val="009C6059"/>
    <w:rsid w:val="009D638C"/>
    <w:rsid w:val="00AA34A9"/>
    <w:rsid w:val="00B076B9"/>
    <w:rsid w:val="00B17FF5"/>
    <w:rsid w:val="00B417F5"/>
    <w:rsid w:val="00B77B35"/>
    <w:rsid w:val="00B94BD6"/>
    <w:rsid w:val="00D83995"/>
    <w:rsid w:val="00E22438"/>
    <w:rsid w:val="00E7700C"/>
    <w:rsid w:val="00EE14B2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4F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F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4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F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4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dotnet/poor_error_handling_overly_broad_catch_block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64B997-6F45-452F-BDEE-DFA82A45690E}"/>
</file>

<file path=customXml/itemProps2.xml><?xml version="1.0" encoding="utf-8"?>
<ds:datastoreItem xmlns:ds="http://schemas.openxmlformats.org/officeDocument/2006/customXml" ds:itemID="{747768EB-BC6B-4549-A48E-9BE40AD6F1BD}"/>
</file>

<file path=customXml/itemProps3.xml><?xml version="1.0" encoding="utf-8"?>
<ds:datastoreItem xmlns:ds="http://schemas.openxmlformats.org/officeDocument/2006/customXml" ds:itemID="{CA62D9FF-E92E-4809-B1FC-6F3557E92D37}"/>
</file>

<file path=customXml/itemProps4.xml><?xml version="1.0" encoding="utf-8"?>
<ds:datastoreItem xmlns:ds="http://schemas.openxmlformats.org/officeDocument/2006/customXml" ds:itemID="{FE264317-CE4A-457E-AC27-7A8DE20B9B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Poor Error Handling-Overly Broad Catch Mitigation SOP</vt:lpstr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Error Handling-Overly Broad Catch Mitigation SOP</dc:title>
  <dc:creator>Alex Castelli</dc:creator>
  <cp:lastModifiedBy>SPAWARADMIN</cp:lastModifiedBy>
  <cp:revision>2</cp:revision>
  <dcterms:created xsi:type="dcterms:W3CDTF">2016-04-28T18:09:00Z</dcterms:created>
  <dcterms:modified xsi:type="dcterms:W3CDTF">2016-04-28T18:09:00Z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dbad93e7-008c-4b88-8c54-256391911b15</vt:lpwstr>
  </property>
</Properties>
</file>