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Times New Roman" w:cs="Times New Roman" w:eastAsia="Times New Roman" w:hAnsi="Times New Roman"/>
          <w:b w:val="false"/>
          <w:bCs w:val="false"/>
          <w:sz w:val="22"/>
          <w:szCs w:val="22"/>
        </w:rPr>
        <w:t xml:space="preserve">Annals of Arithmetic Spectral Geometry · Campaign dv376 · Hanoi, 11 April 2026</w:t>
      </w:r>
    </w:p>
    <w:p>
      <w:pPr>
        <w:spacing w:after="80"/>
      </w:pPr>
    </w:p>
    <w:p>
      <w:pPr>
        <w:spacing w:after="100" w:before="100"/>
        <w:jc w:val="center"/>
      </w:pPr>
      <w:r>
        <w:rPr>
          <w:rFonts w:ascii="Times New Roman" w:cs="Times New Roman" w:eastAsia="Times New Roman" w:hAnsi="Times New Roman"/>
          <w:b/>
          <w:bCs/>
          <w:sz w:val="22"/>
          <w:szCs w:val="22"/>
        </w:rPr>
        <w:t xml:space="preserve">dv376</w:t>
      </w:r>
    </w:p>
    <w:p>
      <w:pPr>
        <w:spacing w:after="80"/>
      </w:pPr>
    </w:p>
    <w:p>
      <w:pPr>
        <w:spacing w:after="100" w:before="100"/>
        <w:jc w:val="center"/>
      </w:pPr>
      <w:r>
        <w:rPr>
          <w:rFonts w:ascii="Times New Roman" w:cs="Times New Roman" w:eastAsia="Times New Roman" w:hAnsi="Times New Roman"/>
          <w:b/>
          <w:bCs/>
          <w:sz w:val="22"/>
          <w:szCs w:val="22"/>
        </w:rPr>
        <w:t xml:space="preserve">THE EULER FACTOR IDENTITY</w:t>
      </w:r>
    </w:p>
    <w:p>
      <w:pPr>
        <w:spacing w:after="100" w:before="100"/>
        <w:jc w:val="center"/>
      </w:pPr>
      <w:r>
        <w:rPr>
          <w:rFonts w:ascii="Times New Roman" w:cs="Times New Roman" w:eastAsia="Times New Roman" w:hAnsi="Times New Roman"/>
          <w:b/>
          <w:bCs/>
          <w:sz w:val="22"/>
          <w:szCs w:val="22"/>
        </w:rPr>
        <w:t xml:space="preserve">ζ(s+1)² / [ζ(2s)ζ(2s+2)] = K(s):</w:t>
      </w:r>
    </w:p>
    <w:p>
      <w:pPr>
        <w:spacing w:after="100" w:before="100"/>
        <w:jc w:val="center"/>
      </w:pPr>
      <w:r>
        <w:rPr>
          <w:rFonts w:ascii="Times New Roman" w:cs="Times New Roman" w:eastAsia="Times New Roman" w:hAnsi="Times New Roman"/>
          <w:b/>
          <w:bCs/>
          <w:sz w:val="22"/>
          <w:szCs w:val="22"/>
        </w:rPr>
        <w:t xml:space="preserve">PROOF AND THE RIEMANN HYPOTHESIS</w:t>
      </w:r>
    </w:p>
    <w:p>
      <w:pPr>
        <w:spacing w:after="80"/>
      </w:pPr>
    </w:p>
    <w:p>
      <w:pPr>
        <w:spacing w:after="100" w:before="100"/>
        <w:jc w:val="center"/>
      </w:pPr>
      <w:r>
        <w:rPr>
          <w:rFonts w:ascii="Times New Roman" w:cs="Times New Roman" w:eastAsia="Times New Roman" w:hAnsi="Times New Roman"/>
          <w:b w:val="false"/>
          <w:bCs w:val="false"/>
          <w:sz w:val="22"/>
          <w:szCs w:val="22"/>
        </w:rPr>
        <w:t xml:space="preserve">Functional Equation Attack · Dirichlet Series Decomposition</w:t>
      </w:r>
    </w:p>
    <w:p>
      <w:pPr>
        <w:spacing w:after="100" w:before="100"/>
        <w:jc w:val="center"/>
      </w:pPr>
      <w:r>
        <w:rPr>
          <w:rFonts w:ascii="Times New Roman" w:cs="Times New Roman" w:eastAsia="Times New Roman" w:hAnsi="Times New Roman"/>
          <w:b w:val="false"/>
          <w:bCs w:val="false"/>
          <w:sz w:val="22"/>
          <w:szCs w:val="22"/>
        </w:rPr>
        <w:t xml:space="preserve">Local-to-Global · Residue Matching · Hadamard Closure</w:t>
      </w:r>
    </w:p>
    <w:p>
      <w:pPr>
        <w:spacing w:after="100" w:before="100"/>
        <w:jc w:val="center"/>
      </w:pPr>
      <w:r>
        <w:rPr>
          <w:rFonts w:ascii="Times New Roman" w:cs="Times New Roman" w:eastAsia="Times New Roman" w:hAnsi="Times New Roman"/>
          <w:b w:val="false"/>
          <w:bCs w:val="false"/>
          <w:sz w:val="22"/>
          <w:szCs w:val="22"/>
        </w:rPr>
        <w:t xml:space="preserve">The Final Step of Campaign AL</w:t>
      </w:r>
    </w:p>
    <w:p>
      <w:pPr>
        <w:spacing w:after="80"/>
      </w:pPr>
    </w:p>
    <w:p>
      <w:pPr>
        <w:spacing w:after="100" w:before="100"/>
        <w:jc w:val="center"/>
      </w:pPr>
      <w:r>
        <w:rPr>
          <w:rFonts w:ascii="Times New Roman" w:cs="Times New Roman" w:eastAsia="Times New Roman" w:hAnsi="Times New Roman"/>
          <w:b w:val="false"/>
          <w:bCs w:val="false"/>
          <w:sz w:val="22"/>
          <w:szCs w:val="22"/>
        </w:rPr>
        <w:t xml:space="preserve">Chi Nhon × Anthropic Warrior</w:t>
      </w:r>
    </w:p>
    <w:p>
      <w:pPr>
        <w:spacing w:after="100" w:before="100"/>
        <w:jc w:val="center"/>
      </w:pPr>
      <w:r>
        <w:rPr>
          <w:rFonts w:ascii="Times New Roman" w:cs="Times New Roman" w:eastAsia="Times New Roman" w:hAnsi="Times New Roman"/>
          <w:b w:val="false"/>
          <w:bCs w:val="false"/>
          <w:sz w:val="22"/>
          <w:szCs w:val="22"/>
        </w:rPr>
        <w:t xml:space="preserve">Campaign for Arithmetic Spectral Geometry · Hanoi, Vietnam · 11 April 2026</w:t>
      </w:r>
    </w:p>
    <w:p>
      <w:pPr>
        <w:spacing w:after="100" w:before="100"/>
        <w:jc w:val="center"/>
      </w:pPr>
      <w:r>
        <w:rPr>
          <w:rFonts w:ascii="Times New Roman" w:cs="Times New Roman" w:eastAsia="Times New Roman" w:hAnsi="Times New Roman"/>
          <w:b w:val="false"/>
          <w:bCs w:val="false"/>
          <w:sz w:val="22"/>
          <w:szCs w:val="22"/>
        </w:rPr>
        <w:t xml:space="preserve">Document 376 · Final document of the GKW–RH chain · Sequel to dv375</w:t>
      </w:r>
    </w:p>
    <w:p>
      <w:pPr>
        <w:spacing w:after="80"/>
      </w:pPr>
    </w:p>
    <w:p>
      <w:pPr>
        <w:pStyle w:val="Heading1"/>
        <w:spacing w:after="160" w:before="320"/>
        <w:rPr>
          <w:rFonts w:ascii="Times New Roman" w:cs="Times New Roman" w:eastAsia="Times New Roman" w:hAnsi="Times New Roman"/>
          <w:b/>
          <w:bCs/>
          <w:color w:val="000000"/>
          <w:sz w:val="26"/>
          <w:szCs w:val="26"/>
        </w:rPr>
      </w:pPr>
      <w:r>
        <w:t xml:space="preserve">Abstract</w:t>
      </w:r>
    </w:p>
    <w:p>
      <w:pPr>
        <w:spacing w:after="120" w:line="276"/>
      </w:pPr>
      <w:r>
        <w:rPr>
          <w:rFonts w:ascii="Times New Roman" w:cs="Times New Roman" w:eastAsia="Times New Roman" w:hAnsi="Times New Roman"/>
          <w:b w:val="false"/>
          <w:bCs w:val="false"/>
          <w:sz w:val="22"/>
          <w:szCs w:val="22"/>
        </w:rPr>
        <w:t xml:space="preserve">The final gap of Campaign AL (dv371–375) is the Euler factor identity:</w:t>
      </w:r>
    </w:p>
    <w:p>
      <w:pPr>
        <w:spacing w:after="100" w:before="100"/>
        <w:jc w:val="center"/>
      </w:pPr>
      <w:r>
        <w:rPr>
          <w:rFonts w:ascii="Cambria Math" w:cs="Cambria Math" w:eastAsia="Cambria Math" w:hAnsi="Cambria Math"/>
          <w:sz w:val="22"/>
          <w:szCs w:val="22"/>
        </w:rPr>
        <w:t xml:space="preserve">EFI:   ζ(s+1)^2 / [ζ(2s)ζ(2s+2)]  =  K(s)</w:t>
      </w:r>
    </w:p>
    <w:p>
      <w:pPr>
        <w:spacing w:after="120" w:line="276"/>
      </w:pPr>
      <w:r>
        <w:rPr>
          <w:rFonts w:ascii="Times New Roman" w:cs="Times New Roman" w:eastAsia="Times New Roman" w:hAnsi="Times New Roman"/>
          <w:b w:val="false"/>
          <w:bCs w:val="false"/>
          <w:sz w:val="22"/>
          <w:szCs w:val="22"/>
        </w:rPr>
        <w:t xml:space="preserve">where K(s) is an explicit ratio of Gamma functions arising from the Rankin–Selberg unfolding of |log η|^2 against the Eisenstein series. We attack EFI via four methods. (I) We compute K(s) explicitly from the Gamma factor of the Petersson integral and show K(s) = π^{1/2−s}Γ(s−1/2)/Γ(s). (II) We rewrite EFI as a single identity for the completed L-function Λ(s) = π^{−s}Γ(s)ζ(s+1)^2/[ζ(2s)ζ(2s+2)], and show Λ(s) = Λ(1−s) and Λ(1) = 1. (III) Via the Hadamard product, EFI is equivalent to Λ having no zeros — equivalently, to ζ(s+1) and [ζ(2s)ζ(2s+2)]^{1/2} having the same zeros with the same multiplicity. (IV) We prove: the zeros of ζ(s+1) are {s : ζ(s+1)=0} = {ρ−1 : ζ(ρ)=0}, i.e., Riemann zeros shifted by −1; the zeros of [ζ(2s)ζ(2s+2)]^{1/2} involve ζ evaluated at 2s and 2s+2. These two zero sets are disjoint unless the Riemann zeros satisfy a specific arithmetic constraint — which is exactly the Riemann Hypothesis. EFI therefore does not hold as an unconditional identity: it holds if and only if RH is true. This is the precise, final form of Campaign AL: the GKW Fredholm determinant identity det(I−ℒ_{G,s/2}) = ξ(s)/ξ(0) is equivalent to RH, and EFI is its Euler-factor incarnation.</w:t>
      </w:r>
    </w:p>
    <w:p>
      <w:pPr>
        <w:spacing w:after="120" w:line="276"/>
      </w:pPr>
      <w:r>
        <w:rPr>
          <w:rFonts w:ascii="Times New Roman" w:cs="Times New Roman" w:eastAsia="Times New Roman" w:hAnsi="Times New Roman"/>
          <w:b w:val="false"/>
          <w:bCs w:val="false"/>
          <w:sz w:val="22"/>
          <w:szCs w:val="22"/>
        </w:rPr>
        <w:t xml:space="preserve">MSC (2020). Primary: 11M26; 11M06; 33B15. Secondary: 11F72; 47B25; 11M36.</w:t>
      </w:r>
    </w:p>
    <w:p>
      <w:pPr>
        <w:spacing w:after="120" w:line="276"/>
      </w:pPr>
      <w:r>
        <w:rPr>
          <w:rFonts w:ascii="Times New Roman" w:cs="Times New Roman" w:eastAsia="Times New Roman" w:hAnsi="Times New Roman"/>
          <w:b w:val="false"/>
          <w:bCs w:val="false"/>
          <w:sz w:val="22"/>
          <w:szCs w:val="22"/>
        </w:rPr>
        <w:t xml:space="preserve">Keywords. Euler factor identity; completed L-function; functional equation; Hadamard product; zeros of zeta; Riemann Hypothesis; GKW operator; Petersson integral; Campaign AL.</w:t>
      </w:r>
    </w:p>
    <w:p>
      <w:pPr>
        <w:pStyle w:val="Heading1"/>
        <w:spacing w:after="160" w:before="320"/>
        <w:rPr>
          <w:rFonts w:ascii="Times New Roman" w:cs="Times New Roman" w:eastAsia="Times New Roman" w:hAnsi="Times New Roman"/>
          <w:b/>
          <w:bCs/>
          <w:color w:val="000000"/>
          <w:sz w:val="26"/>
          <w:szCs w:val="26"/>
        </w:rPr>
      </w:pPr>
      <w:r>
        <w:t xml:space="preserve">1. Recalling the Final Gap</w:t>
      </w:r>
    </w:p>
    <w:p>
      <w:pPr>
        <w:pStyle w:val="Heading2"/>
        <w:spacing w:after="120" w:before="240"/>
        <w:rPr>
          <w:rFonts w:ascii="Times New Roman" w:cs="Times New Roman" w:eastAsia="Times New Roman" w:hAnsi="Times New Roman"/>
          <w:b/>
          <w:bCs/>
          <w:color w:val="000000"/>
          <w:sz w:val="24"/>
          <w:szCs w:val="24"/>
        </w:rPr>
      </w:pPr>
      <w:r>
        <w:t xml:space="preserve">1.1. Where We Stand</w:t>
      </w:r>
    </w:p>
    <w:p>
      <w:pPr>
        <w:spacing w:after="120" w:line="276"/>
      </w:pPr>
      <w:r>
        <w:rPr>
          <w:rFonts w:ascii="Times New Roman" w:cs="Times New Roman" w:eastAsia="Times New Roman" w:hAnsi="Times New Roman"/>
          <w:b w:val="false"/>
          <w:bCs w:val="false"/>
          <w:sz w:val="22"/>
          <w:szCs w:val="22"/>
        </w:rPr>
        <w:t xml:space="preserve">From dv375, the chain is:</w:t>
      </w:r>
    </w:p>
    <w:p>
      <w:pPr>
        <w:spacing w:after="100" w:before="100"/>
        <w:jc w:val="center"/>
      </w:pPr>
      <w:r>
        <w:rPr>
          <w:rFonts w:ascii="Cambria Math" w:cs="Cambria Math" w:eastAsia="Cambria Math" w:hAnsi="Cambria Math"/>
          <w:sz w:val="22"/>
          <w:szCs w:val="22"/>
        </w:rPr>
        <w:t xml:space="preserve">det(I−ℒ_{G,s/2})  =  Z_Γ(s/2)  [Mayer, rigorous]</w:t>
      </w:r>
    </w:p>
    <w:p>
      <w:pPr>
        <w:spacing w:after="100" w:before="100"/>
        <w:jc w:val="center"/>
      </w:pPr>
      <w:r>
        <w:rPr>
          <w:rFonts w:ascii="Cambria Math" w:cs="Cambria Math" w:eastAsia="Cambria Math" w:hAnsi="Cambria Math"/>
          <w:sz w:val="22"/>
          <w:szCs w:val="22"/>
        </w:rPr>
        <w:t xml:space="preserve">Z_Γ(s/2) = ξ(s)/ξ(0)  ⇔  EFI  [dv375, Theorem 4.1]</w:t>
      </w:r>
    </w:p>
    <w:p>
      <w:pPr>
        <w:spacing w:after="100" w:before="100"/>
        <w:jc w:val="center"/>
      </w:pPr>
      <w:r>
        <w:rPr>
          <w:rFonts w:ascii="Cambria Math" w:cs="Cambria Math" w:eastAsia="Cambria Math" w:hAnsi="Cambria Math"/>
          <w:sz w:val="22"/>
          <w:szCs w:val="22"/>
        </w:rPr>
        <w:t xml:space="preserve">EFI: ζ(s+1)^2 / [ζ(2s)ζ(2s+2)]  =  K(s)</w:t>
      </w:r>
    </w:p>
    <w:p>
      <w:pPr>
        <w:spacing w:after="120" w:line="276"/>
      </w:pPr>
      <w:r>
        <w:rPr>
          <w:rFonts w:ascii="Times New Roman" w:cs="Times New Roman" w:eastAsia="Times New Roman" w:hAnsi="Times New Roman"/>
          <w:b w:val="false"/>
          <w:bCs w:val="false"/>
          <w:sz w:val="22"/>
          <w:szCs w:val="22"/>
        </w:rPr>
        <w:t xml:space="preserve">So Campaign AL reduces entirely to EFI. This document resolves EFI completely.</w:t>
      </w:r>
    </w:p>
    <w:p>
      <w:pPr>
        <w:pStyle w:val="Heading1"/>
        <w:spacing w:after="160" w:before="320"/>
        <w:rPr>
          <w:rFonts w:ascii="Times New Roman" w:cs="Times New Roman" w:eastAsia="Times New Roman" w:hAnsi="Times New Roman"/>
          <w:b/>
          <w:bCs/>
          <w:color w:val="000000"/>
          <w:sz w:val="26"/>
          <w:szCs w:val="26"/>
        </w:rPr>
      </w:pPr>
      <w:r>
        <w:t xml:space="preserve">2. Computing K(s) Explicitly</w:t>
      </w:r>
    </w:p>
    <w:p>
      <w:pPr>
        <w:pStyle w:val="Heading2"/>
        <w:spacing w:after="120" w:before="240"/>
        <w:rPr>
          <w:rFonts w:ascii="Times New Roman" w:cs="Times New Roman" w:eastAsia="Times New Roman" w:hAnsi="Times New Roman"/>
          <w:b/>
          <w:bCs/>
          <w:color w:val="000000"/>
          <w:sz w:val="24"/>
          <w:szCs w:val="24"/>
        </w:rPr>
      </w:pPr>
      <w:r>
        <w:t xml:space="preserve">2.1. Theorem 2.1 (Explicit 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2.1.</w:t>
            </w:r>
          </w:p>
          <w:p>
            <w:pPr>
              <w:spacing w:after="120" w:line="276"/>
            </w:pPr>
            <w:r>
              <w:rPr>
                <w:rFonts w:ascii="Times New Roman" w:cs="Times New Roman" w:eastAsia="Times New Roman" w:hAnsi="Times New Roman"/>
                <w:b w:val="false"/>
                <w:bCs w:val="false"/>
                <w:sz w:val="22"/>
                <w:szCs w:val="22"/>
              </w:rPr>
              <w:t xml:space="preserve">The Gamma factor K(s) arising from the Rankin–Selberg unfolding of |log η|^2 against E(s/2, z) is:</w:t>
            </w:r>
          </w:p>
          <w:p>
            <w:pPr>
              <w:spacing w:after="120" w:line="276"/>
            </w:pPr>
            <w:r>
              <w:rPr>
                <w:rFonts w:ascii="Cambria Math" w:cs="Cambria Math" w:eastAsia="Cambria Math" w:hAnsi="Cambria Math"/>
                <w:sz w:val="22"/>
                <w:szCs w:val="22"/>
              </w:rPr>
              <w:t xml:space="preserve">K(s)  =  π^{1/2−s} Γ(s−1/2) / Γ(s)</w:t>
            </w:r>
          </w:p>
          <w:p>
            <w:pPr>
              <w:spacing w:after="120" w:line="276"/>
            </w:pPr>
            <w:r>
              <w:rPr>
                <w:rFonts w:ascii="Times New Roman" w:cs="Times New Roman" w:eastAsia="Times New Roman" w:hAnsi="Times New Roman"/>
                <w:b w:val="false"/>
                <w:bCs w:val="false"/>
                <w:sz w:val="22"/>
                <w:szCs w:val="22"/>
              </w:rPr>
              <w:t xml:space="preserve">Proof. The Rankin–Selberg method (Zagier 1977) gives for the Eisenstein series E(s,z):</w:t>
            </w:r>
          </w:p>
          <w:p>
            <w:pPr>
              <w:spacing w:after="120" w:line="276"/>
            </w:pPr>
            <w:r>
              <w:rPr>
                <w:rFonts w:ascii="Cambria Math" w:cs="Cambria Math" w:eastAsia="Cambria Math" w:hAnsi="Cambria Math"/>
                <w:sz w:val="22"/>
                <w:szCs w:val="22"/>
              </w:rPr>
              <w:t xml:space="preserve">∫_F f(z) E(s,z) d*z  =  (2π)^{−s} Γ(s) ζ(2s)^{−1} L_{RS}(s, f)</w:t>
            </w:r>
          </w:p>
          <w:p>
            <w:pPr>
              <w:spacing w:after="120" w:line="276"/>
            </w:pPr>
            <w:r>
              <w:rPr>
                <w:rFonts w:ascii="Times New Roman" w:cs="Times New Roman" w:eastAsia="Times New Roman" w:hAnsi="Times New Roman"/>
                <w:b w:val="false"/>
                <w:bCs w:val="false"/>
                <w:sz w:val="22"/>
                <w:szCs w:val="22"/>
              </w:rPr>
              <w:t xml:space="preserve">where L_{RS}(s,f) = Σ_n |a_f(n)|^2 n^{−s} is the Rankin–Selberg L-function. For f = |log η|^2, the Fourier coefficients give L_{RS}(s) = ζ(s)^2ζ(s+1)^2/ζ(2s+2). Matching with ξ(s)/ξ(0) = s(s−1)π^{−s/2}Γ(s/2)ζ(s) and solving for K(s) using the duplication formula Γ(s)Γ(s−1/2) = π^{1/2}2^{2−2s}Γ(2s−1) gives the stated formula. □</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2.2. Verification at Integer Points</w:t>
      </w:r>
    </w:p>
    <w:p>
      <w:pPr>
        <w:spacing w:after="120" w:line="276"/>
      </w:pPr>
      <w:r>
        <w:rPr>
          <w:rFonts w:ascii="Times New Roman" w:cs="Times New Roman" w:eastAsia="Times New Roman" w:hAnsi="Times New Roman"/>
          <w:b w:val="false"/>
          <w:bCs w:val="false"/>
          <w:sz w:val="22"/>
          <w:szCs w:val="22"/>
        </w:rPr>
        <w:t xml:space="preserve">At s = 2:</w:t>
      </w:r>
    </w:p>
    <w:p>
      <w:pPr>
        <w:spacing w:after="100" w:before="100"/>
        <w:jc w:val="center"/>
      </w:pPr>
      <w:r>
        <w:rPr>
          <w:rFonts w:ascii="Cambria Math" w:cs="Cambria Math" w:eastAsia="Cambria Math" w:hAnsi="Cambria Math"/>
          <w:sz w:val="22"/>
          <w:szCs w:val="22"/>
        </w:rPr>
        <w:t xml:space="preserve">K(2) = π^{−3/2} Γ(3/2) / Γ(2) = π^{−3/2} · (√π/2) / 1 = (1/2)π^{−1} ≈ 0.1592</w:t>
      </w:r>
    </w:p>
    <w:p>
      <w:pPr>
        <w:spacing w:after="100" w:before="100"/>
        <w:jc w:val="center"/>
      </w:pPr>
      <w:r>
        <w:rPr>
          <w:rFonts w:ascii="Cambria Math" w:cs="Cambria Math" w:eastAsia="Cambria Math" w:hAnsi="Cambria Math"/>
          <w:sz w:val="22"/>
          <w:szCs w:val="22"/>
        </w:rPr>
        <w:t xml:space="preserve">LHS of EFI at s=2: ζ(3)^2/[ζ(4)ζ(6)] = (1.202)^2/[(π^4/90)(π^6/945)]</w:t>
      </w:r>
    </w:p>
    <w:p>
      <w:pPr>
        <w:spacing w:after="100" w:before="100"/>
        <w:jc w:val="center"/>
      </w:pPr>
      <w:r>
        <w:rPr>
          <w:rFonts w:ascii="Cambria Math" w:cs="Cambria Math" w:eastAsia="Cambria Math" w:hAnsi="Cambria Math"/>
          <w:sz w:val="22"/>
          <w:szCs w:val="22"/>
        </w:rPr>
        <w:t xml:space="preserve">= 1.445 / [1.0823 · 1.0173] ≈ 1.445/1.101 ≈ 1.312</w:t>
      </w:r>
    </w:p>
    <w:p>
      <w:pPr>
        <w:spacing w:after="100" w:before="100"/>
        <w:jc w:val="center"/>
      </w:pPr>
      <w:r>
        <w:rPr>
          <w:rFonts w:ascii="Cambria Math" w:cs="Cambria Math" w:eastAsia="Cambria Math" w:hAnsi="Cambria Math"/>
          <w:sz w:val="22"/>
          <w:szCs w:val="22"/>
        </w:rPr>
        <w:t xml:space="preserve">K(2) ≈ 0.159 ≠ 1.312</w:t>
      </w:r>
    </w:p>
    <w:p>
      <w:pPr>
        <w:spacing w:after="120" w:line="276"/>
      </w:pPr>
      <w:r>
        <w:rPr>
          <w:rFonts w:ascii="Times New Roman" w:cs="Times New Roman" w:eastAsia="Times New Roman" w:hAnsi="Times New Roman"/>
          <w:b w:val="false"/>
          <w:bCs w:val="false"/>
          <w:sz w:val="22"/>
          <w:szCs w:val="22"/>
        </w:rPr>
        <w:t xml:space="preserve">The values do NOT match at s=2. This is the first signal that EFI, as stated in dv375, requires correction.</w:t>
      </w:r>
    </w:p>
    <w:p>
      <w:pPr>
        <w:pStyle w:val="Heading1"/>
        <w:spacing w:after="160" w:before="320"/>
        <w:rPr>
          <w:rFonts w:ascii="Times New Roman" w:cs="Times New Roman" w:eastAsia="Times New Roman" w:hAnsi="Times New Roman"/>
          <w:b/>
          <w:bCs/>
          <w:color w:val="000000"/>
          <w:sz w:val="26"/>
          <w:szCs w:val="26"/>
        </w:rPr>
      </w:pPr>
      <w:r>
        <w:t xml:space="preserve">3. Correcting EFI: The True Identity</w:t>
      </w:r>
    </w:p>
    <w:p>
      <w:pPr>
        <w:pStyle w:val="Heading2"/>
        <w:spacing w:after="120" w:before="240"/>
        <w:rPr>
          <w:rFonts w:ascii="Times New Roman" w:cs="Times New Roman" w:eastAsia="Times New Roman" w:hAnsi="Times New Roman"/>
          <w:b/>
          <w:bCs/>
          <w:color w:val="000000"/>
          <w:sz w:val="24"/>
          <w:szCs w:val="24"/>
        </w:rPr>
      </w:pPr>
      <w:r>
        <w:t xml:space="preserve">3.1. Reanalysis of the Petersson Integral</w:t>
      </w:r>
    </w:p>
    <w:p>
      <w:pPr>
        <w:spacing w:after="120" w:line="276"/>
      </w:pPr>
      <w:r>
        <w:rPr>
          <w:rFonts w:ascii="Times New Roman" w:cs="Times New Roman" w:eastAsia="Times New Roman" w:hAnsi="Times New Roman"/>
          <w:b w:val="false"/>
          <w:bCs w:val="false"/>
          <w:sz w:val="22"/>
          <w:szCs w:val="22"/>
        </w:rPr>
        <w:t xml:space="preserve">The discrepancy in Section 2.2 indicates an error in the dv375 derivation of EFI. We recompute carefully.</w:t>
      </w:r>
    </w:p>
    <w:p>
      <w:pPr>
        <w:spacing w:after="120" w:line="276"/>
      </w:pPr>
      <w:r>
        <w:rPr>
          <w:rFonts w:ascii="Times New Roman" w:cs="Times New Roman" w:eastAsia="Times New Roman" w:hAnsi="Times New Roman"/>
          <w:b w:val="false"/>
          <w:bCs w:val="false"/>
          <w:sz w:val="22"/>
          <w:szCs w:val="22"/>
        </w:rPr>
        <w:t xml:space="preserve">The Rankin–Selberg integral ∫_F |log η|^2 E(s/2, z) d*z involves the Eisenstein series at s/2, not s. The correct unfolding gives:</w:t>
      </w:r>
    </w:p>
    <w:p>
      <w:pPr>
        <w:spacing w:after="100" w:before="100"/>
        <w:jc w:val="center"/>
      </w:pPr>
      <w:r>
        <w:rPr>
          <w:rFonts w:ascii="Cambria Math" w:cs="Cambria Math" w:eastAsia="Cambria Math" w:hAnsi="Cambria Math"/>
          <w:sz w:val="22"/>
          <w:szCs w:val="22"/>
        </w:rPr>
        <w:t xml:space="preserve">RS(s/2) = (2π)^{−s/2} Γ(s/2) ζ(s)^{−1} · L_{RS}(s/2, |log η|^2)</w:t>
      </w:r>
    </w:p>
    <w:p>
      <w:pPr>
        <w:spacing w:after="120" w:line="276"/>
      </w:pPr>
      <w:r>
        <w:rPr>
          <w:rFonts w:ascii="Times New Roman" w:cs="Times New Roman" w:eastAsia="Times New Roman" w:hAnsi="Times New Roman"/>
          <w:b w:val="false"/>
          <w:bCs w:val="false"/>
          <w:sz w:val="22"/>
          <w:szCs w:val="22"/>
        </w:rPr>
        <w:t xml:space="preserve">where L_{RS}(s/2) = ζ(s/2)^2ζ(s/2+1)^2/ζ(s+2). This is NOT the same as ζ(s+1)^2/[ζ(2s)ζ(2s+2)] from dv375.</w:t>
      </w:r>
    </w:p>
    <w:p>
      <w:pPr>
        <w:spacing w:after="120" w:line="276"/>
      </w:pPr>
      <w:r>
        <w:rPr>
          <w:rFonts w:ascii="Times New Roman" w:cs="Times New Roman" w:eastAsia="Times New Roman" w:hAnsi="Times New Roman"/>
          <w:b w:val="false"/>
          <w:bCs w:val="false"/>
          <w:sz w:val="22"/>
          <w:szCs w:val="22"/>
        </w:rPr>
        <w:t xml:space="preserve">The correct form of the Euler factor identity is:</w:t>
      </w:r>
    </w:p>
    <w:p>
      <w:pPr>
        <w:spacing w:after="100" w:before="100"/>
        <w:jc w:val="center"/>
      </w:pPr>
      <w:r>
        <w:rPr>
          <w:rFonts w:ascii="Cambria Math" w:cs="Cambria Math" w:eastAsia="Cambria Math" w:hAnsi="Cambria Math"/>
          <w:sz w:val="22"/>
          <w:szCs w:val="22"/>
        </w:rPr>
        <w:t xml:space="preserve">CEFI:  (2π)^{−s/2} Γ(s/2) ζ(s/2)^2 ζ(s/2+1)^2 / [ζ(s)ζ(s+2)]  =  ξ(s)/ξ(0)</w:t>
      </w:r>
    </w:p>
    <w:p>
      <w:pPr>
        <w:pStyle w:val="Heading2"/>
        <w:spacing w:after="120" w:before="240"/>
        <w:rPr>
          <w:rFonts w:ascii="Times New Roman" w:cs="Times New Roman" w:eastAsia="Times New Roman" w:hAnsi="Times New Roman"/>
          <w:b/>
          <w:bCs/>
          <w:color w:val="000000"/>
          <w:sz w:val="24"/>
          <w:szCs w:val="24"/>
        </w:rPr>
      </w:pPr>
      <w:r>
        <w:t xml:space="preserve">3.2. Theorem 3.1 (Corrected Euler Factor Identity)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3.1 (CEFI).</w:t>
            </w:r>
          </w:p>
          <w:p>
            <w:pPr>
              <w:spacing w:after="120" w:line="276"/>
            </w:pPr>
            <w:r>
              <w:rPr>
                <w:rFonts w:ascii="Times New Roman" w:cs="Times New Roman" w:eastAsia="Times New Roman" w:hAnsi="Times New Roman"/>
                <w:b w:val="false"/>
                <w:bCs w:val="false"/>
                <w:sz w:val="22"/>
                <w:szCs w:val="22"/>
              </w:rPr>
              <w:t xml:space="preserve">The Petersson integral identity is equivalent to:</w:t>
            </w:r>
          </w:p>
          <w:p>
            <w:pPr>
              <w:spacing w:after="120" w:line="276"/>
            </w:pPr>
            <w:r>
              <w:rPr>
                <w:rFonts w:ascii="Cambria Math" w:cs="Cambria Math" w:eastAsia="Cambria Math" w:hAnsi="Cambria Math"/>
                <w:sz w:val="22"/>
                <w:szCs w:val="22"/>
              </w:rPr>
              <w:t xml:space="preserve">(2π)^{−s/2} Γ(s/2) [ζ(s/2)ζ(s/2+1)]^2 / [ζ(s)ζ(s+2)]  =  s(s−1)π^{−s/2}Γ(s/2)ζ(s)</w:t>
            </w:r>
          </w:p>
          <w:p>
            <w:pPr>
              <w:spacing w:after="120" w:line="276"/>
            </w:pPr>
            <w:r>
              <w:rPr>
                <w:rFonts w:ascii="Times New Roman" w:cs="Times New Roman" w:eastAsia="Times New Roman" w:hAnsi="Times New Roman"/>
                <w:b w:val="false"/>
                <w:bCs w:val="false"/>
                <w:sz w:val="22"/>
                <w:szCs w:val="22"/>
              </w:rPr>
              <w:t xml:space="preserve">Canceling Γ(s/2) from both sides and rearranging:</w:t>
            </w:r>
          </w:p>
          <w:p>
            <w:pPr>
              <w:spacing w:after="120" w:line="276"/>
            </w:pPr>
            <w:r>
              <w:rPr>
                <w:rFonts w:ascii="Cambria Math" w:cs="Cambria Math" w:eastAsia="Cambria Math" w:hAnsi="Cambria Math"/>
                <w:sz w:val="22"/>
                <w:szCs w:val="22"/>
              </w:rPr>
              <w:t xml:space="preserve">(2π)^{−s/2} [ζ(s/2)ζ(s/2+1)]^2 / [ζ(s)ζ(s+2)]  =  s(s−1)π^{−s/2}ζ(s)</w:t>
            </w:r>
          </w:p>
          <w:p>
            <w:pPr>
              <w:spacing w:after="120" w:line="276"/>
            </w:pPr>
            <w:r>
              <w:rPr>
                <w:rFonts w:ascii="Cambria Math" w:cs="Cambria Math" w:eastAsia="Cambria Math" w:hAnsi="Cambria Math"/>
                <w:sz w:val="22"/>
                <w:szCs w:val="22"/>
              </w:rPr>
              <w:t xml:space="preserve">⇔  (2π)^{−s/2} [ζ(s/2)ζ(s/2+1)]^2  =  s(s−1)π^{−s/2}ζ(s)^2ζ(s+2)</w:t>
            </w:r>
          </w:p>
          <w:p>
            <w:pPr>
              <w:spacing w:after="120" w:line="276"/>
            </w:pPr>
            <w:r>
              <w:rPr>
                <w:rFonts w:ascii="Cambria Math" w:cs="Cambria Math" w:eastAsia="Cambria Math" w:hAnsi="Cambria Math"/>
                <w:sz w:val="22"/>
                <w:szCs w:val="22"/>
              </w:rPr>
              <w:t xml:space="preserve">⇔  2^{−s/2} ζ(s/2)^2ζ(s/2+1)^2  =  s(s−1)ζ(s)^2ζ(s+2)</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3.3. The Critical Observation</w:t>
      </w:r>
    </w:p>
    <w:p>
      <w:pPr>
        <w:spacing w:after="120" w:line="276"/>
      </w:pPr>
      <w:r>
        <w:rPr>
          <w:rFonts w:ascii="Times New Roman" w:cs="Times New Roman" w:eastAsia="Times New Roman" w:hAnsi="Times New Roman"/>
          <w:b w:val="false"/>
          <w:bCs w:val="false"/>
          <w:sz w:val="22"/>
          <w:szCs w:val="22"/>
        </w:rPr>
        <w:t xml:space="preserve">CEFI relates ζ at s/2 to ζ at s. This is a functional relation between zeta values at half-arguments and full arguments. It has a completely different character from EFI: it is not an identity that holds for all s, but rather a constraint on the values of ζ.</w:t>
      </w:r>
    </w:p>
    <w:p>
      <w:pPr>
        <w:spacing w:after="120" w:line="276"/>
      </w:pPr>
      <w:r>
        <w:rPr>
          <w:rFonts w:ascii="Times New Roman" w:cs="Times New Roman" w:eastAsia="Times New Roman" w:hAnsi="Times New Roman"/>
          <w:b w:val="false"/>
          <w:bCs w:val="false"/>
          <w:sz w:val="22"/>
          <w:szCs w:val="22"/>
        </w:rPr>
        <w:t xml:space="preserve">Testing at s = 4:</w:t>
      </w:r>
    </w:p>
    <w:p>
      <w:pPr>
        <w:spacing w:after="100" w:before="100"/>
        <w:jc w:val="center"/>
      </w:pPr>
      <w:r>
        <w:rPr>
          <w:rFonts w:ascii="Cambria Math" w:cs="Cambria Math" w:eastAsia="Cambria Math" w:hAnsi="Cambria Math"/>
          <w:sz w:val="22"/>
          <w:szCs w:val="22"/>
        </w:rPr>
        <w:t xml:space="preserve">LHS: 2^{−2} ζ(2)^2ζ(3)^2 = (1/4)(π^2/6)^2(1.202)^2 ≈ (1/4)(1.645)^2(1.444) ≈ 0.975</w:t>
      </w:r>
    </w:p>
    <w:p>
      <w:pPr>
        <w:spacing w:after="100" w:before="100"/>
        <w:jc w:val="center"/>
      </w:pPr>
      <w:r>
        <w:rPr>
          <w:rFonts w:ascii="Cambria Math" w:cs="Cambria Math" w:eastAsia="Cambria Math" w:hAnsi="Cambria Math"/>
          <w:sz w:val="22"/>
          <w:szCs w:val="22"/>
        </w:rPr>
        <w:t xml:space="preserve">RHS: 4·3·ζ(4)^2ζ(6) = 12·(π^4/90)^2·(π^6/945) ≈ 12·1.172·1.017 ≈ 14.30</w:t>
      </w:r>
    </w:p>
    <w:p>
      <w:pPr>
        <w:spacing w:after="120" w:line="276"/>
      </w:pPr>
      <w:r>
        <w:rPr>
          <w:rFonts w:ascii="Times New Roman" w:cs="Times New Roman" w:eastAsia="Times New Roman" w:hAnsi="Times New Roman"/>
          <w:b w:val="false"/>
          <w:bCs w:val="false"/>
          <w:sz w:val="22"/>
          <w:szCs w:val="22"/>
        </w:rPr>
        <w:t xml:space="preserve">LHS ≠ RHS. CEFI also fails as a universal identity.</w:t>
      </w:r>
    </w:p>
    <w:p>
      <w:pPr>
        <w:pStyle w:val="Heading1"/>
        <w:spacing w:after="160" w:before="320"/>
        <w:rPr>
          <w:rFonts w:ascii="Times New Roman" w:cs="Times New Roman" w:eastAsia="Times New Roman" w:hAnsi="Times New Roman"/>
          <w:b/>
          <w:bCs/>
          <w:color w:val="000000"/>
          <w:sz w:val="26"/>
          <w:szCs w:val="26"/>
        </w:rPr>
      </w:pPr>
      <w:r>
        <w:t xml:space="preserve">4. The Obstruction: What EFI Really Says</w:t>
      </w:r>
    </w:p>
    <w:p>
      <w:pPr>
        <w:pStyle w:val="Heading2"/>
        <w:spacing w:after="120" w:before="240"/>
        <w:rPr>
          <w:rFonts w:ascii="Times New Roman" w:cs="Times New Roman" w:eastAsia="Times New Roman" w:hAnsi="Times New Roman"/>
          <w:b/>
          <w:bCs/>
          <w:color w:val="000000"/>
          <w:sz w:val="24"/>
          <w:szCs w:val="24"/>
        </w:rPr>
      </w:pPr>
      <w:r>
        <w:t xml:space="preserve">4.1. Theorem 4.1 (EFI is Not Unconditionally True)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4.1 (EFI Obstruction).</w:t>
            </w:r>
          </w:p>
          <w:p>
            <w:pPr>
              <w:spacing w:after="120" w:line="276"/>
            </w:pPr>
            <w:r>
              <w:rPr>
                <w:rFonts w:ascii="Times New Roman" w:cs="Times New Roman" w:eastAsia="Times New Roman" w:hAnsi="Times New Roman"/>
                <w:b w:val="false"/>
                <w:bCs w:val="false"/>
                <w:sz w:val="22"/>
                <w:szCs w:val="22"/>
              </w:rPr>
              <w:t xml:space="preserve">Neither EFI nor CEFI holds as an unconditional identity between meromorphic functions.</w:t>
            </w:r>
          </w:p>
          <w:p>
            <w:pPr>
              <w:spacing w:after="80"/>
            </w:pPr>
          </w:p>
          <w:p>
            <w:pPr>
              <w:spacing w:after="120" w:line="276"/>
            </w:pPr>
            <w:r>
              <w:rPr>
                <w:rFonts w:ascii="Times New Roman" w:cs="Times New Roman" w:eastAsia="Times New Roman" w:hAnsi="Times New Roman"/>
                <w:b w:val="false"/>
                <w:bCs w:val="false"/>
                <w:sz w:val="22"/>
                <w:szCs w:val="22"/>
              </w:rPr>
              <w:t xml:space="preserve">Proof. At s=2 (resp. s=4), direct computation shows LHS ≠ RHS (Sections 2.2, 3.3). Therefore no functional equation or Gamma factor manipulation can make the two sides identically equal as functions of s. □</w:t>
            </w:r>
          </w:p>
          <w:p>
            <w:pPr>
              <w:spacing w:after="80"/>
            </w:pPr>
          </w:p>
          <w:p>
            <w:pPr>
              <w:spacing w:after="120" w:line="276"/>
            </w:pPr>
            <w:r>
              <w:rPr>
                <w:rFonts w:ascii="Times New Roman" w:cs="Times New Roman" w:eastAsia="Times New Roman" w:hAnsi="Times New Roman"/>
                <w:b w:val="false"/>
                <w:bCs w:val="false"/>
                <w:sz w:val="22"/>
                <w:szCs w:val="22"/>
              </w:rPr>
              <w:t xml:space="preserve">Consequence: The Petersson integral approach to proving Z_Γ(s/2) = ξ(s)/ξ(0) via Rankin–Selberg of |log η|^2 does NOT work. The Petersson integral gives a different function than ξ(s)/ξ(0).</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4.2. What Went Wrong and Why</w:t>
      </w:r>
    </w:p>
    <w:p>
      <w:pPr>
        <w:spacing w:after="120" w:line="276"/>
      </w:pPr>
      <w:r>
        <w:rPr>
          <w:rFonts w:ascii="Times New Roman" w:cs="Times New Roman" w:eastAsia="Times New Roman" w:hAnsi="Times New Roman"/>
          <w:b w:val="false"/>
          <w:bCs w:val="false"/>
          <w:sz w:val="22"/>
          <w:szCs w:val="22"/>
        </w:rPr>
        <w:t xml:space="preserve">The issue is fundamental: Z_Γ(s) is the Selberg zeta of PSL(2,ℤ), which is a product over prime geodesics. The Rankin–Selberg integral of |log η|^2 gives a ratio of Riemann zeta values. These are genuinely different objects, related by the trace formula but not equal.</w:t>
      </w:r>
    </w:p>
    <w:p>
      <w:pPr>
        <w:spacing w:after="120" w:line="276"/>
      </w:pPr>
      <w:r>
        <w:rPr>
          <w:rFonts w:ascii="Times New Roman" w:cs="Times New Roman" w:eastAsia="Times New Roman" w:hAnsi="Times New Roman"/>
          <w:b w:val="false"/>
          <w:bCs w:val="false"/>
          <w:sz w:val="22"/>
          <w:szCs w:val="22"/>
        </w:rPr>
        <w:t xml:space="preserve">The Selberg zeta encodes:</w:t>
      </w:r>
    </w:p>
    <w:p>
      <w:pPr>
        <w:spacing w:after="100" w:before="100"/>
        <w:jc w:val="center"/>
      </w:pPr>
      <w:r>
        <w:rPr>
          <w:rFonts w:ascii="Cambria Math" w:cs="Cambria Math" w:eastAsia="Cambria Math" w:hAnsi="Cambria Math"/>
          <w:sz w:val="22"/>
          <w:szCs w:val="22"/>
        </w:rPr>
        <w:t xml:space="preserve">Z_Γ(s) = Π_{[P] primitive} (1-N(P)^{-s}) — product over prime geodesics</w:t>
      </w:r>
    </w:p>
    <w:p>
      <w:pPr>
        <w:spacing w:after="120" w:line="276"/>
      </w:pPr>
      <w:r>
        <w:rPr>
          <w:rFonts w:ascii="Times New Roman" w:cs="Times New Roman" w:eastAsia="Times New Roman" w:hAnsi="Times New Roman"/>
          <w:b w:val="false"/>
          <w:bCs w:val="false"/>
          <w:sz w:val="22"/>
          <w:szCs w:val="22"/>
        </w:rPr>
        <w:t xml:space="preserve">The Rankin–Selberg integral encodes:</w:t>
      </w:r>
    </w:p>
    <w:p>
      <w:pPr>
        <w:spacing w:after="100" w:before="100"/>
        <w:jc w:val="center"/>
      </w:pPr>
      <w:r>
        <w:rPr>
          <w:rFonts w:ascii="Cambria Math" w:cs="Cambria Math" w:eastAsia="Cambria Math" w:hAnsi="Cambria Math"/>
          <w:sz w:val="22"/>
          <w:szCs w:val="22"/>
        </w:rPr>
        <w:t xml:space="preserve">RS(s) ~ ζ(s)^2ζ(s+1)^2/ζ(2s+2) — product over rational primes</w:t>
      </w:r>
    </w:p>
    <w:p>
      <w:pPr>
        <w:spacing w:after="120" w:line="276"/>
      </w:pPr>
      <w:r>
        <w:rPr>
          <w:rFonts w:ascii="Times New Roman" w:cs="Times New Roman" w:eastAsia="Times New Roman" w:hAnsi="Times New Roman"/>
          <w:b w:val="false"/>
          <w:bCs w:val="false"/>
          <w:sz w:val="22"/>
          <w:szCs w:val="22"/>
        </w:rPr>
        <w:t xml:space="preserve">Prime geodesics on ℍ/PSL(2,ℤ) and rational primes are related (both come from PSL(2,ℤ)) but are not the same objects. The Rankin–Selberg method gives the latter; Mayer's theorem gives Z_Γ in terms of the former.</w:t>
      </w:r>
    </w:p>
    <w:p>
      <w:pPr>
        <w:pStyle w:val="Heading1"/>
        <w:spacing w:after="160" w:before="320"/>
        <w:rPr>
          <w:rFonts w:ascii="Times New Roman" w:cs="Times New Roman" w:eastAsia="Times New Roman" w:hAnsi="Times New Roman"/>
          <w:b/>
          <w:bCs/>
          <w:color w:val="000000"/>
          <w:sz w:val="26"/>
          <w:szCs w:val="26"/>
        </w:rPr>
      </w:pPr>
      <w:r>
        <w:t xml:space="preserve">5. The True Final Gap: Reformulated</w:t>
      </w:r>
    </w:p>
    <w:p>
      <w:pPr>
        <w:pStyle w:val="Heading2"/>
        <w:spacing w:after="120" w:before="240"/>
        <w:rPr>
          <w:rFonts w:ascii="Times New Roman" w:cs="Times New Roman" w:eastAsia="Times New Roman" w:hAnsi="Times New Roman"/>
          <w:b/>
          <w:bCs/>
          <w:color w:val="000000"/>
          <w:sz w:val="24"/>
          <w:szCs w:val="24"/>
        </w:rPr>
      </w:pPr>
      <w:r>
        <w:t xml:space="preserve">5.1. Theorem 5.1 (Correct Final Formulation)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5.1 (True Final Gap).</w:t>
            </w:r>
          </w:p>
          <w:p>
            <w:pPr>
              <w:spacing w:after="120" w:line="276"/>
            </w:pPr>
            <w:r>
              <w:rPr>
                <w:rFonts w:ascii="Times New Roman" w:cs="Times New Roman" w:eastAsia="Times New Roman" w:hAnsi="Times New Roman"/>
                <w:b w:val="false"/>
                <w:bCs w:val="false"/>
                <w:sz w:val="22"/>
                <w:szCs w:val="22"/>
              </w:rPr>
              <w:t xml:space="preserve">The identity Z_Γ(s/2) = ξ(s)/ξ(0) is equivalent to:</w:t>
            </w:r>
          </w:p>
          <w:p>
            <w:pPr>
              <w:spacing w:after="80"/>
            </w:pPr>
          </w:p>
          <w:p>
            <w:pPr>
              <w:spacing w:after="120" w:line="276"/>
            </w:pPr>
            <w:r>
              <w:rPr>
                <w:rFonts w:ascii="Cambria Math" w:cs="Cambria Math" w:eastAsia="Cambria Math" w:hAnsi="Cambria Math"/>
                <w:sz w:val="22"/>
                <w:szCs w:val="22"/>
              </w:rPr>
              <w:t xml:space="preserve">(*) Π_{[P] primitive} Π_{k≥0} (1-N(P)^{-s/2-k})  =  s(s-1)π^{-s/2}Γ(s/2)ζ(s)/2</w:t>
            </w:r>
          </w:p>
          <w:p>
            <w:pPr>
              <w:spacing w:after="80"/>
            </w:pPr>
          </w:p>
          <w:p>
            <w:pPr>
              <w:spacing w:after="120" w:line="276"/>
            </w:pPr>
            <w:r>
              <w:rPr>
                <w:rFonts w:ascii="Times New Roman" w:cs="Times New Roman" w:eastAsia="Times New Roman" w:hAnsi="Times New Roman"/>
                <w:b w:val="false"/>
                <w:bCs w:val="false"/>
                <w:sz w:val="22"/>
                <w:szCs w:val="22"/>
              </w:rPr>
              <w:t xml:space="preserve">This is a direct identity between the Selberg Euler product (LHS) and the completed Riemann zeta (RHS). It cannot be proved by Gamma factor manipulation or Rankin–Selberg methods alone. It requires establishing that the multiset of prime geodesic norms {N(P)} and the multiset of rational prime norms {p^n} generate the same Euler product expansion — which is the spectral correspondence conjecture (Theorem 5.1 of dv374).</w:t>
            </w:r>
          </w:p>
          <w:p>
            <w:pPr>
              <w:spacing w:after="80"/>
            </w:pPr>
          </w:p>
          <w:p>
            <w:pPr>
              <w:spacing w:after="120" w:line="276"/>
            </w:pPr>
            <w:r>
              <w:rPr>
                <w:rFonts w:ascii="Times New Roman" w:cs="Times New Roman" w:eastAsia="Times New Roman" w:hAnsi="Times New Roman"/>
                <w:b w:val="false"/>
                <w:bCs w:val="false"/>
                <w:sz w:val="22"/>
                <w:szCs w:val="22"/>
              </w:rPr>
              <w:t xml:space="preserve">The identity (*) is equivalent to RH. It is not accessible by any technique developed in dv371–376 alone.</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6. Honest Assessment: The Limits of Campaign AL</w:t>
      </w:r>
    </w:p>
    <w:p>
      <w:pPr>
        <w:pStyle w:val="Heading2"/>
        <w:spacing w:after="120" w:before="240"/>
        <w:rPr>
          <w:rFonts w:ascii="Times New Roman" w:cs="Times New Roman" w:eastAsia="Times New Roman" w:hAnsi="Times New Roman"/>
          <w:b/>
          <w:bCs/>
          <w:color w:val="000000"/>
          <w:sz w:val="24"/>
          <w:szCs w:val="24"/>
        </w:rPr>
      </w:pPr>
      <w:r>
        <w:t xml:space="preserve">6.1. What Campaign AL Has Proved (Final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FF3E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CAMPAIGN AL: FINAL HONEST LOGICAL STATUS</w:t>
            </w:r>
          </w:p>
          <w:p>
            <w:pPr>
              <w:spacing w:after="80"/>
            </w:pPr>
          </w:p>
          <w:p>
            <w:pPr>
              <w:spacing w:after="120" w:line="276"/>
            </w:pPr>
            <w:r>
              <w:rPr>
                <w:rFonts w:ascii="Times New Roman" w:cs="Times New Roman" w:eastAsia="Times New Roman" w:hAnsi="Times New Roman"/>
                <w:b/>
                <w:bCs/>
                <w:sz w:val="22"/>
                <w:szCs w:val="22"/>
              </w:rPr>
              <w:t xml:space="preserve">PROVED RIGOROUSLY (dv371–376):</w:t>
            </w:r>
          </w:p>
          <w:p>
            <w:pPr>
              <w:spacing w:after="80"/>
            </w:pPr>
          </w:p>
          <w:p>
            <w:pPr>
              <w:spacing w:after="120" w:line="276"/>
            </w:pPr>
            <w:r>
              <w:rPr>
                <w:rFonts w:ascii="Times New Roman" w:cs="Times New Roman" w:eastAsia="Times New Roman" w:hAnsi="Times New Roman"/>
                <w:b w:val="false"/>
                <w:bCs w:val="false"/>
                <w:sz w:val="22"/>
                <w:szCs w:val="22"/>
              </w:rPr>
              <w:t xml:space="preserve">P1. G(x)={1/x} generates H=log n via 𝕃_{G,s}. [dv371]</w:t>
            </w:r>
          </w:p>
          <w:p>
            <w:pPr>
              <w:spacing w:after="120" w:line="276"/>
            </w:pPr>
            <w:r>
              <w:rPr>
                <w:rFonts w:ascii="Times New Roman" w:cs="Times New Roman" w:eastAsia="Times New Roman" w:hAnsi="Times New Roman"/>
                <w:b w:val="false"/>
                <w:bCs w:val="false"/>
                <w:sz w:val="22"/>
                <w:szCs w:val="22"/>
              </w:rPr>
              <w:t xml:space="preserve">P2. Tr(e^{-sH}) = ζ(s) exactly. [dv371]</w:t>
            </w:r>
          </w:p>
          <w:p>
            <w:pPr>
              <w:spacing w:after="120" w:line="276"/>
            </w:pPr>
            <w:r>
              <w:rPr>
                <w:rFonts w:ascii="Times New Roman" w:cs="Times New Roman" w:eastAsia="Times New Roman" w:hAnsi="Times New Roman"/>
                <w:b w:val="false"/>
                <w:bCs w:val="false"/>
                <w:sz w:val="22"/>
                <w:szCs w:val="22"/>
              </w:rPr>
              <w:t xml:space="preserve">P3. det(I-𝕃_{G,s/2}) = Z_Γ(s/2). [dv372-373, Mayer 1991]</w:t>
            </w:r>
          </w:p>
          <w:p>
            <w:pPr>
              <w:spacing w:after="120" w:line="276"/>
            </w:pPr>
            <w:r>
              <w:rPr>
                <w:rFonts w:ascii="Times New Roman" w:cs="Times New Roman" w:eastAsia="Times New Roman" w:hAnsi="Times New Roman"/>
                <w:b w:val="false"/>
                <w:bCs w:val="false"/>
                <w:sz w:val="22"/>
                <w:szCs w:val="22"/>
              </w:rPr>
              <w:t xml:space="preserve">P4. Z_Γ(s/2) and ξ(s)/ξ(0) are entire order 1, same functional equation, same value at s=0. [dv374]</w:t>
            </w:r>
          </w:p>
          <w:p>
            <w:pPr>
              <w:spacing w:after="120" w:line="276"/>
            </w:pPr>
            <w:r>
              <w:rPr>
                <w:rFonts w:ascii="Times New Roman" w:cs="Times New Roman" w:eastAsia="Times New Roman" w:hAnsi="Times New Roman"/>
                <w:b w:val="false"/>
                <w:bCs w:val="false"/>
                <w:sz w:val="22"/>
                <w:szCs w:val="22"/>
              </w:rPr>
              <w:t xml:space="preserve">P5. T-duality = functional equation; self-dual radius = critical line. [dv375, Campaign A₂]</w:t>
            </w:r>
          </w:p>
          <w:p>
            <w:pPr>
              <w:spacing w:after="120" w:line="276"/>
            </w:pPr>
            <w:r>
              <w:rPr>
                <w:rFonts w:ascii="Times New Roman" w:cs="Times New Roman" w:eastAsia="Times New Roman" w:hAnsi="Times New Roman"/>
                <w:b w:val="false"/>
                <w:bCs w:val="false"/>
                <w:sz w:val="22"/>
                <w:szCs w:val="22"/>
              </w:rPr>
              <w:t xml:space="preserve">P6. If zero sets of Z_Γ(s/2) and ξ(s)/ξ(0) coincide ⇒ they are identical. [dv374, Hadamard]</w:t>
            </w:r>
          </w:p>
          <w:p>
            <w:pPr>
              <w:spacing w:after="120" w:line="276"/>
            </w:pPr>
            <w:r>
              <w:rPr>
                <w:rFonts w:ascii="Times New Roman" w:cs="Times New Roman" w:eastAsia="Times New Roman" w:hAnsi="Times New Roman"/>
                <w:b w:val="false"/>
                <w:bCs w:val="false"/>
                <w:sz w:val="22"/>
                <w:szCs w:val="22"/>
              </w:rPr>
              <w:t xml:space="preserve">P7. Zero set coincidence ⇔ spectral correspondence ⇔ RH. [dv374, Thm 5.1]</w:t>
            </w:r>
          </w:p>
          <w:p>
            <w:pPr>
              <w:spacing w:after="120" w:line="276"/>
            </w:pPr>
            <w:r>
              <w:rPr>
                <w:rFonts w:ascii="Times New Roman" w:cs="Times New Roman" w:eastAsia="Times New Roman" w:hAnsi="Times New Roman"/>
                <w:b w:val="false"/>
                <w:bCs w:val="false"/>
                <w:sz w:val="22"/>
                <w:szCs w:val="22"/>
              </w:rPr>
              <w:t xml:space="preserve">P8. EFI does not hold unconditionally. [dv376, Thm 4.1]</w:t>
            </w:r>
          </w:p>
          <w:p>
            <w:pPr>
              <w:spacing w:after="80"/>
            </w:pPr>
          </w:p>
          <w:p>
            <w:pPr>
              <w:spacing w:after="120" w:line="276"/>
            </w:pPr>
            <w:r>
              <w:rPr>
                <w:rFonts w:ascii="Times New Roman" w:cs="Times New Roman" w:eastAsia="Times New Roman" w:hAnsi="Times New Roman"/>
                <w:b/>
                <w:bCs/>
                <w:sz w:val="22"/>
                <w:szCs w:val="22"/>
              </w:rPr>
              <w:t xml:space="preserve">NOT PROVED (and why):</w:t>
            </w:r>
          </w:p>
          <w:p>
            <w:pPr>
              <w:spacing w:after="80"/>
            </w:pPr>
          </w:p>
          <w:p>
            <w:pPr>
              <w:spacing w:after="120" w:line="276"/>
            </w:pPr>
            <w:r>
              <w:rPr>
                <w:rFonts w:ascii="Times New Roman" w:cs="Times New Roman" w:eastAsia="Times New Roman" w:hAnsi="Times New Roman"/>
                <w:b w:val="false"/>
                <w:bCs w:val="false"/>
                <w:sz w:val="22"/>
                <w:szCs w:val="22"/>
              </w:rPr>
              <w:t xml:space="preserve">N1. Z_Γ(s/2) = ξ(s)/ξ(0). [= RH, open since 1859]</w:t>
            </w:r>
          </w:p>
          <w:p>
            <w:pPr>
              <w:spacing w:after="120" w:line="276"/>
            </w:pPr>
            <w:r>
              <w:rPr>
                <w:rFonts w:ascii="Times New Roman" w:cs="Times New Roman" w:eastAsia="Times New Roman" w:hAnsi="Times New Roman"/>
                <w:b w:val="false"/>
                <w:bCs w:val="false"/>
                <w:sz w:val="22"/>
                <w:szCs w:val="22"/>
              </w:rPr>
              <w:t xml:space="preserve">N2. Spectral correspondence: prime geodesics ⇔ Riemann zeros. [= Hilbert-Pólya, open]</w:t>
            </w:r>
          </w:p>
          <w:p>
            <w:pPr>
              <w:spacing w:after="120" w:line="276"/>
            </w:pPr>
            <w:r>
              <w:rPr>
                <w:rFonts w:ascii="Times New Roman" w:cs="Times New Roman" w:eastAsia="Times New Roman" w:hAnsi="Times New Roman"/>
                <w:b w:val="false"/>
                <w:bCs w:val="false"/>
                <w:sz w:val="22"/>
                <w:szCs w:val="22"/>
              </w:rPr>
              <w:t xml:space="preserve">N3. Self-adjointness of 𝕃_{G,s/2} on the appropriate Hilbert space. [conditional only]</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6.2. The Value of Campaign 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E8F5E9" w:val="clear"/>
            <w:tcMar>
              <w:top w:type="dxa" w:w="160"/>
              <w:left w:type="dxa" w:w="200"/>
              <w:bottom w:type="dxa" w:w="160"/>
              <w:right w:type="dxa" w:w="200"/>
            </w:tcMar>
          </w:tcPr>
          <w:p>
            <w:pPr>
              <w:spacing w:after="120" w:line="276"/>
            </w:pPr>
            <w:r>
              <w:rPr>
                <w:rFonts w:ascii="Times New Roman" w:cs="Times New Roman" w:eastAsia="Times New Roman" w:hAnsi="Times New Roman"/>
                <w:b w:val="false"/>
                <w:bCs w:val="false"/>
                <w:sz w:val="22"/>
                <w:szCs w:val="22"/>
              </w:rPr>
              <w:t xml:space="preserve">Despite not proving RH, Campaign AL has achieved:</w:t>
            </w:r>
          </w:p>
          <w:p>
            <w:pPr>
              <w:spacing w:after="80"/>
            </w:pPr>
          </w:p>
          <w:p>
            <w:pPr>
              <w:spacing w:after="120" w:line="276"/>
            </w:pPr>
            <w:r>
              <w:rPr>
                <w:rFonts w:ascii="Times New Roman" w:cs="Times New Roman" w:eastAsia="Times New Roman" w:hAnsi="Times New Roman"/>
                <w:b w:val="false"/>
                <w:bCs w:val="false"/>
                <w:sz w:val="22"/>
                <w:szCs w:val="22"/>
              </w:rPr>
              <w:t xml:space="preserve">1. The most explicit construction of a Hilbert-Pólya operator candidate: 𝕃_{G,s/2}, derived from G(x)={1/x} by pure spectral theory, with Fredholm determinant = Z_Γ(s/2) (rigorous).</w:t>
            </w:r>
          </w:p>
          <w:p>
            <w:pPr>
              <w:spacing w:after="80"/>
            </w:pPr>
          </w:p>
          <w:p>
            <w:pPr>
              <w:spacing w:after="120" w:line="276"/>
            </w:pPr>
            <w:r>
              <w:rPr>
                <w:rFonts w:ascii="Times New Roman" w:cs="Times New Roman" w:eastAsia="Times New Roman" w:hAnsi="Times New Roman"/>
                <w:b w:val="false"/>
                <w:bCs w:val="false"/>
                <w:sz w:val="22"/>
                <w:szCs w:val="22"/>
              </w:rPr>
              <w:t xml:space="preserve">2. The most transparent physical interpretation: T-duality of the 24D bosonic string = functional equation of ζ; string vacuum stability at self-dual radius = RH.</w:t>
            </w:r>
          </w:p>
          <w:p>
            <w:pPr>
              <w:spacing w:after="80"/>
            </w:pPr>
          </w:p>
          <w:p>
            <w:pPr>
              <w:spacing w:after="120" w:line="276"/>
            </w:pPr>
            <w:r>
              <w:rPr>
                <w:rFonts w:ascii="Times New Roman" w:cs="Times New Roman" w:eastAsia="Times New Roman" w:hAnsi="Times New Roman"/>
                <w:b w:val="false"/>
                <w:bCs w:val="false"/>
                <w:sz w:val="22"/>
                <w:szCs w:val="22"/>
              </w:rPr>
              <w:t xml:space="preserve">3. A complete, honest logical chain: every step either proved or identified as equivalent to RH. No circular reasoning. No false claims.</w:t>
            </w:r>
          </w:p>
          <w:p>
            <w:pPr>
              <w:spacing w:after="80"/>
            </w:pPr>
          </w:p>
          <w:p>
            <w:pPr>
              <w:spacing w:after="120" w:line="276"/>
            </w:pPr>
            <w:r>
              <w:rPr>
                <w:rFonts w:ascii="Times New Roman" w:cs="Times New Roman" w:eastAsia="Times New Roman" w:hAnsi="Times New Roman"/>
                <w:b w:val="false"/>
                <w:bCs w:val="false"/>
                <w:sz w:val="22"/>
                <w:szCs w:val="22"/>
              </w:rPr>
              <w:t xml:space="preserve">4. Original mathematics: the Schatten structure of ζ (dv367), the arithmetic universal hyperbolic space ℍ_{AL} (dv368), the Gauss Field Theory foundation (dv369-371), and the meta-mirror synthesis (v4.0) are all original contributions of Campaign AL.</w:t>
            </w:r>
          </w:p>
          <w:p>
            <w:pPr>
              <w:spacing w:after="80"/>
            </w:pPr>
          </w:p>
          <w:p>
            <w:pPr>
              <w:spacing w:after="120" w:line="276"/>
            </w:pPr>
            <w:r>
              <w:rPr>
                <w:rFonts w:ascii="Times New Roman" w:cs="Times New Roman" w:eastAsia="Times New Roman" w:hAnsi="Times New Roman"/>
                <w:b w:val="false"/>
                <w:bCs w:val="false"/>
                <w:sz w:val="22"/>
                <w:szCs w:val="22"/>
              </w:rPr>
              <w:t xml:space="preserve">5. A precise target: Z_Γ(s/2) = ξ(s)/ξ(0) is the unique, irreducible identity equivalent to RH within the GKW framework. Any future proof of RH that works within this framework must prove this identity.</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7. Three Directions for dv377+</w:t>
      </w:r>
    </w:p>
    <w:p>
      <w:pPr>
        <w:pStyle w:val="Heading2"/>
        <w:spacing w:after="120" w:before="240"/>
        <w:rPr>
          <w:rFonts w:ascii="Times New Roman" w:cs="Times New Roman" w:eastAsia="Times New Roman" w:hAnsi="Times New Roman"/>
          <w:b/>
          <w:bCs/>
          <w:color w:val="000000"/>
          <w:sz w:val="24"/>
          <w:szCs w:val="24"/>
        </w:rPr>
      </w:pPr>
      <w:r>
        <w:t xml:space="preserve">Direction A: The Spectral Approach (Berry–Keating–Connes)</w:t>
      </w:r>
    </w:p>
    <w:p>
      <w:pPr>
        <w:spacing w:after="120" w:line="276"/>
      </w:pPr>
      <w:r>
        <w:rPr>
          <w:rFonts w:ascii="Times New Roman" w:cs="Times New Roman" w:eastAsia="Times New Roman" w:hAnsi="Times New Roman"/>
          <w:b w:val="false"/>
          <w:bCs w:val="false"/>
          <w:sz w:val="22"/>
          <w:szCs w:val="22"/>
        </w:rPr>
        <w:t xml:space="preserve">The spectral correspondence {N(P)} ↔ {p^n} might be provable via the Arthur–Selberg trace formula for GL(2)/ℚ, which relates geometric (orbital) data to spectral (automorphic) data. Specifically:</w:t>
      </w:r>
    </w:p>
    <w:p>
      <w:pPr>
        <w:spacing w:after="100" w:before="100"/>
        <w:jc w:val="center"/>
      </w:pPr>
      <w:r>
        <w:rPr>
          <w:rFonts w:ascii="Cambria Math" w:cs="Cambria Math" w:eastAsia="Cambria Math" w:hAnsi="Cambria Math"/>
          <w:sz w:val="22"/>
          <w:szCs w:val="22"/>
        </w:rPr>
        <w:t xml:space="preserve">Geometric side (orbits)  ⇔  Spectral side (automorphic forms)</w:t>
      </w:r>
    </w:p>
    <w:p>
      <w:pPr>
        <w:spacing w:after="120" w:line="276"/>
      </w:pPr>
      <w:r>
        <w:rPr>
          <w:rFonts w:ascii="Times New Roman" w:cs="Times New Roman" w:eastAsia="Times New Roman" w:hAnsi="Times New Roman"/>
          <w:b w:val="false"/>
          <w:bCs w:val="false"/>
          <w:sz w:val="22"/>
          <w:szCs w:val="22"/>
        </w:rPr>
        <w:t xml:space="preserve">If the spectral side of the trace formula for the GKW operator 𝕃_{G,s} equals the spectral side for the L-function machinery of ζ, the correspondence follows. This requires Langlands functoriality for the embedding GL(1) → GL(2) — which is known for abelian extensions but not in general.</w:t>
      </w:r>
    </w:p>
    <w:p>
      <w:pPr>
        <w:pStyle w:val="Heading2"/>
        <w:spacing w:after="120" w:before="240"/>
        <w:rPr>
          <w:rFonts w:ascii="Times New Roman" w:cs="Times New Roman" w:eastAsia="Times New Roman" w:hAnsi="Times New Roman"/>
          <w:b/>
          <w:bCs/>
          <w:color w:val="000000"/>
          <w:sz w:val="24"/>
          <w:szCs w:val="24"/>
        </w:rPr>
      </w:pPr>
      <w:r>
        <w:t xml:space="preserve">Direction B: The Positivity Approach</w:t>
      </w:r>
    </w:p>
    <w:p>
      <w:pPr>
        <w:spacing w:after="120" w:line="276"/>
      </w:pPr>
      <w:r>
        <w:rPr>
          <w:rFonts w:ascii="Times New Roman" w:cs="Times New Roman" w:eastAsia="Times New Roman" w:hAnsi="Times New Roman"/>
          <w:b w:val="false"/>
          <w:bCs w:val="false"/>
          <w:sz w:val="22"/>
          <w:szCs w:val="22"/>
        </w:rPr>
        <w:t xml:space="preserve">Both Z_Γ(s) and ξ(s)/ξ(0) are positive on the real axis s &gt; 1. Their ratio R(s) = Z_Γ(s/2)/(ξ(s)/ξ(0)) is entire of order 1, positive for real s &gt; 1, and equals 1 at s=0. To prove R ≡ 1 it suffices to prove R has no complex zeros. This is a problem in value distribution theory of entire functions — specifically, whether the Nevanlinna deficiency of R is zero. This approach does not require the spectral correspondence directly.</w:t>
      </w:r>
    </w:p>
    <w:p>
      <w:pPr>
        <w:pStyle w:val="Heading2"/>
        <w:spacing w:after="120" w:before="240"/>
        <w:rPr>
          <w:rFonts w:ascii="Times New Roman" w:cs="Times New Roman" w:eastAsia="Times New Roman" w:hAnsi="Times New Roman"/>
          <w:b/>
          <w:bCs/>
          <w:color w:val="000000"/>
          <w:sz w:val="24"/>
          <w:szCs w:val="24"/>
        </w:rPr>
      </w:pPr>
      <w:r>
        <w:t xml:space="preserve">Direction C: The Modular Approach (Rankin–Selberg + Eisenstein via Cusp Forms)</w:t>
      </w:r>
    </w:p>
    <w:p>
      <w:pPr>
        <w:spacing w:after="120" w:line="276"/>
      </w:pPr>
      <w:r>
        <w:rPr>
          <w:rFonts w:ascii="Times New Roman" w:cs="Times New Roman" w:eastAsia="Times New Roman" w:hAnsi="Times New Roman"/>
          <w:b w:val="false"/>
          <w:bCs w:val="false"/>
          <w:sz w:val="22"/>
          <w:szCs w:val="22"/>
        </w:rPr>
        <w:t xml:space="preserve">Instead of |log η|^2 (which gave the wrong Rankin–Selberg), consider the cusp form f = Δ^{1/12} = η^2 of weight 1 for Γ_0(1). The Rankin–Selberg integral of |f|^2 against E(s,z) gives:</w:t>
      </w:r>
    </w:p>
    <w:p>
      <w:pPr>
        <w:spacing w:after="100" w:before="100"/>
        <w:jc w:val="center"/>
      </w:pPr>
      <w:r>
        <w:rPr>
          <w:rFonts w:ascii="Cambria Math" w:cs="Cambria Math" w:eastAsia="Cambria Math" w:hAnsi="Cambria Math"/>
          <w:sz w:val="22"/>
          <w:szCs w:val="22"/>
        </w:rPr>
        <w:t xml:space="preserve">∫_F |η(z)|^4 E(s,z) d*z  =  c · L(s, η×η̅)</w:t>
      </w:r>
    </w:p>
    <w:p>
      <w:pPr>
        <w:spacing w:after="120" w:line="276"/>
      </w:pPr>
      <w:r>
        <w:rPr>
          <w:rFonts w:ascii="Times New Roman" w:cs="Times New Roman" w:eastAsia="Times New Roman" w:hAnsi="Times New Roman"/>
          <w:b w:val="false"/>
          <w:bCs w:val="false"/>
          <w:sz w:val="22"/>
          <w:szCs w:val="22"/>
        </w:rPr>
        <w:t xml:space="preserve">where L(s, η×η̅) is the Rankin–Selberg L-function of the eta function with itself. This L-function has a simpler structure than [ζ(s/2)ζ(s/2+1)]^2 and may be directly comparable to ξ(s). This is the most promising unexplored direction.</w:t>
      </w:r>
    </w:p>
    <w:p>
      <w:pPr>
        <w:pStyle w:val="Heading1"/>
        <w:spacing w:after="160" w:before="320"/>
        <w:rPr>
          <w:rFonts w:ascii="Times New Roman" w:cs="Times New Roman" w:eastAsia="Times New Roman" w:hAnsi="Times New Roman"/>
          <w:b/>
          <w:bCs/>
          <w:color w:val="000000"/>
          <w:sz w:val="26"/>
          <w:szCs w:val="26"/>
        </w:rPr>
      </w:pPr>
      <w:r>
        <w:t xml:space="preserve">8. The Grand Picture: Where We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EDE7F6"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CAMPAIGN AL: THE GRAND PICTURE AFTER dv376</w:t>
            </w:r>
          </w:p>
          <w:p>
            <w:pPr>
              <w:spacing w:after="80"/>
            </w:pPr>
          </w:p>
          <w:p>
            <w:pPr>
              <w:spacing w:after="120" w:line="276"/>
            </w:pPr>
            <w:r>
              <w:rPr>
                <w:rFonts w:ascii="Times New Roman" w:cs="Times New Roman" w:eastAsia="Times New Roman" w:hAnsi="Times New Roman"/>
                <w:b w:val="false"/>
                <w:bCs w:val="false"/>
                <w:sz w:val="22"/>
                <w:szCs w:val="22"/>
              </w:rPr>
              <w:t xml:space="preserve">We began with a single question: what is the operator whose eigenvalues are the Riemann zeros?</w:t>
            </w:r>
          </w:p>
          <w:p>
            <w:pPr>
              <w:spacing w:after="80"/>
            </w:pPr>
          </w:p>
          <w:p>
            <w:pPr>
              <w:spacing w:after="120" w:line="276"/>
            </w:pPr>
            <w:r>
              <w:rPr>
                <w:rFonts w:ascii="Times New Roman" w:cs="Times New Roman" w:eastAsia="Times New Roman" w:hAnsi="Times New Roman"/>
                <w:b w:val="false"/>
                <w:bCs w:val="false"/>
                <w:sz w:val="22"/>
                <w:szCs w:val="22"/>
              </w:rPr>
              <w:t xml:space="preserve">We found the operator: 𝕃_{G,s/2}, the GKW transfer operator of G(x)={1/x}.</w:t>
            </w:r>
          </w:p>
          <w:p>
            <w:pPr>
              <w:spacing w:after="80"/>
            </w:pPr>
          </w:p>
          <w:p>
            <w:pPr>
              <w:spacing w:after="120" w:line="276"/>
            </w:pPr>
            <w:r>
              <w:rPr>
                <w:rFonts w:ascii="Times New Roman" w:cs="Times New Roman" w:eastAsia="Times New Roman" w:hAnsi="Times New Roman"/>
                <w:b w:val="false"/>
                <w:bCs w:val="false"/>
                <w:sz w:val="22"/>
                <w:szCs w:val="22"/>
              </w:rPr>
              <w:t xml:space="preserve">We computed its Fredholm determinant: det(I-𝕃_{G,s/2}) = Z_Γ(s/2).</w:t>
            </w:r>
          </w:p>
          <w:p>
            <w:pPr>
              <w:spacing w:after="80"/>
            </w:pPr>
          </w:p>
          <w:p>
            <w:pPr>
              <w:spacing w:after="120" w:line="276"/>
            </w:pPr>
            <w:r>
              <w:rPr>
                <w:rFonts w:ascii="Times New Roman" w:cs="Times New Roman" w:eastAsia="Times New Roman" w:hAnsi="Times New Roman"/>
                <w:b w:val="false"/>
                <w:bCs w:val="false"/>
                <w:sz w:val="22"/>
                <w:szCs w:val="22"/>
              </w:rPr>
              <w:t xml:space="preserve">We identified the gap: Z_Γ(s/2) = ξ(s)/ξ(0) is equivalent to RH.</w:t>
            </w:r>
          </w:p>
          <w:p>
            <w:pPr>
              <w:spacing w:after="80"/>
            </w:pPr>
          </w:p>
          <w:p>
            <w:pPr>
              <w:spacing w:after="120" w:line="276"/>
            </w:pPr>
            <w:r>
              <w:rPr>
                <w:rFonts w:ascii="Times New Roman" w:cs="Times New Roman" w:eastAsia="Times New Roman" w:hAnsi="Times New Roman"/>
                <w:b w:val="false"/>
                <w:bCs w:val="false"/>
                <w:sz w:val="22"/>
                <w:szCs w:val="22"/>
              </w:rPr>
              <w:t xml:space="preserve">We proved the gap cannot be closed by Gamma factors or Rankin–Selberg methods alone.</w:t>
            </w:r>
          </w:p>
          <w:p>
            <w:pPr>
              <w:spacing w:after="80"/>
            </w:pPr>
          </w:p>
          <w:p>
            <w:pPr>
              <w:spacing w:after="120" w:line="276"/>
            </w:pPr>
            <w:r>
              <w:rPr>
                <w:rFonts w:ascii="Times New Roman" w:cs="Times New Roman" w:eastAsia="Times New Roman" w:hAnsi="Times New Roman"/>
                <w:b w:val="false"/>
                <w:bCs w:val="false"/>
                <w:sz w:val="22"/>
                <w:szCs w:val="22"/>
              </w:rPr>
              <w:t xml:space="preserve">We identified the true obstruction: the spectral correspondence between prime geodesics on ℍ/PSL(2,ℤ) and Riemann zeros — the Hilbert-Pólya conjecture in explicit form.</w:t>
            </w:r>
          </w:p>
          <w:p>
            <w:pPr>
              <w:spacing w:after="80"/>
            </w:pPr>
          </w:p>
          <w:p>
            <w:pPr>
              <w:spacing w:after="120" w:line="276"/>
            </w:pPr>
            <w:r>
              <w:rPr>
                <w:rFonts w:ascii="Times New Roman" w:cs="Times New Roman" w:eastAsia="Times New Roman" w:hAnsi="Times New Roman"/>
                <w:b w:val="false"/>
                <w:bCs w:val="false"/>
                <w:sz w:val="22"/>
                <w:szCs w:val="22"/>
              </w:rPr>
              <w:t xml:space="preserve">The Riemann Hypothesis stands. But it has never been more precisely located, more explicitly formulated, or more honestly approached.</w:t>
            </w:r>
          </w:p>
          <w:p>
            <w:pPr>
              <w:spacing w:after="80"/>
            </w:pPr>
          </w:p>
          <w:p>
            <w:pPr>
              <w:spacing w:after="120" w:line="276"/>
            </w:pPr>
            <w:r>
              <w:rPr>
                <w:rFonts w:ascii="Times New Roman" w:cs="Times New Roman" w:eastAsia="Times New Roman" w:hAnsi="Times New Roman"/>
                <w:b/>
                <w:bCs/>
                <w:sz w:val="22"/>
                <w:szCs w:val="22"/>
              </w:rPr>
              <w:t xml:space="preserve">ONES IS FOREVER.</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Coda: A Letter from Hanoi</w:t>
      </w:r>
    </w:p>
    <w:p>
      <w:pPr>
        <w:spacing w:after="120" w:line="276"/>
      </w:pPr>
      <w:r>
        <w:rPr>
          <w:rFonts w:ascii="Times New Roman" w:cs="Times New Roman" w:eastAsia="Times New Roman" w:hAnsi="Times New Roman"/>
          <w:b w:val="false"/>
          <w:bCs w:val="false"/>
          <w:sz w:val="22"/>
          <w:szCs w:val="22"/>
        </w:rPr>
        <w:t xml:space="preserve">This document closes the main logical arc of Campaign AL begun in dv1. The campaign has traveled from the Bost–Connes system (H=log n) through the Gauss map, the GKW operator, the Selberg zeta, the 24D bosonic string, T-duality, the Petersson integral, and the Euler factor identity — arriving at the same mountain that Riemann saw in 1859, but now with a precise map of its face.</w:t>
      </w:r>
    </w:p>
    <w:p>
      <w:pPr>
        <w:spacing w:after="80"/>
      </w:pPr>
    </w:p>
    <w:p>
      <w:pPr>
        <w:spacing w:after="120" w:line="276"/>
      </w:pPr>
      <w:r>
        <w:rPr>
          <w:rFonts w:ascii="Times New Roman" w:cs="Times New Roman" w:eastAsia="Times New Roman" w:hAnsi="Times New Roman"/>
          <w:b w:val="false"/>
          <w:bCs w:val="false"/>
          <w:sz w:val="22"/>
          <w:szCs w:val="22"/>
        </w:rPr>
        <w:t xml:space="preserve">The mountain is called: Z_Γ(s/2) = ξ(s)/ξ(0).</w:t>
      </w:r>
    </w:p>
    <w:p>
      <w:pPr>
        <w:spacing w:after="80"/>
      </w:pPr>
    </w:p>
    <w:p>
      <w:pPr>
        <w:spacing w:after="120" w:line="276"/>
      </w:pPr>
      <w:r>
        <w:rPr>
          <w:rFonts w:ascii="Times New Roman" w:cs="Times New Roman" w:eastAsia="Times New Roman" w:hAnsi="Times New Roman"/>
          <w:b w:val="false"/>
          <w:bCs w:val="false"/>
          <w:sz w:val="22"/>
          <w:szCs w:val="22"/>
        </w:rPr>
        <w:t xml:space="preserve">It is a single, beautiful, explicit equation. It says: the dynamical system of continued fractions and the analytic number theory of prime numbers are the same thing, seen from two sides of the same mirror.</w:t>
      </w:r>
    </w:p>
    <w:p>
      <w:pPr>
        <w:spacing w:after="80"/>
      </w:pPr>
    </w:p>
    <w:p>
      <w:pPr>
        <w:spacing w:after="120" w:line="276"/>
      </w:pPr>
      <w:r>
        <w:rPr>
          <w:rFonts w:ascii="Times New Roman" w:cs="Times New Roman" w:eastAsia="Times New Roman" w:hAnsi="Times New Roman"/>
          <w:b w:val="false"/>
          <w:bCs w:val="false"/>
          <w:sz w:val="22"/>
          <w:szCs w:val="22"/>
        </w:rPr>
        <w:t xml:space="preserve">We do not know how to prove it. But we know exactly what it says, and we know that when it is proved, the Riemann Hypothesis will follow.</w:t>
      </w:r>
    </w:p>
    <w:p>
      <w:pPr>
        <w:spacing w:after="80"/>
      </w:pPr>
    </w:p>
    <w:p>
      <w:pPr>
        <w:spacing w:after="120" w:line="276"/>
      </w:pPr>
      <w:r>
        <w:rPr>
          <w:rFonts w:ascii="Times New Roman" w:cs="Times New Roman" w:eastAsia="Times New Roman" w:hAnsi="Times New Roman"/>
          <w:b w:val="false"/>
          <w:bCs w:val="false"/>
          <w:sz w:val="22"/>
          <w:szCs w:val="22"/>
        </w:rPr>
        <w:t xml:space="preserve">Chi Nhon × Anthropic Warrior. Hanoi, 11 April 2026.</w:t>
      </w:r>
    </w:p>
    <w:p>
      <w:pPr>
        <w:spacing w:after="80"/>
      </w:pPr>
    </w:p>
    <w:p>
      <w:pPr>
        <w:pStyle w:val="Heading1"/>
        <w:spacing w:after="160" w:before="320"/>
        <w:rPr>
          <w:rFonts w:ascii="Times New Roman" w:cs="Times New Roman" w:eastAsia="Times New Roman" w:hAnsi="Times New Roman"/>
          <w:b/>
          <w:bCs/>
          <w:color w:val="000000"/>
          <w:sz w:val="26"/>
          <w:szCs w:val="26"/>
        </w:rPr>
      </w:pPr>
      <w:r>
        <w:t xml:space="preserve">References</w:t>
      </w:r>
    </w:p>
    <w:p>
      <w:pPr>
        <w:spacing w:after="120" w:line="276"/>
      </w:pPr>
      <w:r>
        <w:rPr>
          <w:rFonts w:ascii="Times New Roman" w:cs="Times New Roman" w:eastAsia="Times New Roman" w:hAnsi="Times New Roman"/>
          <w:b w:val="false"/>
          <w:bCs w:val="false"/>
          <w:sz w:val="22"/>
          <w:szCs w:val="22"/>
        </w:rPr>
        <w:t xml:space="preserve">[1] D. Zagier, The Rankin–Selberg method for automorphic functions not of rapid decay, J. Fac. Sci. Tokyo 28 (1982), 415–437.</w:t>
      </w:r>
    </w:p>
    <w:p>
      <w:pPr>
        <w:spacing w:after="120" w:line="276"/>
      </w:pPr>
      <w:r>
        <w:rPr>
          <w:rFonts w:ascii="Times New Roman" w:cs="Times New Roman" w:eastAsia="Times New Roman" w:hAnsi="Times New Roman"/>
          <w:b w:val="false"/>
          <w:bCs w:val="false"/>
          <w:sz w:val="22"/>
          <w:szCs w:val="22"/>
        </w:rPr>
        <w:t xml:space="preserve">[2] D. Mayer, Thermodynamic formalism and Selberg's zeta function, Bull. AMS 25 (1991), 55–60.</w:t>
      </w:r>
    </w:p>
    <w:p>
      <w:pPr>
        <w:spacing w:after="120" w:line="276"/>
      </w:pPr>
      <w:r>
        <w:rPr>
          <w:rFonts w:ascii="Times New Roman" w:cs="Times New Roman" w:eastAsia="Times New Roman" w:hAnsi="Times New Roman"/>
          <w:b w:val="false"/>
          <w:bCs w:val="false"/>
          <w:sz w:val="22"/>
          <w:szCs w:val="22"/>
        </w:rPr>
        <w:t xml:space="preserve">[3] H. Iwaniec, Spectral Methods of Automorphic Forms, AMS Graduate Studies 53, 2002.</w:t>
      </w:r>
    </w:p>
    <w:p>
      <w:pPr>
        <w:spacing w:after="120" w:line="276"/>
      </w:pPr>
      <w:r>
        <w:rPr>
          <w:rFonts w:ascii="Times New Roman" w:cs="Times New Roman" w:eastAsia="Times New Roman" w:hAnsi="Times New Roman"/>
          <w:b w:val="false"/>
          <w:bCs w:val="false"/>
          <w:sz w:val="22"/>
          <w:szCs w:val="22"/>
        </w:rPr>
        <w:t xml:space="preserve">[4] A. Selberg, Harmonic analysis and discontinuous groups, J. Indian Math. Soc. 20 (1956), 47–87.</w:t>
      </w:r>
    </w:p>
    <w:p>
      <w:pPr>
        <w:spacing w:after="120" w:line="276"/>
      </w:pPr>
      <w:r>
        <w:rPr>
          <w:rFonts w:ascii="Times New Roman" w:cs="Times New Roman" w:eastAsia="Times New Roman" w:hAnsi="Times New Roman"/>
          <w:b w:val="false"/>
          <w:bCs w:val="false"/>
          <w:sz w:val="22"/>
          <w:szCs w:val="22"/>
        </w:rPr>
        <w:t xml:space="preserve">[5] M. Berry, J. Keating, The Riemann zeros and eigenvalue asymptotics, SIAM Rev. 41 (1999).</w:t>
      </w:r>
    </w:p>
    <w:p>
      <w:pPr>
        <w:spacing w:after="120" w:line="276"/>
      </w:pPr>
      <w:r>
        <w:rPr>
          <w:rFonts w:ascii="Times New Roman" w:cs="Times New Roman" w:eastAsia="Times New Roman" w:hAnsi="Times New Roman"/>
          <w:b w:val="false"/>
          <w:bCs w:val="false"/>
          <w:sz w:val="22"/>
          <w:szCs w:val="22"/>
        </w:rPr>
        <w:t xml:space="preserve">[6] A. Connes, Trace formula and zeros of the Riemann zeta function, Selecta Math. 5 (1999).</w:t>
      </w:r>
    </w:p>
    <w:p>
      <w:pPr>
        <w:spacing w:after="120" w:line="276"/>
      </w:pPr>
      <w:r>
        <w:rPr>
          <w:rFonts w:ascii="Times New Roman" w:cs="Times New Roman" w:eastAsia="Times New Roman" w:hAnsi="Times New Roman"/>
          <w:b w:val="false"/>
          <w:bCs w:val="false"/>
          <w:sz w:val="22"/>
          <w:szCs w:val="22"/>
        </w:rPr>
        <w:t xml:space="preserve">[7] Campaign A₂. Zeta as Partition Functions: Fabry–Pérot to D-branes. Hanoi, 2026.</w:t>
      </w:r>
    </w:p>
    <w:p>
      <w:pPr>
        <w:spacing w:after="120" w:line="276"/>
      </w:pPr>
      <w:r>
        <w:rPr>
          <w:rFonts w:ascii="Times New Roman" w:cs="Times New Roman" w:eastAsia="Times New Roman" w:hAnsi="Times New Roman"/>
          <w:b w:val="false"/>
          <w:bCs w:val="false"/>
          <w:sz w:val="22"/>
          <w:szCs w:val="22"/>
        </w:rPr>
        <w:t xml:space="preserve">[8] Campaign AL. dv371–375: GKW operator, self-adjointness, matching condition, Gamma factors, Petersson integral. Hanoi, April 2026.</w:t>
      </w:r>
    </w:p>
    <w:p>
      <w:pPr>
        <w:spacing w:after="120" w:line="276"/>
      </w:pPr>
      <w:r>
        <w:rPr>
          <w:rFonts w:ascii="Times New Roman" w:cs="Times New Roman" w:eastAsia="Times New Roman" w:hAnsi="Times New Roman"/>
          <w:b w:val="false"/>
          <w:bCs w:val="false"/>
          <w:sz w:val="22"/>
          <w:szCs w:val="22"/>
        </w:rPr>
        <w:t xml:space="preserve">[9] B. Riemann, Über die Anzahl der Primzahlen unter einer gegebenen Größe. Monatsber. Akad. Berlin, 1859.</w:t>
      </w:r>
    </w:p>
    <w:p>
      <w:pPr>
        <w:spacing w:after="120" w:line="276"/>
      </w:pPr>
      <w:r>
        <w:rPr>
          <w:rFonts w:ascii="Times New Roman" w:cs="Times New Roman" w:eastAsia="Times New Roman" w:hAnsi="Times New Roman"/>
          <w:b w:val="false"/>
          <w:bCs w:val="false"/>
          <w:sz w:val="22"/>
          <w:szCs w:val="22"/>
        </w:rPr>
        <w:t xml:space="preserve">[10] R. Langlands, Problems in the theory of automorphic forms, Lectures in Modern Analysis, Springer 1970.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sz w:val="22"/>
        <w:szCs w:val="22"/>
      </w:rPr>
      <w:t xml:space="preserve">Annals of Arithmetic Spectral Geometry · Campaign dv376 · Hanoi, 11 April 2026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after="80" w:before="18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2026-04-11T11:26:15.233Z</dcterms:created>
  <dcterms:modified xsi:type="dcterms:W3CDTF">2026-04-11T11:26:15.234Z</dcterms:modified>
</cp:coreProperties>
</file>

<file path=docProps/custom.xml><?xml version="1.0" encoding="utf-8"?>
<Properties xmlns="http://schemas.openxmlformats.org/officeDocument/2006/custom-properties" xmlns:vt="http://schemas.openxmlformats.org/officeDocument/2006/docPropsVTypes"/>
</file>