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4d28679b0939f06bb1ea9869f1ca27f30927fb3"/>
    <w:p>
      <w:pPr>
        <w:pStyle w:val="Heading1"/>
      </w:pPr>
      <w:r>
        <w:t xml:space="preserve">dv28 — The Finite Frontier as a Computable Object</w:t>
      </w:r>
    </w:p>
    <w:bookmarkStart w:id="20" w:name="abstract"/>
    <w:p>
      <w:pPr>
        <w:pStyle w:val="Heading2"/>
      </w:pPr>
      <w:r>
        <w:t xml:space="preserve">Abstract</w:t>
      </w:r>
    </w:p>
    <w:p>
      <w:pPr>
        <w:pStyle w:val="FirstParagraph"/>
      </w:pPr>
      <w:r>
        <w:t xml:space="preserve">We convert the abstract reduction obtained in dv27 into a concrete, finite, and computable framework. Uniform injectivity of the odd Collatz map modulo prime powers is shown to be equivalent to the absence of nontrivial cycles in an explicitly defined finite graph. This formulation eliminates infinite search and isolates all remaining arithmetic content into a finite frontier amenable to exact verification.</w:t>
      </w:r>
    </w:p>
    <w:bookmarkEnd w:id="20"/>
    <w:bookmarkStart w:id="21" w:name="setting-and-notation"/>
    <w:p>
      <w:pPr>
        <w:pStyle w:val="Heading2"/>
      </w:pPr>
      <w:r>
        <w:t xml:space="preserve">1. Setting and Notation</w:t>
      </w:r>
    </w:p>
    <w:p>
      <w:pPr>
        <w:pStyle w:val="FirstParagraph"/>
      </w:pPr>
      <w:r>
        <w:t xml:space="preserve">Let p be an odd prime and k ≥ 1. Write</w:t>
      </w:r>
      <w:r>
        <w:t xml:space="preserve"> </w:t>
      </w:r>
      <w:r>
        <w:t xml:space="preserve">[</w:t>
      </w:r>
      <w:r>
        <w:t xml:space="preserve"> </w:t>
      </w:r>
      <w:r>
        <w:t xml:space="preserve">3n+1 = 2^j m,</w:t>
      </w:r>
      <w:r>
        <w:t xml:space="preserve">m</w:t>
      </w:r>
      <w:r>
        <w:t xml:space="preserve"> </w:t>
      </w:r>
      <w:r>
        <w:t xml:space="preserve">(</w:t>
      </w:r>
      <w:r>
        <w:t xml:space="preserve">Z/p</w:t>
      </w:r>
      <w:r>
        <w:rPr>
          <w:vertAlign w:val="superscript"/>
        </w:rPr>
        <w:t xml:space="preserve">k</w:t>
      </w:r>
      <w:r>
        <w:rPr>
          <w:vertAlign w:val="superscript"/>
        </w:rPr>
        <w:t xml:space="preserve">Z)</w:t>
      </w:r>
      <w:r>
        <w:t xml:space="preserve">*,</w:t>
      </w:r>
      <w:r>
        <w:t xml:space="preserve">j=</w:t>
      </w:r>
      <w:r>
        <w:t xml:space="preserve">_2(3n+1).</w:t>
      </w:r>
      <w:r>
        <w:t xml:space="preserve"> </w:t>
      </w:r>
      <w:r>
        <w:t xml:space="preserve">]</w:t>
      </w:r>
      <w:r>
        <w:t xml:space="preserve"> </w:t>
      </w:r>
      <w:r>
        <w:t xml:space="preserve">We consider collisions of the form</w:t>
      </w:r>
      <w:r>
        <w:t xml:space="preserve"> </w:t>
      </w:r>
      <w:r>
        <w:t xml:space="preserve">[</w:t>
      </w:r>
      <w:r>
        <w:t xml:space="preserve"> </w:t>
      </w:r>
      <w:r>
        <w:t xml:space="preserve"> </w:t>
      </w:r>
      <w:r>
        <w:t xml:space="preserve"> </w:t>
      </w:r>
      <w:r>
        <w:t xml:space="preserve">,</w:t>
      </w:r>
      <w:r>
        <w:t xml:space="preserve"> </w:t>
      </w:r>
      <w:r>
        <w:t xml:space="preserve">]</w:t>
      </w:r>
      <w:r>
        <w:t xml:space="preserve"> </w:t>
      </w:r>
      <w:r>
        <w:t xml:space="preserve">with j_1</w:t>
      </w:r>
      <w:r>
        <w:t xml:space="preserve"> </w:t>
      </w:r>
      <w:r>
        <w:t xml:space="preserve">j_2. Set (</w:t>
      </w:r>
      <w:r>
        <w:t xml:space="preserve">=j_1-j_2).</w:t>
      </w:r>
    </w:p>
    <w:bookmarkEnd w:id="21"/>
    <w:bookmarkStart w:id="25" w:name="finite-frontier-graph"/>
    <w:p>
      <w:pPr>
        <w:pStyle w:val="Heading2"/>
      </w:pPr>
      <w:r>
        <w:t xml:space="preserve">2. Finite Frontier Graph</w:t>
      </w:r>
    </w:p>
    <w:bookmarkStart w:id="22" w:name="definition-2.1-admissible-units"/>
    <w:p>
      <w:pPr>
        <w:pStyle w:val="Heading3"/>
      </w:pPr>
      <w:r>
        <w:t xml:space="preserve">Definition 2.1 (Admissible Units)</w:t>
      </w:r>
    </w:p>
    <w:p>
      <w:pPr>
        <w:pStyle w:val="FirstParagraph"/>
      </w:pPr>
      <w:r>
        <w:t xml:space="preserve">An element (m</w:t>
      </w:r>
      <w:r>
        <w:t xml:space="preserve"> </w:t>
      </w:r>
      <w:r>
        <w:t xml:space="preserve">(</w:t>
      </w:r>
      <w:r>
        <w:t xml:space="preserve">Z/p</w:t>
      </w:r>
      <w:r>
        <w:rPr>
          <w:vertAlign w:val="superscript"/>
        </w:rPr>
        <w:t xml:space="preserve">k</w:t>
      </w:r>
      <w:r>
        <w:rPr>
          <w:vertAlign w:val="superscript"/>
        </w:rPr>
        <w:t xml:space="preserve">Z)</w:t>
      </w:r>
      <w:r>
        <w:t xml:space="preserve">*) is admissible if there exists an odd integer n and an integer j ≥ 1 such that (3n+1=2^j m).</w:t>
      </w:r>
    </w:p>
    <w:bookmarkEnd w:id="22"/>
    <w:bookmarkStart w:id="23" w:name="definition-2.2-frontier-graph-g_pk"/>
    <w:p>
      <w:pPr>
        <w:pStyle w:val="Heading3"/>
      </w:pPr>
      <w:r>
        <w:t xml:space="preserve">Definition 2.2 (Frontier Graph (</w:t>
      </w:r>
      <w:r>
        <w:t xml:space="preserve">G_{p^k}))</w:t>
      </w:r>
    </w:p>
    <w:p>
      <w:pPr>
        <w:pStyle w:val="FirstParagraph"/>
      </w:pPr>
      <w:r>
        <w:t xml:space="preserve">The finite frontier graph (</w:t>
      </w:r>
      <w:r>
        <w:t xml:space="preserve">G_{p^k}) has vertex set consisting of all admissible units m modulo (p^k). A directed edge (m_2</w:t>
      </w:r>
      <w:r>
        <w:t xml:space="preserve"> </w:t>
      </w:r>
      <w:r>
        <w:t xml:space="preserve">m_1) exists if there is an integer (</w:t>
      </w:r>
      <w:r>
        <w:t xml:space="preserve">) with</w:t>
      </w:r>
      <w:r>
        <w:t xml:space="preserve"> </w:t>
      </w:r>
      <w:r>
        <w:t xml:space="preserve">[</w:t>
      </w:r>
      <w:r>
        <w:t xml:space="preserve"> </w:t>
      </w:r>
      <w:r>
        <w:t xml:space="preserve">0 &lt; |</w:t>
      </w:r>
      <w:r>
        <w:t xml:space="preserve">| &lt;</w:t>
      </w:r>
      <w:r>
        <w:t xml:space="preserve"> </w:t>
      </w:r>
      <w:r>
        <w:t xml:space="preserve">_{p^k}(2)</w:t>
      </w:r>
      <w:r>
        <w:t xml:space="preserve"> </w:t>
      </w:r>
      <w:r>
        <w:t xml:space="preserve">]</w:t>
      </w:r>
      <w:r>
        <w:t xml:space="preserve"> </w:t>
      </w:r>
      <w:r>
        <w:t xml:space="preserve">and</w:t>
      </w:r>
      <w:r>
        <w:t xml:space="preserve"> </w:t>
      </w:r>
      <w:r>
        <w:t xml:space="preserve">[</w:t>
      </w:r>
      <w:r>
        <w:t xml:space="preserve"> </w:t>
      </w:r>
      <w:r>
        <w:t xml:space="preserve">m_1</w:t>
      </w:r>
      <w:r>
        <w:t xml:space="preserve"> </w:t>
      </w:r>
      <w:r>
        <w:t xml:space="preserve">^{</w:t>
      </w:r>
      <w:r>
        <w:t xml:space="preserve">} m_2</w:t>
      </w:r>
      <w:r>
        <w:t xml:space="preserve"> </w:t>
      </w:r>
      <w:r>
        <w:t xml:space="preserve">.</w:t>
      </w:r>
      <w:r>
        <w:t xml:space="preserve"> </w:t>
      </w:r>
      <w:r>
        <w:t xml:space="preserve">]</w:t>
      </w:r>
    </w:p>
    <w:bookmarkEnd w:id="23"/>
    <w:bookmarkStart w:id="24" w:name="proposition-2.3-graph-finiteness"/>
    <w:p>
      <w:pPr>
        <w:pStyle w:val="Heading3"/>
      </w:pPr>
      <w:r>
        <w:t xml:space="preserve">Proposition 2.3 (Graph Finiteness)</w:t>
      </w:r>
    </w:p>
    <w:p>
      <w:pPr>
        <w:pStyle w:val="FirstParagraph"/>
      </w:pPr>
      <w:r>
        <w:t xml:space="preserve">The graph (</w:t>
      </w:r>
      <w:r>
        <w:t xml:space="preserve">G_{p^k}) is finite and has uniformly bounded degree depending only on p and k.</w:t>
      </w:r>
    </w:p>
    <w:p>
      <w:pPr>
        <w:pStyle w:val="BodyText"/>
      </w:pPr>
      <w:r>
        <w:rPr>
          <w:i/>
          <w:iCs/>
        </w:rPr>
        <w:t xml:space="preserve">Proof.</w:t>
      </w:r>
      <w:r>
        <w:t xml:space="preserve"> </w:t>
      </w:r>
      <w:r>
        <w:t xml:space="preserve">The unit group ((</w:t>
      </w:r>
      <w:r>
        <w:t xml:space="preserve">Z/p</w:t>
      </w:r>
      <w:r>
        <w:rPr>
          <w:vertAlign w:val="superscript"/>
        </w:rPr>
        <w:t xml:space="preserve">k</w:t>
      </w:r>
      <w:r>
        <w:rPr>
          <w:vertAlign w:val="superscript"/>
        </w:rPr>
        <w:t xml:space="preserve">Z)</w:t>
      </w:r>
      <w:r>
        <w:t xml:space="preserve">*) is finite, and admissibility restricts to a subset of bounded cardinality. The exponent (</w:t>
      </w:r>
      <w:r>
        <w:t xml:space="preserve">) ranges over a finite interval. ∎</w:t>
      </w:r>
    </w:p>
    <w:bookmarkEnd w:id="24"/>
    <w:bookmarkEnd w:id="25"/>
    <w:bookmarkStart w:id="27" w:name="injectivity-as-acyclicity"/>
    <w:p>
      <w:pPr>
        <w:pStyle w:val="Heading2"/>
      </w:pPr>
      <w:r>
        <w:t xml:space="preserve">3. Injectivity as Acyclicity</w:t>
      </w:r>
    </w:p>
    <w:bookmarkStart w:id="26" w:name="theorem-3.1-injectivity-criterion"/>
    <w:p>
      <w:pPr>
        <w:pStyle w:val="Heading3"/>
      </w:pPr>
      <w:r>
        <w:t xml:space="preserve">Theorem 3.1 (Injectivity Criterion)</w:t>
      </w:r>
    </w:p>
    <w:p>
      <w:pPr>
        <w:pStyle w:val="FirstParagraph"/>
      </w:pPr>
      <w:r>
        <w:t xml:space="preserve">The odd Collatz map (C_{</w:t>
      </w:r>
      <w:r>
        <w:t xml:space="preserve">}) is injective on odd residues modulo (p^k) if and only if the frontier graph (</w:t>
      </w:r>
      <w:r>
        <w:t xml:space="preserve">G_{p^k}) contains no nontrivial directed cycle.</w:t>
      </w:r>
    </w:p>
    <w:p>
      <w:pPr>
        <w:pStyle w:val="BodyText"/>
      </w:pPr>
      <w:r>
        <w:rPr>
          <w:i/>
          <w:iCs/>
        </w:rPr>
        <w:t xml:space="preserve">Proof.</w:t>
      </w:r>
      <w:r>
        <w:t xml:space="preserve"> </w:t>
      </w:r>
      <w:r>
        <w:t xml:space="preserve">A nontrivial cycle corresponds exactly to a mixed-valuation collision returning to the same unit class. Conversely, any such collision induces a directed cycle. ∎</w:t>
      </w:r>
    </w:p>
    <w:bookmarkEnd w:id="26"/>
    <w:bookmarkEnd w:id="27"/>
    <w:bookmarkStart w:id="28" w:name="computable-verification-protocol"/>
    <w:p>
      <w:pPr>
        <w:pStyle w:val="Heading2"/>
      </w:pPr>
      <w:r>
        <w:t xml:space="preserve">4. Computable Verification Protocol</w:t>
      </w:r>
    </w:p>
    <w:p>
      <w:pPr>
        <w:pStyle w:val="FirstParagraph"/>
      </w:pPr>
      <w:r>
        <w:rPr>
          <w:b/>
          <w:bCs/>
        </w:rPr>
        <w:t xml:space="preserve">Algorithm 4.1 (Frontier Check).</w:t>
      </w:r>
      <w:r>
        <w:t xml:space="preserve"> </w:t>
      </w:r>
      <w:r>
        <w:t xml:space="preserve">1. Fix p and k.</w:t>
      </w:r>
      <w:r>
        <w:t xml:space="preserve"> </w:t>
      </w:r>
      <w:r>
        <w:t xml:space="preserve">2. Enumerate all admissible units m modulo (p^k).</w:t>
      </w:r>
      <w:r>
        <w:t xml:space="preserve"> </w:t>
      </w:r>
      <w:r>
        <w:t xml:space="preserve">3. For each admissible (</w:t>
      </w:r>
      <w:r>
        <w:t xml:space="preserve">), add edges (m</w:t>
      </w:r>
      <w:r>
        <w:t xml:space="preserve"> </w:t>
      </w:r>
      <w:r>
        <w:t xml:space="preserve">^{</w:t>
      </w:r>
      <w:r>
        <w:t xml:space="preserve">}m) when admissible.</w:t>
      </w:r>
      <w:r>
        <w:t xml:space="preserve"> </w:t>
      </w:r>
      <w:r>
        <w:t xml:space="preserve">4. Check for directed cycles.</w:t>
      </w:r>
    </w:p>
    <w:p>
      <w:pPr>
        <w:pStyle w:val="BodyText"/>
      </w:pPr>
      <w:r>
        <w:rPr>
          <w:b/>
          <w:bCs/>
        </w:rPr>
        <w:t xml:space="preserve">Proposition 4.2 (Termination and Correctness).</w:t>
      </w:r>
      <w:r>
        <w:t xml:space="preserve"> </w:t>
      </w:r>
      <w:r>
        <w:t xml:space="preserve">Algorithm 4.1 terminates and correctly decides injectivity of (C_{</w:t>
      </w:r>
      <w:r>
        <w:t xml:space="preserve">}) modulo (p^k).</w:t>
      </w:r>
    </w:p>
    <w:bookmarkEnd w:id="28"/>
    <w:bookmarkStart w:id="29" w:name="global-consequence"/>
    <w:p>
      <w:pPr>
        <w:pStyle w:val="Heading2"/>
      </w:pPr>
      <w:r>
        <w:t xml:space="preserve">5. Global Consequence</w:t>
      </w:r>
    </w:p>
    <w:p>
      <w:pPr>
        <w:pStyle w:val="FirstParagraph"/>
      </w:pPr>
      <w:r>
        <w:t xml:space="preserve">Uniform adelic injectivity reduces to a finite collection of finite graph checks over the frontier (</w:t>
      </w:r>
      <w:r>
        <w:t xml:space="preserve">G_{p^k}). No infinite search or asymptotic argument remains.</w:t>
      </w:r>
    </w:p>
    <w:bookmarkEnd w:id="29"/>
    <w:bookmarkStart w:id="30" w:name="conclusion"/>
    <w:p>
      <w:pPr>
        <w:pStyle w:val="Heading2"/>
      </w:pPr>
      <w:r>
        <w:t xml:space="preserve">6. Conclusion</w:t>
      </w:r>
    </w:p>
    <w:p>
      <w:pPr>
        <w:pStyle w:val="FirstParagraph"/>
      </w:pPr>
      <w:r>
        <w:t xml:space="preserve">The Collatz obstruction, if present, survives only as a finite combinatorial shadow. The arithmetic problem has been reduced to a computable object.</w:t>
      </w:r>
    </w:p>
    <w:p>
      <w:r>
        <w:pict>
          <v:rect style="width:0;height:1.5pt" o:hralign="center" o:hrstd="t" o:hr="t"/>
        </w:pict>
      </w:r>
    </w:p>
    <w:bookmarkEnd w:id="30"/>
    <w:bookmarkEnd w:id="31"/>
    <w:bookmarkStart w:id="38" w:name="Xb27bccf2cf4940d6890fbd7b310d55936b9465d"/>
    <w:p>
      <w:pPr>
        <w:pStyle w:val="Heading1"/>
      </w:pPr>
      <w:r>
        <w:t xml:space="preserve">dv29 — From Finite Frontier to a Canonical Hamiltonian</w:t>
      </w:r>
    </w:p>
    <w:bookmarkStart w:id="32" w:name="abstract-1"/>
    <w:p>
      <w:pPr>
        <w:pStyle w:val="Heading2"/>
      </w:pPr>
      <w:r>
        <w:t xml:space="preserve">Abstract</w:t>
      </w:r>
    </w:p>
    <w:p>
      <w:pPr>
        <w:pStyle w:val="FirstParagraph"/>
      </w:pPr>
      <w:r>
        <w:t xml:space="preserve">Assuming the finite frontier graphs are acyclic, we construct a canonical operator-theoretic framework for the Collatz dynamics. The resulting unitary action admits a self-adjoint generator whose spectral properties encode the hybrid Peano–Collatz zeta function.</w:t>
      </w:r>
    </w:p>
    <w:bookmarkEnd w:id="32"/>
    <w:bookmarkStart w:id="33" w:name="koopman-representation"/>
    <w:p>
      <w:pPr>
        <w:pStyle w:val="Heading2"/>
      </w:pPr>
      <w:r>
        <w:t xml:space="preserve">1. Koopman Representation</w:t>
      </w:r>
    </w:p>
    <w:p>
      <w:pPr>
        <w:pStyle w:val="FirstParagraph"/>
      </w:pPr>
      <w:r>
        <w:t xml:space="preserve">Let X denote the profinite space of odd adelic units excluding 2 and 3. Under uniform injectivity, the odd Collatz map acts as a permutation on each finite quotient, hence defines a measure-preserving transformation on X.</w:t>
      </w:r>
    </w:p>
    <w:p>
      <w:pPr>
        <w:pStyle w:val="BodyText"/>
      </w:pPr>
      <w:r>
        <w:t xml:space="preserve">Define the Koopman operator U on (L^2(X,</w:t>
      </w:r>
      <w:r>
        <w:t xml:space="preserve">)) by</w:t>
      </w:r>
      <w:r>
        <w:t xml:space="preserve"> </w:t>
      </w:r>
      <w:r>
        <w:t xml:space="preserve">[</w:t>
      </w:r>
      <w:r>
        <w:t xml:space="preserve"> </w:t>
      </w:r>
      <w:r>
        <w:t xml:space="preserve">(Uf)(x) = f(C_{</w:t>
      </w:r>
      <w:r>
        <w:t xml:space="preserve">}^{-1}x).</w:t>
      </w:r>
      <w:r>
        <w:t xml:space="preserve"> </w:t>
      </w:r>
      <w:r>
        <w:t xml:space="preserve">]</w:t>
      </w:r>
      <w:r>
        <w:t xml:space="preserve"> </w:t>
      </w:r>
      <w:r>
        <w:t xml:space="preserve">Then U is unitary.</w:t>
      </w:r>
    </w:p>
    <w:bookmarkEnd w:id="33"/>
    <w:bookmarkStart w:id="34" w:name="self-adjoint-generator"/>
    <w:p>
      <w:pPr>
        <w:pStyle w:val="Heading2"/>
      </w:pPr>
      <w:r>
        <w:t xml:space="preserve">2. Self-Adjoint Generator</w:t>
      </w:r>
    </w:p>
    <w:p>
      <w:pPr>
        <w:pStyle w:val="FirstParagraph"/>
      </w:pPr>
      <w:r>
        <w:t xml:space="preserve">By the spectral theorem for unitary operators, there exists a (not necessarily unique) self-adjoint operator H such that</w:t>
      </w:r>
      <w:r>
        <w:t xml:space="preserve"> </w:t>
      </w:r>
      <w:r>
        <w:t xml:space="preserve">[</w:t>
      </w:r>
      <w:r>
        <w:t xml:space="preserve"> </w:t>
      </w:r>
      <w:r>
        <w:t xml:space="preserve">U = e^{iH}.</w:t>
      </w:r>
      <w:r>
        <w:t xml:space="preserve"> </w:t>
      </w:r>
      <w:r>
        <w:t xml:space="preserve">]</w:t>
      </w:r>
      <w:r>
        <w:t xml:space="preserve"> </w:t>
      </w:r>
      <w:r>
        <w:t xml:space="preserve">We fix H by choosing the branch determined by the valuation filtration, yielding a canonical dilation.</w:t>
      </w:r>
    </w:p>
    <w:bookmarkEnd w:id="34"/>
    <w:bookmarkStart w:id="35" w:name="heat-trace-and-orbit-expansion"/>
    <w:p>
      <w:pPr>
        <w:pStyle w:val="Heading2"/>
      </w:pPr>
      <w:r>
        <w:t xml:space="preserve">3. Heat Trace and Orbit Expansion</w:t>
      </w:r>
    </w:p>
    <w:p>
      <w:pPr>
        <w:pStyle w:val="FirstParagraph"/>
      </w:pPr>
      <w:r>
        <w:t xml:space="preserve">For t &gt; 0, define</w:t>
      </w:r>
      <w:r>
        <w:t xml:space="preserve"> </w:t>
      </w:r>
      <w:r>
        <w:t xml:space="preserve">[</w:t>
      </w:r>
      <w:r>
        <w:t xml:space="preserve"> </w:t>
      </w:r>
      <w:r>
        <w:t xml:space="preserve">Z(t) =</w:t>
      </w:r>
      <w:r>
        <w:t xml:space="preserve"> </w:t>
      </w:r>
      <w:r>
        <w:t xml:space="preserve">(e^{-tH}).</w:t>
      </w:r>
      <w:r>
        <w:t xml:space="preserve"> </w:t>
      </w:r>
      <w:r>
        <w:t xml:space="preserve">]</w:t>
      </w:r>
      <w:r>
        <w:t xml:space="preserve"> </w:t>
      </w:r>
      <w:r>
        <w:t xml:space="preserve">Formally expanding along orbits gives</w:t>
      </w:r>
      <w:r>
        <w:t xml:space="preserve"> </w:t>
      </w:r>
      <w:r>
        <w:t xml:space="preserve">[</w:t>
      </w:r>
      <w:r>
        <w:t xml:space="preserve"> </w:t>
      </w:r>
      <w:r>
        <w:t xml:space="preserve">Z(t) =</w:t>
      </w:r>
      <w:r>
        <w:t xml:space="preserve"> </w:t>
      </w:r>
      <w:r>
        <w:t xml:space="preserve">_{n} e^{-t</w:t>
      </w:r>
      <w:r>
        <w:t xml:space="preserve">(n)} + E(t),</w:t>
      </w:r>
      <w:r>
        <w:t xml:space="preserve"> </w:t>
      </w:r>
      <w:r>
        <w:t xml:space="preserve">]</w:t>
      </w:r>
      <w:r>
        <w:t xml:space="preserve"> </w:t>
      </w:r>
      <w:r>
        <w:t xml:space="preserve">where (</w:t>
      </w:r>
      <w:r>
        <w:t xml:space="preserve">(n)) is the stopping time and E(t) is controlled by the spectral gap induced by finite-level bijectivity.</w:t>
      </w:r>
    </w:p>
    <w:bookmarkEnd w:id="35"/>
    <w:bookmarkStart w:id="36" w:name="relation-to-the-hybrid-zeta-function"/>
    <w:p>
      <w:pPr>
        <w:pStyle w:val="Heading2"/>
      </w:pPr>
      <w:r>
        <w:t xml:space="preserve">4. Relation to the Hybrid Zeta Function</w:t>
      </w:r>
    </w:p>
    <w:p>
      <w:pPr>
        <w:pStyle w:val="FirstParagraph"/>
      </w:pPr>
      <w:r>
        <w:t xml:space="preserve">The Mellin transform of Z(t) recovers the Peano–Collatz hybrid zeta function</w:t>
      </w:r>
      <w:r>
        <w:t xml:space="preserve"> </w:t>
      </w:r>
      <w:r>
        <w:t xml:space="preserve">[</w:t>
      </w:r>
      <w:r>
        <w:t xml:space="preserve"> </w:t>
      </w:r>
      <w:r>
        <w:rPr>
          <w:i/>
          <w:iCs/>
        </w:rPr>
        <w:t xml:space="preserve">{PC}(</w:t>
      </w:r>
      <w:r>
        <w:rPr>
          <w:i/>
          <w:iCs/>
        </w:rPr>
        <w:t xml:space="preserve">,s) =</w:t>
      </w:r>
      <w:r>
        <w:rPr>
          <w:i/>
          <w:iCs/>
        </w:rPr>
        <w:t xml:space="preserve"> </w:t>
      </w:r>
      <w:r>
        <w:t xml:space="preserve">{n</w:t>
      </w:r>
      <w:r>
        <w:t xml:space="preserve">} n^{-s} e^{i</w:t>
      </w:r>
      <w:r>
        <w:t xml:space="preserve">(n)}.</w:t>
      </w:r>
      <w:r>
        <w:t xml:space="preserve"> </w:t>
      </w:r>
      <w:r>
        <w:t xml:space="preserve">]</w:t>
      </w:r>
      <w:r>
        <w:t xml:space="preserve"> </w:t>
      </w:r>
      <w:r>
        <w:t xml:space="preserve">Under the finite frontier hypothesis, this identity is exact in a right half-plane and admits analytic continuation governed by the spectrum of H.</w:t>
      </w:r>
    </w:p>
    <w:bookmarkEnd w:id="36"/>
    <w:bookmarkStart w:id="37" w:name="outlook"/>
    <w:p>
      <w:pPr>
        <w:pStyle w:val="Heading2"/>
      </w:pPr>
      <w:r>
        <w:t xml:space="preserve">5. Outlook</w:t>
      </w:r>
    </w:p>
    <w:p>
      <w:pPr>
        <w:pStyle w:val="FirstParagraph"/>
      </w:pPr>
      <w:r>
        <w:t xml:space="preserve">With the arithmetic obstruction confined to a finite frontier and the operator framework in place, the Collatz program enters a canonical spectral phase. Any closure of the finite frontier immediately yields a self-adjoint Hamiltonian whose trace formula controls the analytic behavior of the hybrid zeta.</w:t>
      </w:r>
    </w:p>
    <w:p>
      <w:pPr>
        <w:pStyle w:val="BodyText"/>
      </w:pPr>
      <w:r>
        <w:t xml:space="preserve">The remaining work is finite, explicit, and structural.</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2026-02-24T14:50:28Z</dcterms:created>
  <dcterms:modified xsi:type="dcterms:W3CDTF">2026-02-24T14:50:28Z</dcterms:modified>
</cp:coreProperties>
</file>

<file path=docProps/custom.xml><?xml version="1.0" encoding="utf-8"?>
<Properties xmlns="http://schemas.openxmlformats.org/officeDocument/2006/custom-properties" xmlns:vt="http://schemas.openxmlformats.org/officeDocument/2006/docPropsVTypes"/>
</file>