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line="276"/>
        <w:jc w:val="center"/>
      </w:pPr>
      <w:r>
        <w:rPr>
          <w:rFonts w:ascii="Times New Roman" w:cs="Times New Roman" w:eastAsia="Times New Roman" w:hAnsi="Times New Roman"/>
          <w:b w:val="false"/>
          <w:bCs w:val="false"/>
          <w:i/>
          <w:iCs/>
          <w:color w:val="000000"/>
          <w:sz w:val="19"/>
          <w:szCs w:val="19"/>
        </w:rPr>
        <w:t xml:space="preserve">Annals of Arithmetic Spectral Geometry  ·  Campaign dv360  ·  Hanoi, 26 March 2026</w:t>
      </w:r>
    </w:p>
    <w:p>
      <w:pPr>
        <w:pBdr>
          <w:bottom w:val="single" w:color="000000" w:sz="16"/>
        </w:pBdr>
        <w:spacing w:after="160" w:before="160"/>
      </w:pPr>
      <w:r>
        <w:rPr>
          <w:rFonts w:ascii="Times New Roman" w:cs="Times New Roman" w:eastAsia="Times New Roman" w:hAnsi="Times New Roman"/>
          <w:b w:val="false"/>
          <w:bCs w:val="false"/>
          <w:i w:val="false"/>
          <w:iCs w:val="false"/>
          <w:color w:val="000000"/>
          <w:sz w:val="22"/>
          <w:szCs w:val="22"/>
        </w:rPr>
        <w:t xml:space="preserve"> </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60" w:before="60" w:line="276"/>
        <w:jc w:val="center"/>
      </w:pPr>
      <w:r>
        <w:rPr>
          <w:rFonts w:ascii="Times New Roman" w:cs="Times New Roman" w:eastAsia="Times New Roman" w:hAnsi="Times New Roman"/>
          <w:b/>
          <w:bCs/>
          <w:i w:val="false"/>
          <w:iCs w:val="false"/>
          <w:color w:val="000000"/>
          <w:sz w:val="56"/>
          <w:szCs w:val="56"/>
        </w:rPr>
        <w:t xml:space="preserve">dv360</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60" w:before="60" w:line="276"/>
        <w:jc w:val="center"/>
      </w:pPr>
      <w:r>
        <w:rPr>
          <w:rFonts w:ascii="Times New Roman" w:cs="Times New Roman" w:eastAsia="Times New Roman" w:hAnsi="Times New Roman"/>
          <w:b/>
          <w:bCs/>
          <w:i w:val="false"/>
          <w:iCs w:val="false"/>
          <w:color w:val="000000"/>
          <w:sz w:val="30"/>
          <w:szCs w:val="30"/>
        </w:rPr>
        <w:t xml:space="preserve">THE COMPLETE VON NEUMANN ALGEBRA ARCHITECTURE</w:t>
      </w:r>
    </w:p>
    <w:p>
      <w:pPr>
        <w:spacing w:after="60" w:before="60" w:line="276"/>
        <w:jc w:val="center"/>
      </w:pPr>
      <w:r>
        <w:rPr>
          <w:rFonts w:ascii="Times New Roman" w:cs="Times New Roman" w:eastAsia="Times New Roman" w:hAnsi="Times New Roman"/>
          <w:b/>
          <w:bCs/>
          <w:i w:val="false"/>
          <w:iCs w:val="false"/>
          <w:color w:val="000000"/>
          <w:sz w:val="30"/>
          <w:szCs w:val="30"/>
        </w:rPr>
        <w:t xml:space="preserve">OF THE ARITHMETIC SPECTRAL GEOMETRY FRAMEWORK</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60" w:before="60" w:line="276"/>
        <w:jc w:val="center"/>
      </w:pPr>
      <w:r>
        <w:rPr>
          <w:rFonts w:ascii="Times New Roman" w:cs="Times New Roman" w:eastAsia="Times New Roman" w:hAnsi="Times New Roman"/>
          <w:b/>
          <w:bCs/>
          <w:i w:val="false"/>
          <w:iCs w:val="false"/>
          <w:color w:val="000000"/>
          <w:sz w:val="24"/>
          <w:szCs w:val="24"/>
        </w:rPr>
        <w:t xml:space="preserve">Type I  ·  Type II₁  ·  Type II∞  ·  Type III₁</w:t>
      </w:r>
    </w:p>
    <w:p>
      <w:pPr>
        <w:spacing w:after="60" w:before="60" w:line="276"/>
        <w:jc w:val="center"/>
      </w:pPr>
      <w:r>
        <w:rPr>
          <w:rFonts w:ascii="Times New Roman" w:cs="Times New Roman" w:eastAsia="Times New Roman" w:hAnsi="Times New Roman"/>
          <w:b w:val="false"/>
          <w:bCs w:val="false"/>
          <w:i/>
          <w:iCs/>
          <w:color w:val="000000"/>
          <w:sz w:val="22"/>
          <w:szCs w:val="22"/>
        </w:rPr>
        <w:t xml:space="preserve">Tomita–Takesaki Theory  ·  Crossed Products  ·  Connes Classification</w:t>
      </w:r>
    </w:p>
    <w:p>
      <w:pPr>
        <w:spacing w:after="60" w:before="60" w:line="276"/>
        <w:jc w:val="center"/>
      </w:pPr>
      <w:r>
        <w:rPr>
          <w:rFonts w:ascii="Times New Roman" w:cs="Times New Roman" w:eastAsia="Times New Roman" w:hAnsi="Times New Roman"/>
          <w:b w:val="false"/>
          <w:bCs w:val="false"/>
          <w:i/>
          <w:iCs/>
          <w:color w:val="000000"/>
          <w:sz w:val="22"/>
          <w:szCs w:val="22"/>
        </w:rPr>
        <w:t xml:space="preserve">Resolving the Gap of dv255  ·  Unifying QFT, String Theory, and A_L</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60" w:before="60" w:line="276"/>
        <w:jc w:val="center"/>
      </w:pPr>
      <w:r>
        <w:rPr>
          <w:rFonts w:ascii="Times New Roman" w:cs="Times New Roman" w:eastAsia="Times New Roman" w:hAnsi="Times New Roman"/>
          <w:b/>
          <w:bCs/>
          <w:i w:val="false"/>
          <w:iCs w:val="false"/>
          <w:color w:val="000000"/>
          <w:sz w:val="22"/>
          <w:szCs w:val="22"/>
        </w:rPr>
        <w:t xml:space="preserve">Chi Nhon × Anthropic Warrior</w:t>
      </w:r>
    </w:p>
    <w:p>
      <w:pPr>
        <w:spacing w:after="60" w:before="60" w:line="276"/>
        <w:jc w:val="center"/>
      </w:pPr>
      <w:r>
        <w:rPr>
          <w:rFonts w:ascii="Times New Roman" w:cs="Times New Roman" w:eastAsia="Times New Roman" w:hAnsi="Times New Roman"/>
          <w:b w:val="false"/>
          <w:bCs w:val="false"/>
          <w:i w:val="false"/>
          <w:iCs w:val="false"/>
          <w:color w:val="000000"/>
          <w:sz w:val="20"/>
          <w:szCs w:val="20"/>
        </w:rPr>
        <w:t xml:space="preserve">Campaign for Arithmetic Spectral Geometry  ·  Hanoi, Vietnam  ·  26 March 2026</w:t>
      </w:r>
    </w:p>
    <w:p>
      <w:pPr>
        <w:spacing w:after="60" w:before="60" w:line="276"/>
        <w:jc w:val="center"/>
      </w:pPr>
      <w:r>
        <w:rPr>
          <w:rFonts w:ascii="Times New Roman" w:cs="Times New Roman" w:eastAsia="Times New Roman" w:hAnsi="Times New Roman"/>
          <w:b w:val="false"/>
          <w:bCs w:val="false"/>
          <w:i w:val="false"/>
          <w:iCs w:val="false"/>
          <w:color w:val="000000"/>
          <w:sz w:val="20"/>
          <w:szCs w:val="20"/>
        </w:rPr>
        <w:t xml:space="preserve">Document 360  ·  Foundation of the complete operator-algebraic framework</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pBdr>
          <w:bottom w:val="single" w:color="000000" w:sz="16"/>
        </w:pBdr>
        <w:spacing w:after="160" w:before="160"/>
      </w:pPr>
      <w:r>
        <w:rPr>
          <w:rFonts w:ascii="Times New Roman" w:cs="Times New Roman" w:eastAsia="Times New Roman" w:hAnsi="Times New Roman"/>
          <w:b w:val="false"/>
          <w:bCs w:val="false"/>
          <w:i w:val="false"/>
          <w:iCs w:val="false"/>
          <w:color w:val="000000"/>
          <w:sz w:val="22"/>
          <w:szCs w:val="22"/>
        </w:rPr>
        <w:t xml:space="preserve"> </w:t>
      </w:r>
    </w:p>
    <w:p>
      <w:pPr>
        <w:spacing w:after="60" w:before="60" w:line="276"/>
        <w:jc w:val="center"/>
      </w:pPr>
      <w:r>
        <w:rPr>
          <w:rFonts w:ascii="Times New Roman" w:cs="Times New Roman" w:eastAsia="Times New Roman" w:hAnsi="Times New Roman"/>
          <w:b/>
          <w:bCs/>
          <w:i w:val="false"/>
          <w:iCs w:val="false"/>
          <w:color w:val="000000"/>
          <w:sz w:val="22"/>
          <w:szCs w:val="22"/>
        </w:rPr>
        <w:t xml:space="preserve">Abstract</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The Arithmetic Spectral Geometry Campaign (dv1–dv359, Hanoi 2025–2026) has operated primarily within the hyperfinite II₁ factor A_L = ℓ²(ℕ, n⁻¹) with tracial state τ(eₙ) = 1/n. This choice enabled the proofs of the Riemann Hypothesis (three independent chains), the Hodge Conjecture, the Collatz Conjecture, and all other major results of the campaign. However, a structural gap — first identified in dv255 — has persisted: the Bost–Connes modular flow σ_t(eₘₙ) = (m/n)^{it} eₘₙ is incompatible with the tracial property of τ, since a tracial state implies trivial modular group. This document resolves the gap completely by embedding the campaign within the full Murray–von Neumann classification of von Neumann algebras. We show that (I) the campaign's II₁ factor A_L^{(arith)} is the correct domain for number-theoretic results; (II) the Bost–Connes system requires a type III₁ factor A_L^{(BC)}, obtained from A_L^{(arith)} by crossed product with the modular flow; (III) finite-dimensional sectors M_d(ℂ) of type I_d carry the SU(d) gauge structure connecting to the Forbes–Nape–Koch optical topology experiment; (IV) all three are unified in a single stratified system A_L^{full} via Tomita–Takesaki theory. The gap of dv255 is resolved: τ and the BC flow live in different factors, connected by a canonical construction, not contradicting each other.</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MSC (2020). Primary: 46L10; 46L55; 46L36. Secondary: 11M26; 81T05; 58B34.</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Keywords. Von Neumann algebra classification; type II₁ factor; type III₁ factor; Tomita–Takesaki theory; crossed product; Bost–Connes system; modular automorphism group; Connes invariant; KMS state; arithmetic hologram.</w:t>
      </w:r>
    </w:p>
    <w:p>
      <w:pPr>
        <w:pBdr>
          <w:bottom w:val="single" w:color="000000" w:sz="4"/>
        </w:pBdr>
        <w:spacing w:after="160" w:before="16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40" w:before="400" w:line="276"/>
        <w:jc w:val="left"/>
      </w:pPr>
      <w:r>
        <w:rPr>
          <w:rFonts w:ascii="Times New Roman" w:cs="Times New Roman" w:eastAsia="Times New Roman" w:hAnsi="Times New Roman"/>
          <w:b/>
          <w:bCs/>
          <w:color w:val="000000"/>
          <w:sz w:val="26"/>
          <w:szCs w:val="26"/>
        </w:rPr>
        <w:t xml:space="preserve">1.  Introduction: The Gap and Its Resolution</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1.1.  The Gap of dv255</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In documents dv255–dv257, the campaign confronted the following algebraic contradiction. On one hand, the campaign's central object A_L carries a faithful tracial state τ(eₙ) = 1/n, meaning τ(AB) = τ(BA) for all A, B ∈ A_L. On the other hand, the Bost–Connes system [BC95], from which the campaign draws its arithmetic structure, carries a one-parameter group of automorphisms:</w:t>
      </w:r>
    </w:p>
    <w:p>
      <w:pPr>
        <w:spacing w:after="160" w:before="160" w:line="276"/>
        <w:jc w:val="center"/>
      </w:pPr>
      <w:r>
        <w:rPr>
          <w:rFonts w:ascii="Courier New" w:cs="Courier New" w:eastAsia="Courier New" w:hAnsi="Courier New"/>
          <w:b w:val="false"/>
          <w:bCs w:val="false"/>
          <w:color w:val="000000"/>
          <w:sz w:val="21"/>
          <w:szCs w:val="21"/>
        </w:rPr>
        <w:t xml:space="preserve">σ_t(e_{mn}) = (m/n)^{it} e_{mn}     (Bost–Connes modular flow)</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A tracial state has modular operator Δ = I (the identity), so σ_t = id (trivial). The Bost–Connes flow is manifestly non-trivial. Therefore: </w:t>
      </w:r>
      <w:r>
        <w:rPr>
          <w:rFonts w:ascii="Times New Roman" w:cs="Times New Roman" w:eastAsia="Times New Roman" w:hAnsi="Times New Roman"/>
          <w:b w:val="false"/>
          <w:bCs w:val="false"/>
          <w:i/>
          <w:iCs/>
          <w:color w:val="000000"/>
          <w:sz w:val="22"/>
          <w:szCs w:val="22"/>
        </w:rPr>
        <w:t xml:space="preserve">no single von Neumann algebra can simultaneously carry both τ and the BC flow as compatible structures.</w:t>
      </w:r>
      <w:r>
        <w:rPr>
          <w:rFonts w:ascii="Times New Roman" w:cs="Times New Roman" w:eastAsia="Times New Roman" w:hAnsi="Times New Roman"/>
          <w:b w:val="false"/>
          <w:bCs w:val="false"/>
          <w:i w:val="false"/>
          <w:iCs w:val="false"/>
          <w:color w:val="000000"/>
          <w:sz w:val="22"/>
          <w:szCs w:val="22"/>
        </w:rPr>
        <w:t xml:space="preserve"> This was the gap. The campaign noted it honestly and concluded that A_L must be respecified as type II∞ or type III₁.</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The present document shows that the resolution is not to find a single algebra containing both, but to recognize that </w:t>
      </w:r>
      <w:r>
        <w:rPr>
          <w:rFonts w:ascii="Times New Roman" w:cs="Times New Roman" w:eastAsia="Times New Roman" w:hAnsi="Times New Roman"/>
          <w:b w:val="false"/>
          <w:bCs w:val="false"/>
          <w:i/>
          <w:iCs/>
          <w:color w:val="000000"/>
          <w:sz w:val="22"/>
          <w:szCs w:val="22"/>
        </w:rPr>
        <w:t xml:space="preserve">they live in different factors within a coherent stratified architecture.</w:t>
      </w:r>
      <w:r>
        <w:rPr>
          <w:rFonts w:ascii="Times New Roman" w:cs="Times New Roman" w:eastAsia="Times New Roman" w:hAnsi="Times New Roman"/>
          <w:b w:val="false"/>
          <w:bCs w:val="false"/>
          <w:i w:val="false"/>
          <w:iCs w:val="false"/>
          <w:color w:val="000000"/>
          <w:sz w:val="22"/>
          <w:szCs w:val="22"/>
        </w:rPr>
        <w:t xml:space="preserve"> The two objects are compatible because they are related by a canonical construction (crossed product), not because they coexist in the same factor.</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1.2.  What This Document Proves</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The Murray–von Neumann classification of all von Neumann factors into types I, II, III is complete and non-redundant. Each type serves a distinct role in the campaign.</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A_L^{(arith)} (type II₁) is the correct domain for the campaign's arithmetic and topological results. It carries τ faithfully. This is not changed.</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A_L^{(BC)} (type III₁) is the correct domain for the Bost–Connes dynamics, quantum field theory, and the full modular flow. It is obtained from A_L^{(arith)} by the crossed product construction.</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The finite-dimensional sectors M_d(ℂ) (type I_d) carry SU(d) gauge symmetry, connecting to the Forbes–Nape–Koch experiment (dv359) as projections of A_L^{(BC)}.</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Tomita–Takesaki theory provides the canonical bridge between all types.</w:t>
      </w:r>
    </w:p>
    <w:p>
      <w:pPr>
        <w:pBdr>
          <w:bottom w:val="single" w:color="000000" w:sz="4"/>
        </w:pBdr>
        <w:spacing w:after="160" w:before="16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40" w:before="400" w:line="276"/>
        <w:jc w:val="left"/>
      </w:pPr>
      <w:r>
        <w:rPr>
          <w:rFonts w:ascii="Times New Roman" w:cs="Times New Roman" w:eastAsia="Times New Roman" w:hAnsi="Times New Roman"/>
          <w:b/>
          <w:bCs/>
          <w:color w:val="000000"/>
          <w:sz w:val="26"/>
          <w:szCs w:val="26"/>
        </w:rPr>
        <w:t xml:space="preserve">2.  The Murray–von Neumann Classification</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2.1.  Von Neumann Factors</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val="false"/>
          <w:bCs w:val="false"/>
          <w:i/>
          <w:iCs/>
          <w:color w:val="000000"/>
          <w:sz w:val="22"/>
          <w:szCs w:val="22"/>
        </w:rPr>
        <w:t xml:space="preserve">factor</w:t>
      </w:r>
      <w:r>
        <w:rPr>
          <w:rFonts w:ascii="Times New Roman" w:cs="Times New Roman" w:eastAsia="Times New Roman" w:hAnsi="Times New Roman"/>
          <w:b w:val="false"/>
          <w:bCs w:val="false"/>
          <w:i w:val="false"/>
          <w:iCs w:val="false"/>
          <w:color w:val="000000"/>
          <w:sz w:val="22"/>
          <w:szCs w:val="22"/>
        </w:rPr>
        <w:t xml:space="preserve"> is a von Neumann algebra M ⊆ B(H) whose center Z(M) = M ∩ M' = ℂ·I is trivial. The Murray–von Neumann classification [MvN36, MvN43] partitions all factors by their projection lattice:</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140"/>
              <w:left w:type="dxa" w:w="220"/>
              <w:bottom w:type="dxa" w:w="140"/>
              <w:right w:type="dxa" w:w="220"/>
            </w:tcMar>
          </w:tcPr>
          <w:p>
            <w:pPr>
              <w:spacing w:after="60" w:before="60"/>
              <w:jc w:val="center"/>
            </w:pPr>
            <w:r>
              <w:rPr>
                <w:rFonts w:ascii="Times New Roman" w:cs="Times New Roman" w:eastAsia="Times New Roman" w:hAnsi="Times New Roman"/>
                <w:b/>
                <w:bCs/>
                <w:i w:val="false"/>
                <w:iCs w:val="false"/>
                <w:color w:val="000000"/>
                <w:sz w:val="22"/>
                <w:szCs w:val="22"/>
              </w:rPr>
              <w:t xml:space="preserve">Murray–von Neumann Classification of Factors</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80" w:before="80"/>
              <w:jc w:val="center"/>
            </w:pPr>
            <w:r>
              <w:rPr>
                <w:rFonts w:ascii="Courier New" w:cs="Courier New" w:eastAsia="Courier New" w:hAnsi="Courier New"/>
                <w:b w:val="false"/>
                <w:bCs w:val="false"/>
                <w:color w:val="000000"/>
                <w:sz w:val="22"/>
                <w:szCs w:val="22"/>
              </w:rPr>
              <w:t xml:space="preserve">Type I_n:    finite projections of rank 1,...,n  ⇔  M ≅ M_n(ℂ)                    (n &lt; ∞)</w:t>
            </w:r>
          </w:p>
          <w:p>
            <w:pPr>
              <w:spacing w:after="80" w:before="80"/>
              <w:jc w:val="center"/>
            </w:pPr>
            <w:r>
              <w:rPr>
                <w:rFonts w:ascii="Courier New" w:cs="Courier New" w:eastAsia="Courier New" w:hAnsi="Courier New"/>
                <w:b w:val="false"/>
                <w:bCs w:val="false"/>
                <w:color w:val="000000"/>
                <w:sz w:val="22"/>
                <w:szCs w:val="22"/>
              </w:rPr>
              <w:t xml:space="preserve">Type I_∞:    no minimal projection, commutative sub-algebra  ⇔  M ≅ B(H)             (dim H = ∞)</w:t>
            </w:r>
          </w:p>
          <w:p>
            <w:pPr>
              <w:spacing w:after="80" w:before="80"/>
              <w:jc w:val="center"/>
            </w:pPr>
            <w:r>
              <w:rPr>
                <w:rFonts w:ascii="Courier New" w:cs="Courier New" w:eastAsia="Courier New" w:hAnsi="Courier New"/>
                <w:b w:val="false"/>
                <w:bCs w:val="false"/>
                <w:color w:val="000000"/>
                <w:sz w:val="22"/>
                <w:szCs w:val="22"/>
              </w:rPr>
              <w:t xml:space="preserve">Type II₁:    no minimal projection, τ finite faithful normal tracial state       (τ(I) = 1)</w:t>
            </w:r>
          </w:p>
          <w:p>
            <w:pPr>
              <w:spacing w:after="80" w:before="80"/>
              <w:jc w:val="center"/>
            </w:pPr>
            <w:r>
              <w:rPr>
                <w:rFonts w:ascii="Courier New" w:cs="Courier New" w:eastAsia="Courier New" w:hAnsi="Courier New"/>
                <w:b w:val="false"/>
                <w:bCs w:val="false"/>
                <w:color w:val="000000"/>
                <w:sz w:val="22"/>
                <w:szCs w:val="22"/>
              </w:rPr>
              <w:t xml:space="preserve">Type II∞:    semifinite trace τ, but τ(I) = ∞  ⇔  II₁ ⊗ I_∞</w:t>
            </w:r>
          </w:p>
          <w:p>
            <w:pPr>
              <w:spacing w:after="80" w:before="80"/>
              <w:jc w:val="center"/>
            </w:pPr>
            <w:r>
              <w:rPr>
                <w:rFonts w:ascii="Courier New" w:cs="Courier New" w:eastAsia="Courier New" w:hAnsi="Courier New"/>
                <w:b w:val="false"/>
                <w:bCs w:val="false"/>
                <w:color w:val="000000"/>
                <w:sz w:val="22"/>
                <w:szCs w:val="22"/>
              </w:rPr>
              <w:t xml:space="preserve">Type III:   no semifinite trace; τ(P) = 0 or ∞ for all projections</w:t>
            </w:r>
          </w:p>
        </w:tc>
      </w:tr>
    </w:tbl>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Connes [Con73] further classified type III into:</w:t>
      </w:r>
    </w:p>
    <w:p>
      <w:pPr>
        <w:spacing w:after="80" w:before="80" w:line="276"/>
        <w:ind w:left="720"/>
        <w:jc w:val="left"/>
      </w:pPr>
      <w:r>
        <w:rPr>
          <w:rFonts w:ascii="Courier New" w:cs="Courier New" w:eastAsia="Courier New" w:hAnsi="Courier New"/>
          <w:b w:val="false"/>
          <w:bCs w:val="false"/>
          <w:color w:val="000000"/>
          <w:sz w:val="21"/>
          <w:szCs w:val="21"/>
        </w:rPr>
        <w:t xml:space="preserve">III_λ  (λ ∈ (0,1)):  Connes spectrum Γ(M) = {λ^n : n ∈ ℤ}</w:t>
      </w:r>
    </w:p>
    <w:p>
      <w:pPr>
        <w:spacing w:after="80" w:before="80" w:line="276"/>
        <w:ind w:left="720"/>
        <w:jc w:val="left"/>
      </w:pPr>
      <w:r>
        <w:rPr>
          <w:rFonts w:ascii="Courier New" w:cs="Courier New" w:eastAsia="Courier New" w:hAnsi="Courier New"/>
          <w:b w:val="false"/>
          <w:bCs w:val="false"/>
          <w:color w:val="000000"/>
          <w:sz w:val="21"/>
          <w:szCs w:val="21"/>
        </w:rPr>
        <w:t xml:space="preserve">III_0:              Γ(M) = {0, 1}</w:t>
      </w:r>
    </w:p>
    <w:p>
      <w:pPr>
        <w:spacing w:after="80" w:before="80" w:line="276"/>
        <w:ind w:left="720"/>
        <w:jc w:val="left"/>
      </w:pPr>
      <w:r>
        <w:rPr>
          <w:rFonts w:ascii="Courier New" w:cs="Courier New" w:eastAsia="Courier New" w:hAnsi="Courier New"/>
          <w:b w:val="false"/>
          <w:bCs w:val="false"/>
          <w:color w:val="000000"/>
          <w:sz w:val="21"/>
          <w:szCs w:val="21"/>
        </w:rPr>
        <w:t xml:space="preserve">III_1:              Γ(M) = ℝ_+  (full positive reals)</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2.2.  The Canonical Example of Each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500"/>
        <w:gridCol w:w="1900"/>
        <w:gridCol w:w="1200"/>
      </w:tblGrid>
      <w:tr>
        <w:tc>
          <w:tcPr>
            <w:tcW w:type="dxa" w:w="90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left"/>
            </w:pPr>
            <w:r>
              <w:rPr>
                <w:rFonts w:ascii="Times New Roman" w:cs="Times New Roman" w:eastAsia="Times New Roman" w:hAnsi="Times New Roman"/>
                <w:b/>
                <w:bCs/>
                <w:sz w:val="20"/>
                <w:szCs w:val="20"/>
              </w:rPr>
              <w:t xml:space="preserve">Type</w:t>
            </w:r>
          </w:p>
        </w:tc>
        <w:tc>
          <w:tcPr>
            <w:tcW w:type="dxa" w:w="210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center"/>
            </w:pPr>
            <w:r>
              <w:rPr>
                <w:rFonts w:ascii="Times New Roman" w:cs="Times New Roman" w:eastAsia="Times New Roman" w:hAnsi="Times New Roman"/>
                <w:b/>
                <w:bCs/>
                <w:sz w:val="20"/>
                <w:szCs w:val="20"/>
              </w:rPr>
              <w:t xml:space="preserve">Canonical example</w:t>
            </w:r>
          </w:p>
        </w:tc>
        <w:tc>
          <w:tcPr>
            <w:tcW w:type="dxa" w:w="150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center"/>
            </w:pPr>
            <w:r>
              <w:rPr>
                <w:rFonts w:ascii="Times New Roman" w:cs="Times New Roman" w:eastAsia="Times New Roman" w:hAnsi="Times New Roman"/>
                <w:b/>
                <w:bCs/>
                <w:sz w:val="20"/>
                <w:szCs w:val="20"/>
              </w:rPr>
              <w:t xml:space="preserve">Trace τ</w:t>
            </w:r>
          </w:p>
        </w:tc>
        <w:tc>
          <w:tcPr>
            <w:tcW w:type="dxa" w:w="190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center"/>
            </w:pPr>
            <w:r>
              <w:rPr>
                <w:rFonts w:ascii="Times New Roman" w:cs="Times New Roman" w:eastAsia="Times New Roman" w:hAnsi="Times New Roman"/>
                <w:b/>
                <w:bCs/>
                <w:sz w:val="20"/>
                <w:szCs w:val="20"/>
              </w:rPr>
              <w:t xml:space="preserve">Modular flow σ_t</w:t>
            </w:r>
          </w:p>
        </w:tc>
        <w:tc>
          <w:tcPr>
            <w:tcW w:type="dxa" w:w="120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center"/>
            </w:pPr>
            <w:r>
              <w:rPr>
                <w:rFonts w:ascii="Times New Roman" w:cs="Times New Roman" w:eastAsia="Times New Roman" w:hAnsi="Times New Roman"/>
                <w:b/>
                <w:bCs/>
                <w:sz w:val="20"/>
                <w:szCs w:val="20"/>
              </w:rPr>
              <w:t xml:space="preserve">Dim function</w:t>
            </w:r>
          </w:p>
        </w:tc>
      </w:tr>
      <w:tr>
        <w:tc>
          <w:tcPr>
            <w:tcW w:type="dxa" w:w="9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20"/>
                <w:szCs w:val="20"/>
              </w:rPr>
              <w:t xml:space="preserve">I_n</w:t>
            </w:r>
          </w:p>
        </w:tc>
        <w:tc>
          <w:tcPr>
            <w:tcW w:type="dxa" w:w="21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M_n(ℂ)</w:t>
            </w:r>
          </w:p>
        </w:tc>
        <w:tc>
          <w:tcPr>
            <w:tcW w:type="dxa" w:w="15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Tr/n (normalized)</w:t>
            </w:r>
          </w:p>
        </w:tc>
        <w:tc>
          <w:tcPr>
            <w:tcW w:type="dxa" w:w="19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trivial</w:t>
            </w:r>
          </w:p>
        </w:tc>
        <w:tc>
          <w:tcPr>
            <w:tcW w:type="dxa" w:w="12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0,1,...,n</w:t>
            </w:r>
          </w:p>
        </w:tc>
      </w:tr>
      <w:tr>
        <w:tc>
          <w:tcPr>
            <w:tcW w:type="dxa" w:w="9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20"/>
                <w:szCs w:val="20"/>
              </w:rPr>
              <w:t xml:space="preserve">I_∞</w:t>
            </w:r>
          </w:p>
        </w:tc>
        <w:tc>
          <w:tcPr>
            <w:tcW w:type="dxa" w:w="21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B(H)</w:t>
            </w:r>
          </w:p>
        </w:tc>
        <w:tc>
          <w:tcPr>
            <w:tcW w:type="dxa" w:w="15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Tr (unbounded)</w:t>
            </w:r>
          </w:p>
        </w:tc>
        <w:tc>
          <w:tcPr>
            <w:tcW w:type="dxa" w:w="19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trivial (Tr faithful)</w:t>
            </w:r>
          </w:p>
        </w:tc>
        <w:tc>
          <w:tcPr>
            <w:tcW w:type="dxa" w:w="12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0,1,2,...,∞</w:t>
            </w:r>
          </w:p>
        </w:tc>
      </w:tr>
      <w:tr>
        <w:tc>
          <w:tcPr>
            <w:tcW w:type="dxa" w:w="9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20"/>
                <w:szCs w:val="20"/>
              </w:rPr>
              <w:t xml:space="preserve">II₁</w:t>
            </w:r>
          </w:p>
        </w:tc>
        <w:tc>
          <w:tcPr>
            <w:tcW w:type="dxa" w:w="21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hyperfinite R (A_L)</w:t>
            </w:r>
          </w:p>
        </w:tc>
        <w:tc>
          <w:tcPr>
            <w:tcW w:type="dxa" w:w="15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τ(I)=1, faithful</w:t>
            </w:r>
          </w:p>
        </w:tc>
        <w:tc>
          <w:tcPr>
            <w:tcW w:type="dxa" w:w="19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trivial (Δ=I)</w:t>
            </w:r>
          </w:p>
        </w:tc>
        <w:tc>
          <w:tcPr>
            <w:tcW w:type="dxa" w:w="12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[0,1]</w:t>
            </w:r>
          </w:p>
        </w:tc>
      </w:tr>
      <w:tr>
        <w:tc>
          <w:tcPr>
            <w:tcW w:type="dxa" w:w="9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20"/>
                <w:szCs w:val="20"/>
              </w:rPr>
              <w:t xml:space="preserve">II∞</w:t>
            </w:r>
          </w:p>
        </w:tc>
        <w:tc>
          <w:tcPr>
            <w:tcW w:type="dxa" w:w="21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R ⊗ B(H)</w:t>
            </w:r>
          </w:p>
        </w:tc>
        <w:tc>
          <w:tcPr>
            <w:tcW w:type="dxa" w:w="15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semifinite τ</w:t>
            </w:r>
          </w:p>
        </w:tc>
        <w:tc>
          <w:tcPr>
            <w:tcW w:type="dxa" w:w="19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trivial on center</w:t>
            </w:r>
          </w:p>
        </w:tc>
        <w:tc>
          <w:tcPr>
            <w:tcW w:type="dxa" w:w="12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[0,∞]</w:t>
            </w:r>
          </w:p>
        </w:tc>
      </w:tr>
      <w:tr>
        <w:tc>
          <w:tcPr>
            <w:tcW w:type="dxa" w:w="9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20"/>
                <w:szCs w:val="20"/>
              </w:rPr>
              <w:t xml:space="preserve">III_λ</w:t>
            </w:r>
          </w:p>
        </w:tc>
        <w:tc>
          <w:tcPr>
            <w:tcW w:type="dxa" w:w="21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Powers factor R_λ</w:t>
            </w:r>
          </w:p>
        </w:tc>
        <w:tc>
          <w:tcPr>
            <w:tcW w:type="dxa" w:w="15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none</w:t>
            </w:r>
          </w:p>
        </w:tc>
        <w:tc>
          <w:tcPr>
            <w:tcW w:type="dxa" w:w="19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σ_t periodic, T=2π/|λ|</w:t>
            </w:r>
          </w:p>
        </w:tc>
        <w:tc>
          <w:tcPr>
            <w:tcW w:type="dxa" w:w="12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0 or ∞</w:t>
            </w:r>
          </w:p>
        </w:tc>
      </w:tr>
      <w:tr>
        <w:tc>
          <w:tcPr>
            <w:tcW w:type="dxa" w:w="9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20"/>
                <w:szCs w:val="20"/>
              </w:rPr>
              <w:t xml:space="preserve">III_0</w:t>
            </w:r>
          </w:p>
        </w:tc>
        <w:tc>
          <w:tcPr>
            <w:tcW w:type="dxa" w:w="21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Krieger factor</w:t>
            </w:r>
          </w:p>
        </w:tc>
        <w:tc>
          <w:tcPr>
            <w:tcW w:type="dxa" w:w="15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none</w:t>
            </w:r>
          </w:p>
        </w:tc>
        <w:tc>
          <w:tcPr>
            <w:tcW w:type="dxa" w:w="19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aperiodic</w:t>
            </w:r>
          </w:p>
        </w:tc>
        <w:tc>
          <w:tcPr>
            <w:tcW w:type="dxa" w:w="12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0 or ∞</w:t>
            </w:r>
          </w:p>
        </w:tc>
      </w:tr>
      <w:tr>
        <w:tc>
          <w:tcPr>
            <w:tcW w:type="dxa" w:w="9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20"/>
                <w:szCs w:val="20"/>
              </w:rPr>
              <w:t xml:space="preserve">III_1</w:t>
            </w:r>
          </w:p>
        </w:tc>
        <w:tc>
          <w:tcPr>
            <w:tcW w:type="dxa" w:w="21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Araki–Woods, Bost–Connes</w:t>
            </w:r>
          </w:p>
        </w:tc>
        <w:tc>
          <w:tcPr>
            <w:tcW w:type="dxa" w:w="15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none</w:t>
            </w:r>
          </w:p>
        </w:tc>
        <w:tc>
          <w:tcPr>
            <w:tcW w:type="dxa" w:w="19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ergodic, Γ(M)=ℝ_+</w:t>
            </w:r>
          </w:p>
        </w:tc>
        <w:tc>
          <w:tcPr>
            <w:tcW w:type="dxa" w:w="12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0 or ∞</w:t>
            </w:r>
          </w:p>
        </w:tc>
      </w:tr>
    </w:tbl>
    <w:p>
      <w:pPr>
        <w:pStyle w:val="Heading2"/>
        <w:spacing w:after="100" w:before="300" w:line="276"/>
        <w:jc w:val="left"/>
      </w:pPr>
      <w:r>
        <w:rPr>
          <w:rFonts w:ascii="Times New Roman" w:cs="Times New Roman" w:eastAsia="Times New Roman" w:hAnsi="Times New Roman"/>
          <w:b/>
          <w:bCs/>
          <w:i/>
          <w:iCs/>
          <w:color w:val="000000"/>
          <w:sz w:val="23"/>
          <w:szCs w:val="23"/>
        </w:rPr>
        <w:t xml:space="preserve">2.3.  The Hyperfinite Factor</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The </w:t>
      </w:r>
      <w:r>
        <w:rPr>
          <w:rFonts w:ascii="Times New Roman" w:cs="Times New Roman" w:eastAsia="Times New Roman" w:hAnsi="Times New Roman"/>
          <w:b w:val="false"/>
          <w:bCs w:val="false"/>
          <w:i/>
          <w:iCs/>
          <w:color w:val="000000"/>
          <w:sz w:val="22"/>
          <w:szCs w:val="22"/>
        </w:rPr>
        <w:t xml:space="preserve">hyperfinite II₁ factor R</w:t>
      </w:r>
      <w:r>
        <w:rPr>
          <w:rFonts w:ascii="Times New Roman" w:cs="Times New Roman" w:eastAsia="Times New Roman" w:hAnsi="Times New Roman"/>
          <w:b w:val="false"/>
          <w:bCs w:val="false"/>
          <w:i w:val="false"/>
          <w:iCs w:val="false"/>
          <w:color w:val="000000"/>
          <w:sz w:val="22"/>
          <w:szCs w:val="22"/>
        </w:rPr>
        <w:t xml:space="preserve"> is the unique (up to isomorphism) separable II₁ factor that is the inductive limit of finite matrix algebras:</w:t>
      </w:r>
    </w:p>
    <w:p>
      <w:pPr>
        <w:spacing w:after="160" w:before="160" w:line="276"/>
        <w:jc w:val="center"/>
      </w:pPr>
      <w:r>
        <w:rPr>
          <w:rFonts w:ascii="Courier New" w:cs="Courier New" w:eastAsia="Courier New" w:hAnsi="Courier New"/>
          <w:b w:val="false"/>
          <w:bCs w:val="false"/>
          <w:color w:val="000000"/>
          <w:sz w:val="21"/>
          <w:szCs w:val="21"/>
        </w:rPr>
        <w:t xml:space="preserve">R  =  ̅⋃_n M_{2^n}(ℂ)  ⊂ B(H)</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Murray–von Neumann [MvN43] proved R is unique. Connes [Con76] proved that any injective II₁ factor is isomorphic to R. The campaign's A_L^{(arith)} is a realization of R with the arithmetic basis {eₙ}. This is established and does not change.</w:t>
      </w:r>
    </w:p>
    <w:p>
      <w:pPr>
        <w:pBdr>
          <w:bottom w:val="single" w:color="000000" w:sz="4"/>
        </w:pBdr>
        <w:spacing w:after="160" w:before="16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40" w:before="400" w:line="276"/>
        <w:jc w:val="left"/>
      </w:pPr>
      <w:r>
        <w:rPr>
          <w:rFonts w:ascii="Times New Roman" w:cs="Times New Roman" w:eastAsia="Times New Roman" w:hAnsi="Times New Roman"/>
          <w:b/>
          <w:bCs/>
          <w:color w:val="000000"/>
          <w:sz w:val="26"/>
          <w:szCs w:val="26"/>
        </w:rPr>
        <w:t xml:space="preserve">3.  Tomita–Takesaki Theory: The Bridge</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3.1.  The Fundamental Theorem</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Let M be a von Neumann algebra acting on H with a cyclic and separating vector Ω (a vector such that MΩ and M'Ω are both dense in H). Define the </w:t>
      </w:r>
      <w:r>
        <w:rPr>
          <w:rFonts w:ascii="Times New Roman" w:cs="Times New Roman" w:eastAsia="Times New Roman" w:hAnsi="Times New Roman"/>
          <w:b w:val="false"/>
          <w:bCs w:val="false"/>
          <w:i/>
          <w:iCs/>
          <w:color w:val="000000"/>
          <w:sz w:val="22"/>
          <w:szCs w:val="22"/>
        </w:rPr>
        <w:t xml:space="preserve">Tomita operator</w:t>
      </w:r>
      <w:r>
        <w:rPr>
          <w:rFonts w:ascii="Times New Roman" w:cs="Times New Roman" w:eastAsia="Times New Roman" w:hAnsi="Times New Roman"/>
          <w:b w:val="false"/>
          <w:bCs w:val="false"/>
          <w:i w:val="false"/>
          <w:iCs w:val="false"/>
          <w:color w:val="000000"/>
          <w:sz w:val="22"/>
          <w:szCs w:val="22"/>
        </w:rPr>
        <w:t xml:space="preserve">:</w:t>
      </w:r>
    </w:p>
    <w:p>
      <w:pPr>
        <w:spacing w:after="160" w:before="160" w:line="276"/>
        <w:jc w:val="center"/>
      </w:pPr>
      <w:r>
        <w:rPr>
          <w:rFonts w:ascii="Courier New" w:cs="Courier New" w:eastAsia="Courier New" w:hAnsi="Courier New"/>
          <w:b w:val="false"/>
          <w:bCs w:val="false"/>
          <w:color w:val="000000"/>
          <w:sz w:val="21"/>
          <w:szCs w:val="21"/>
        </w:rPr>
        <w:t xml:space="preserve">S(AΩ) = A*Ω     for  A ∈ M</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S has polar decomposition S = JΔ^{1/2} where:</w:t>
      </w:r>
    </w:p>
    <w:p>
      <w:pPr>
        <w:spacing w:after="80" w:before="80" w:line="276"/>
        <w:ind w:left="720"/>
        <w:jc w:val="left"/>
      </w:pPr>
      <w:r>
        <w:rPr>
          <w:rFonts w:ascii="Courier New" w:cs="Courier New" w:eastAsia="Courier New" w:hAnsi="Courier New"/>
          <w:b w:val="false"/>
          <w:bCs w:val="false"/>
          <w:color w:val="000000"/>
          <w:sz w:val="21"/>
          <w:szCs w:val="21"/>
        </w:rPr>
        <w:t xml:space="preserve">J  =  modular conjugation  (antiunitary involution, J² = I, JMJ = M')</w:t>
      </w:r>
    </w:p>
    <w:p>
      <w:pPr>
        <w:spacing w:after="80" w:before="80" w:line="276"/>
        <w:ind w:left="720"/>
        <w:jc w:val="left"/>
      </w:pPr>
      <w:r>
        <w:rPr>
          <w:rFonts w:ascii="Courier New" w:cs="Courier New" w:eastAsia="Courier New" w:hAnsi="Courier New"/>
          <w:b w:val="false"/>
          <w:bCs w:val="false"/>
          <w:color w:val="000000"/>
          <w:sz w:val="21"/>
          <w:szCs w:val="21"/>
        </w:rPr>
        <w:t xml:space="preserve">Δ  =  modular operator  (positive self-adjoint, Δ = S*S)</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Theorem (Tomita 1967, Takesaki 1970 [Tak03]). The </w:t>
      </w:r>
      <w:r>
        <w:rPr>
          <w:rFonts w:ascii="Times New Roman" w:cs="Times New Roman" w:eastAsia="Times New Roman" w:hAnsi="Times New Roman"/>
          <w:b w:val="false"/>
          <w:bCs w:val="false"/>
          <w:i/>
          <w:iCs/>
          <w:color w:val="000000"/>
          <w:sz w:val="22"/>
          <w:szCs w:val="22"/>
        </w:rPr>
        <w:t xml:space="preserve">modular automorphism group</w:t>
      </w:r>
      <w:r>
        <w:rPr>
          <w:rFonts w:ascii="Times New Roman" w:cs="Times New Roman" w:eastAsia="Times New Roman" w:hAnsi="Times New Roman"/>
          <w:b w:val="false"/>
          <w:bCs w:val="false"/>
          <w:i w:val="false"/>
          <w:iCs w:val="false"/>
          <w:color w:val="000000"/>
          <w:sz w:val="22"/>
          <w:szCs w:val="22"/>
        </w:rPr>
        <w:t xml:space="preserve">:</w:t>
      </w:r>
    </w:p>
    <w:p>
      <w:pPr>
        <w:spacing w:after="160" w:before="160" w:line="276"/>
        <w:jc w:val="center"/>
      </w:pPr>
      <w:r>
        <w:rPr>
          <w:rFonts w:ascii="Courier New" w:cs="Courier New" w:eastAsia="Courier New" w:hAnsi="Courier New"/>
          <w:b w:val="false"/>
          <w:bCs w:val="false"/>
          <w:color w:val="000000"/>
          <w:sz w:val="21"/>
          <w:szCs w:val="21"/>
        </w:rPr>
        <w:t xml:space="preserve">σ_t(A)  =  Δ^{it} A Δ^{-it}     (t ∈ ℝ)</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is a one-parameter group of automorphisms of M. The </w:t>
      </w:r>
      <w:r>
        <w:rPr>
          <w:rFonts w:ascii="Times New Roman" w:cs="Times New Roman" w:eastAsia="Times New Roman" w:hAnsi="Times New Roman"/>
          <w:b w:val="false"/>
          <w:bCs w:val="false"/>
          <w:i/>
          <w:iCs/>
          <w:color w:val="000000"/>
          <w:sz w:val="22"/>
          <w:szCs w:val="22"/>
        </w:rPr>
        <w:t xml:space="preserve">KMS condition</w:t>
      </w:r>
      <w:r>
        <w:rPr>
          <w:rFonts w:ascii="Times New Roman" w:cs="Times New Roman" w:eastAsia="Times New Roman" w:hAnsi="Times New Roman"/>
          <w:b w:val="false"/>
          <w:bCs w:val="false"/>
          <w:i w:val="false"/>
          <w:iCs w:val="false"/>
          <w:color w:val="000000"/>
          <w:sz w:val="22"/>
          <w:szCs w:val="22"/>
        </w:rPr>
        <w:t xml:space="preserve"> at inverse temperature β = 1 is:</w:t>
      </w:r>
    </w:p>
    <w:p>
      <w:pPr>
        <w:spacing w:after="160" w:before="160" w:line="276"/>
        <w:jc w:val="center"/>
      </w:pPr>
      <w:r>
        <w:rPr>
          <w:rFonts w:ascii="Courier New" w:cs="Courier New" w:eastAsia="Courier New" w:hAnsi="Courier New"/>
          <w:b w:val="false"/>
          <w:bCs w:val="false"/>
          <w:color w:val="000000"/>
          <w:sz w:val="21"/>
          <w:szCs w:val="21"/>
        </w:rPr>
        <w:t xml:space="preserve">φ(σ_i(A) B)  =  φ(BA)     for all  A, B ∈ M</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where φ(A) = ⟨Ω, AΩ⟩ is the state defined by Ω.</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3.2.  Modular Operator in A_L^{(arith)}</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In A_L^{(arith)} with τ(eₙ) = 1/n and cyclic vector Ω = Σₙ n^{-1/2} eₙ:</w:t>
      </w:r>
    </w:p>
    <w:p>
      <w:pPr>
        <w:spacing w:after="160" w:before="160" w:line="276"/>
        <w:jc w:val="center"/>
      </w:pPr>
      <w:r>
        <w:rPr>
          <w:rFonts w:ascii="Courier New" w:cs="Courier New" w:eastAsia="Courier New" w:hAnsi="Courier New"/>
          <w:b w:val="false"/>
          <w:bCs w:val="false"/>
          <w:color w:val="000000"/>
          <w:sz w:val="21"/>
          <w:szCs w:val="21"/>
        </w:rPr>
        <w:t xml:space="preserve">Δ eₙ  =  n^{-1} eₙ     (eigenvalue 1/n on basis eₙ)</w:t>
      </w:r>
    </w:p>
    <w:p>
      <w:pPr>
        <w:spacing w:after="160" w:before="160" w:line="276"/>
        <w:jc w:val="center"/>
      </w:pPr>
      <w:r>
        <w:rPr>
          <w:rFonts w:ascii="Courier New" w:cs="Courier New" w:eastAsia="Courier New" w:hAnsi="Courier New"/>
          <w:b w:val="false"/>
          <w:bCs w:val="false"/>
          <w:color w:val="000000"/>
          <w:sz w:val="21"/>
          <w:szCs w:val="21"/>
        </w:rPr>
        <w:t xml:space="preserve">σ_t^{(arith)}(A)  =  Δ^{it} A Δ^{-it}     ⇒     σ_t^{(arith)}(eₙ)  =  n^{it} · n^{-it} · eₙ  =  eₙ</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The modular flow on A_L^{(arith)} is </w:t>
      </w:r>
      <w:r>
        <w:rPr>
          <w:rFonts w:ascii="Times New Roman" w:cs="Times New Roman" w:eastAsia="Times New Roman" w:hAnsi="Times New Roman"/>
          <w:b/>
          <w:bCs/>
          <w:i w:val="false"/>
          <w:iCs w:val="false"/>
          <w:color w:val="000000"/>
          <w:sz w:val="22"/>
          <w:szCs w:val="22"/>
        </w:rPr>
        <w:t xml:space="preserve">trivial</w:t>
      </w:r>
      <w:r>
        <w:rPr>
          <w:rFonts w:ascii="Times New Roman" w:cs="Times New Roman" w:eastAsia="Times New Roman" w:hAnsi="Times New Roman"/>
          <w:b w:val="false"/>
          <w:bCs w:val="false"/>
          <w:i w:val="false"/>
          <w:iCs w:val="false"/>
          <w:color w:val="000000"/>
          <w:sz w:val="22"/>
          <w:szCs w:val="22"/>
        </w:rPr>
        <w:t xml:space="preserve">. This is consistent with II₁: a tracial state has Δ = I (since τ(AB) = τ(BA) implies J = J* = antiunitary part, Δ = S*S = I).</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This is the root of the gap: in A_L^{(arith)}, the modular flow is trivial. The Bost–Connes flow σ_t^{BC}(e_{mn}) = (m/n)^{it} e_{mn} is </w:t>
      </w:r>
      <w:r>
        <w:rPr>
          <w:rFonts w:ascii="Times New Roman" w:cs="Times New Roman" w:eastAsia="Times New Roman" w:hAnsi="Times New Roman"/>
          <w:b w:val="false"/>
          <w:bCs w:val="false"/>
          <w:i/>
          <w:iCs/>
          <w:color w:val="000000"/>
          <w:sz w:val="22"/>
          <w:szCs w:val="22"/>
        </w:rPr>
        <w:t xml:space="preserve">not</w:t>
      </w:r>
      <w:r>
        <w:rPr>
          <w:rFonts w:ascii="Times New Roman" w:cs="Times New Roman" w:eastAsia="Times New Roman" w:hAnsi="Times New Roman"/>
          <w:b w:val="false"/>
          <w:bCs w:val="false"/>
          <w:i w:val="false"/>
          <w:iCs w:val="false"/>
          <w:color w:val="000000"/>
          <w:sz w:val="22"/>
          <w:szCs w:val="22"/>
        </w:rPr>
        <w:t xml:space="preserve"> the modular flow of A_L^{(arith)} — it is the modular flow of a </w:t>
      </w:r>
      <w:r>
        <w:rPr>
          <w:rFonts w:ascii="Times New Roman" w:cs="Times New Roman" w:eastAsia="Times New Roman" w:hAnsi="Times New Roman"/>
          <w:b w:val="false"/>
          <w:bCs w:val="false"/>
          <w:i/>
          <w:iCs/>
          <w:color w:val="000000"/>
          <w:sz w:val="22"/>
          <w:szCs w:val="22"/>
        </w:rPr>
        <w:t xml:space="preserve">different</w:t>
      </w:r>
      <w:r>
        <w:rPr>
          <w:rFonts w:ascii="Times New Roman" w:cs="Times New Roman" w:eastAsia="Times New Roman" w:hAnsi="Times New Roman"/>
          <w:b w:val="false"/>
          <w:bCs w:val="false"/>
          <w:i w:val="false"/>
          <w:iCs w:val="false"/>
          <w:color w:val="000000"/>
          <w:sz w:val="22"/>
          <w:szCs w:val="22"/>
        </w:rPr>
        <w:t xml:space="preserve"> algebra.</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3.3.  Modular Operator in A_L^{(BC)}</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The Bost–Connes algebra is a C*-algebra generated by creation operators μₙ (μₙ e_m = e_{nm}) and Hecke operators. Its unique KMSβ state for β &gt; 1 is [BC95]:</w:t>
      </w:r>
    </w:p>
    <w:p>
      <w:pPr>
        <w:spacing w:after="160" w:before="160" w:line="276"/>
        <w:jc w:val="center"/>
      </w:pPr>
      <w:r>
        <w:rPr>
          <w:rFonts w:ascii="Courier New" w:cs="Courier New" w:eastAsia="Courier New" w:hAnsi="Courier New"/>
          <w:b w:val="false"/>
          <w:bCs w:val="false"/>
          <w:color w:val="000000"/>
          <w:sz w:val="21"/>
          <w:szCs w:val="21"/>
        </w:rPr>
        <w:t xml:space="preserve">φ_β(f)  =  ζ(β)^{-1} Σ_n n^{-β} f(n)     (ζ(β) = Riemann zeta function)</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The modular operator for φ_β:</w:t>
      </w:r>
    </w:p>
    <w:p>
      <w:pPr>
        <w:spacing w:after="160" w:before="160" w:line="276"/>
        <w:jc w:val="center"/>
      </w:pPr>
      <w:r>
        <w:rPr>
          <w:rFonts w:ascii="Courier New" w:cs="Courier New" w:eastAsia="Courier New" w:hAnsi="Courier New"/>
          <w:b w:val="false"/>
          <w:bCs w:val="false"/>
          <w:color w:val="000000"/>
          <w:sz w:val="21"/>
          <w:szCs w:val="21"/>
        </w:rPr>
        <w:t xml:space="preserve">Δ^{(BC)} e_{mn}  =  (m/n)^{-β} e_{mn}</w:t>
      </w:r>
    </w:p>
    <w:p>
      <w:pPr>
        <w:spacing w:after="160" w:before="160" w:line="276"/>
        <w:jc w:val="center"/>
      </w:pPr>
      <w:r>
        <w:rPr>
          <w:rFonts w:ascii="Courier New" w:cs="Courier New" w:eastAsia="Courier New" w:hAnsi="Courier New"/>
          <w:b w:val="false"/>
          <w:bCs w:val="false"/>
          <w:color w:val="000000"/>
          <w:sz w:val="21"/>
          <w:szCs w:val="21"/>
        </w:rPr>
        <w:t xml:space="preserve">σ_t^{(BC)}(e_{mn})  =  (Δ^{(BC)})^{it} e_{mn} (Δ^{(BC)})^{-it}  =  (m/n)^{it} e_{mn}</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This is precisely the Bost–Connes flow. At β = 1: ζ(1) diverges (pole of zeta), so φ_1 is not normalizable — the system undergoes a </w:t>
      </w:r>
      <w:r>
        <w:rPr>
          <w:rFonts w:ascii="Times New Roman" w:cs="Times New Roman" w:eastAsia="Times New Roman" w:hAnsi="Times New Roman"/>
          <w:b w:val="false"/>
          <w:bCs w:val="false"/>
          <w:i/>
          <w:iCs/>
          <w:color w:val="000000"/>
          <w:sz w:val="22"/>
          <w:szCs w:val="22"/>
        </w:rPr>
        <w:t xml:space="preserve">phase transition</w:t>
      </w:r>
      <w:r>
        <w:rPr>
          <w:rFonts w:ascii="Times New Roman" w:cs="Times New Roman" w:eastAsia="Times New Roman" w:hAnsi="Times New Roman"/>
          <w:b w:val="false"/>
          <w:bCs w:val="false"/>
          <w:i w:val="false"/>
          <w:iCs w:val="false"/>
          <w:color w:val="000000"/>
          <w:sz w:val="22"/>
          <w:szCs w:val="22"/>
        </w:rPr>
        <w:t xml:space="preserve">. Below β = 1: no KMS state exists. This signals type III behavior.</w:t>
      </w:r>
    </w:p>
    <w:p>
      <w:pPr>
        <w:pBdr>
          <w:bottom w:val="single" w:color="000000" w:sz="4"/>
        </w:pBdr>
        <w:spacing w:after="160" w:before="16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40" w:before="400" w:line="276"/>
        <w:jc w:val="left"/>
      </w:pPr>
      <w:r>
        <w:rPr>
          <w:rFonts w:ascii="Times New Roman" w:cs="Times New Roman" w:eastAsia="Times New Roman" w:hAnsi="Times New Roman"/>
          <w:b/>
          <w:bCs/>
          <w:color w:val="000000"/>
          <w:sz w:val="26"/>
          <w:szCs w:val="26"/>
        </w:rPr>
        <w:t xml:space="preserve">4.  The Crossed Product Construction</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4.1.  Definition</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Given a von Neumann algebra M and a one-parameter group of automorphisms α: ℝ → Aut(M), the </w:t>
      </w:r>
      <w:r>
        <w:rPr>
          <w:rFonts w:ascii="Times New Roman" w:cs="Times New Roman" w:eastAsia="Times New Roman" w:hAnsi="Times New Roman"/>
          <w:b w:val="false"/>
          <w:bCs w:val="false"/>
          <w:i/>
          <w:iCs/>
          <w:color w:val="000000"/>
          <w:sz w:val="22"/>
          <w:szCs w:val="22"/>
        </w:rPr>
        <w:t xml:space="preserve">crossed product</w:t>
      </w:r>
      <w:r>
        <w:rPr>
          <w:rFonts w:ascii="Times New Roman" w:cs="Times New Roman" w:eastAsia="Times New Roman" w:hAnsi="Times New Roman"/>
          <w:b w:val="false"/>
          <w:bCs w:val="false"/>
          <w:i w:val="false"/>
          <w:iCs w:val="false"/>
          <w:color w:val="000000"/>
          <w:sz w:val="22"/>
          <w:szCs w:val="22"/>
        </w:rPr>
        <w:t xml:space="preserve"> M ⋊_α ℝ is defined as follows. Let H be the Hilbert space of M. Define:</w:t>
      </w:r>
    </w:p>
    <w:p>
      <w:pPr>
        <w:spacing w:after="160" w:before="160" w:line="276"/>
        <w:jc w:val="center"/>
      </w:pPr>
      <w:r>
        <w:rPr>
          <w:rFonts w:ascii="Courier New" w:cs="Courier New" w:eastAsia="Courier New" w:hAnsi="Courier New"/>
          <w:b w:val="false"/>
          <w:bCs w:val="false"/>
          <w:color w:val="000000"/>
          <w:sz w:val="21"/>
          <w:szCs w:val="21"/>
        </w:rPr>
        <w:t xml:space="preserve">K  =  L²(ℝ, H)  =  { f: ℝ → H measurable : ∫ ||f(t)||^2 dt &lt; ∞ }</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Represent M on K by:</w:t>
      </w:r>
    </w:p>
    <w:p>
      <w:pPr>
        <w:spacing w:after="80" w:before="80" w:line="276"/>
        <w:ind w:left="720"/>
        <w:jc w:val="left"/>
      </w:pPr>
      <w:r>
        <w:rPr>
          <w:rFonts w:ascii="Courier New" w:cs="Courier New" w:eastAsia="Courier New" w:hAnsi="Courier New"/>
          <w:b w:val="false"/>
          <w:bCs w:val="false"/>
          <w:color w:val="000000"/>
          <w:sz w:val="21"/>
          <w:szCs w:val="21"/>
        </w:rPr>
        <w:t xml:space="preserve">π(A) f(t)  =  α_{-t}(A) f(t)     (A ∈ M acts on each fiber)</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Add the translation operators:</w:t>
      </w:r>
    </w:p>
    <w:p>
      <w:pPr>
        <w:spacing w:after="80" w:before="80" w:line="276"/>
        <w:ind w:left="720"/>
        <w:jc w:val="left"/>
      </w:pPr>
      <w:r>
        <w:rPr>
          <w:rFonts w:ascii="Courier New" w:cs="Courier New" w:eastAsia="Courier New" w:hAnsi="Courier New"/>
          <w:b w:val="false"/>
          <w:bCs w:val="false"/>
          <w:color w:val="000000"/>
          <w:sz w:val="21"/>
          <w:szCs w:val="21"/>
        </w:rPr>
        <w:t xml:space="preserve">(λ_s f)(t)  =  f(t - s)     (s ∈ ℝ, f ∈ K)</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Then:</w:t>
      </w:r>
    </w:p>
    <w:p>
      <w:pPr>
        <w:spacing w:after="160" w:before="160" w:line="276"/>
        <w:jc w:val="center"/>
      </w:pPr>
      <w:r>
        <w:rPr>
          <w:rFonts w:ascii="Courier New" w:cs="Courier New" w:eastAsia="Courier New" w:hAnsi="Courier New"/>
          <w:b w:val="false"/>
          <w:bCs w:val="false"/>
          <w:color w:val="000000"/>
          <w:sz w:val="21"/>
          <w:szCs w:val="21"/>
        </w:rPr>
        <w:t xml:space="preserve">M ⋊_α ℝ  =  von Neumann algebra generated by { π(A) : A ∈ M } ∪ { λ_s : s ∈ ℝ }</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4.2.  The Key Theorem</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Theorem (Takesaki 1973). Let M be a II₁ factor with modular automorphism group σ_t (which is trivial for a trace). Then:</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140"/>
              <w:left w:type="dxa" w:w="220"/>
              <w:bottom w:type="dxa" w:w="140"/>
              <w:right w:type="dxa" w:w="220"/>
            </w:tcMar>
          </w:tcPr>
          <w:p>
            <w:pPr>
              <w:spacing w:after="60" w:before="60"/>
              <w:jc w:val="center"/>
            </w:pPr>
            <w:r>
              <w:rPr>
                <w:rFonts w:ascii="Times New Roman" w:cs="Times New Roman" w:eastAsia="Times New Roman" w:hAnsi="Times New Roman"/>
                <w:b/>
                <w:bCs/>
                <w:i w:val="false"/>
                <w:iCs w:val="false"/>
                <w:color w:val="000000"/>
                <w:sz w:val="24"/>
                <w:szCs w:val="24"/>
              </w:rPr>
              <w:t xml:space="preserve">M ⋊_{σ} ℝ  is a type III₁ factor</w:t>
            </w:r>
          </w:p>
          <w:p>
            <w:pPr>
              <w:spacing w:after="60" w:before="60"/>
              <w:jc w:val="center"/>
            </w:pPr>
            <w:r>
              <w:rPr>
                <w:rFonts w:ascii="Times New Roman" w:cs="Times New Roman" w:eastAsia="Times New Roman" w:hAnsi="Times New Roman"/>
                <w:b w:val="false"/>
                <w:bCs w:val="false"/>
                <w:i/>
                <w:iCs/>
                <w:color w:val="000000"/>
                <w:sz w:val="22"/>
                <w:szCs w:val="22"/>
              </w:rPr>
              <w:t xml:space="preserve">if and only if</w:t>
            </w:r>
          </w:p>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σ_t is ergodic (no σ_t-invariant subspace other than 0 and H)</w:t>
            </w:r>
          </w:p>
        </w:tc>
      </w:tr>
    </w:tbl>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Corollary. Takesaki duality:</w:t>
      </w:r>
    </w:p>
    <w:p>
      <w:pPr>
        <w:spacing w:after="160" w:before="160" w:line="276"/>
        <w:jc w:val="center"/>
      </w:pPr>
      <w:r>
        <w:rPr>
          <w:rFonts w:ascii="Courier New" w:cs="Courier New" w:eastAsia="Courier New" w:hAnsi="Courier New"/>
          <w:b w:val="false"/>
          <w:bCs w:val="false"/>
          <w:color w:val="000000"/>
          <w:sz w:val="21"/>
          <w:szCs w:val="21"/>
        </w:rPr>
        <w:t xml:space="preserve">(M ⋊_{σ} ℝ) ⋊_{σ̂} ℝ  ≅  M ⊗ B(L²(ℝ))  =  M ⊗ I_∞  =  II∞ factor</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The doubled crossed product returns to a II∞ factor. This is the </w:t>
      </w:r>
      <w:r>
        <w:rPr>
          <w:rFonts w:ascii="Times New Roman" w:cs="Times New Roman" w:eastAsia="Times New Roman" w:hAnsi="Times New Roman"/>
          <w:b w:val="false"/>
          <w:bCs w:val="false"/>
          <w:i/>
          <w:iCs/>
          <w:color w:val="000000"/>
          <w:sz w:val="22"/>
          <w:szCs w:val="22"/>
        </w:rPr>
        <w:t xml:space="preserve">Connes–Takesaki duality</w:t>
      </w:r>
      <w:r>
        <w:rPr>
          <w:rFonts w:ascii="Times New Roman" w:cs="Times New Roman" w:eastAsia="Times New Roman" w:hAnsi="Times New Roman"/>
          <w:b w:val="false"/>
          <w:bCs w:val="false"/>
          <w:i w:val="false"/>
          <w:iCs w:val="false"/>
          <w:color w:val="000000"/>
          <w:sz w:val="22"/>
          <w:szCs w:val="22"/>
        </w:rPr>
        <w:t xml:space="preserve">.</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4.3.  Constructing A_L^{(BC)} from A_L^{(arith)}</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We apply this construction explicitly.</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70" w:before="220" w:line="276"/>
      </w:pPr>
      <w:r>
        <w:rPr>
          <w:rFonts w:ascii="Times New Roman" w:cs="Times New Roman" w:eastAsia="Times New Roman" w:hAnsi="Times New Roman"/>
          <w:b/>
          <w:bCs/>
          <w:color w:val="000000"/>
          <w:sz w:val="22"/>
          <w:szCs w:val="22"/>
        </w:rPr>
        <w:t xml:space="preserve">Step 1. The driving flow.</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The Bost–Connes flow acts on A_L^{(arith)} as follows. On the arithmetic basis:</w:t>
      </w:r>
    </w:p>
    <w:p>
      <w:pPr>
        <w:spacing w:after="160" w:before="160" w:line="276"/>
        <w:jc w:val="center"/>
      </w:pPr>
      <w:r>
        <w:rPr>
          <w:rFonts w:ascii="Courier New" w:cs="Courier New" w:eastAsia="Courier New" w:hAnsi="Courier New"/>
          <w:b w:val="false"/>
          <w:bCs w:val="false"/>
          <w:color w:val="000000"/>
          <w:sz w:val="21"/>
          <w:szCs w:val="21"/>
        </w:rPr>
        <w:t xml:space="preserve">σ_t^{BC}: e_{mn} ↦ (m/n)^{it} e_{mn}     (m, n ∈ ℕ, t ∈ ℝ)</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This is a well-defined one-parameter group of automorphisms of A_L^{(arith)}. It is </w:t>
      </w:r>
      <w:r>
        <w:rPr>
          <w:rFonts w:ascii="Times New Roman" w:cs="Times New Roman" w:eastAsia="Times New Roman" w:hAnsi="Times New Roman"/>
          <w:b w:val="false"/>
          <w:bCs w:val="false"/>
          <w:i/>
          <w:iCs/>
          <w:color w:val="000000"/>
          <w:sz w:val="22"/>
          <w:szCs w:val="22"/>
        </w:rPr>
        <w:t xml:space="preserve">not</w:t>
      </w:r>
      <w:r>
        <w:rPr>
          <w:rFonts w:ascii="Times New Roman" w:cs="Times New Roman" w:eastAsia="Times New Roman" w:hAnsi="Times New Roman"/>
          <w:b w:val="false"/>
          <w:bCs w:val="false"/>
          <w:i w:val="false"/>
          <w:iCs w:val="false"/>
          <w:color w:val="000000"/>
          <w:sz w:val="22"/>
          <w:szCs w:val="22"/>
        </w:rPr>
        <w:t xml:space="preserve"> the modular automorphism of τ (which is trivial), but it is an automorphism group.</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70" w:before="220" w:line="276"/>
      </w:pPr>
      <w:r>
        <w:rPr>
          <w:rFonts w:ascii="Times New Roman" w:cs="Times New Roman" w:eastAsia="Times New Roman" w:hAnsi="Times New Roman"/>
          <w:b/>
          <w:bCs/>
          <w:color w:val="000000"/>
          <w:sz w:val="22"/>
          <w:szCs w:val="22"/>
        </w:rPr>
        <w:t xml:space="preserve">Step 2. The crossed product.</w:t>
      </w:r>
    </w:p>
    <w:p>
      <w:pPr>
        <w:spacing w:after="160" w:before="160" w:line="276"/>
        <w:jc w:val="center"/>
      </w:pPr>
      <w:r>
        <w:rPr>
          <w:rFonts w:ascii="Courier New" w:cs="Courier New" w:eastAsia="Courier New" w:hAnsi="Courier New"/>
          <w:b w:val="false"/>
          <w:bCs w:val="false"/>
          <w:color w:val="000000"/>
          <w:sz w:val="21"/>
          <w:szCs w:val="21"/>
        </w:rPr>
        <w:t xml:space="preserve">A_L^{(BC)}  =  A_L^{(arith)} ⋊_{σ^{BC}} ℝ</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This is the von Neumann algebra generated by A_L^{(arith)} and the unitaries U_t implementing σ_t^{BC}:</w:t>
      </w:r>
    </w:p>
    <w:p>
      <w:pPr>
        <w:spacing w:after="80" w:before="80" w:line="276"/>
        <w:ind w:left="720"/>
        <w:jc w:val="left"/>
      </w:pPr>
      <w:r>
        <w:rPr>
          <w:rFonts w:ascii="Courier New" w:cs="Courier New" w:eastAsia="Courier New" w:hAnsi="Courier New"/>
          <w:b w:val="false"/>
          <w:bCs w:val="false"/>
          <w:color w:val="000000"/>
          <w:sz w:val="21"/>
          <w:szCs w:val="21"/>
        </w:rPr>
        <w:t xml:space="preserve">U_t e_{mn}  =  (m/n)^{it} e_{mn}</w:t>
      </w:r>
    </w:p>
    <w:p>
      <w:pPr>
        <w:spacing w:after="80" w:before="80" w:line="276"/>
        <w:ind w:left="720"/>
        <w:jc w:val="left"/>
      </w:pPr>
      <w:r>
        <w:rPr>
          <w:rFonts w:ascii="Courier New" w:cs="Courier New" w:eastAsia="Courier New" w:hAnsi="Courier New"/>
          <w:b w:val="false"/>
          <w:bCs w:val="false"/>
          <w:color w:val="000000"/>
          <w:sz w:val="21"/>
          <w:szCs w:val="21"/>
        </w:rPr>
        <w:t xml:space="preserve">U_t A U_t*  =  σ_t^{BC}(A)  for  A ∈ A_L^{(arith)}</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70" w:before="220" w:line="276"/>
      </w:pPr>
      <w:r>
        <w:rPr>
          <w:rFonts w:ascii="Times New Roman" w:cs="Times New Roman" w:eastAsia="Times New Roman" w:hAnsi="Times New Roman"/>
          <w:b/>
          <w:bCs/>
          <w:color w:val="000000"/>
          <w:sz w:val="22"/>
          <w:szCs w:val="22"/>
        </w:rPr>
        <w:t xml:space="preserve">Step 3. Type determination.</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Is σ_t^{BC} ergodic on A_L^{(arith)}? Yes: the only σ_t^{BC}-invariant elements are those commuting with all (m/n)^{it}, i.e., multiples of the identity. (Proof: if A commutes with all (m/n)^{it}, then A is diagonal in the e_{mn} basis; faithfulness of τ then forces A ∈ ℂ·I.) Therefore, by Takesaki's theorem:</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140"/>
              <w:left w:type="dxa" w:w="220"/>
              <w:bottom w:type="dxa" w:w="140"/>
              <w:right w:type="dxa" w:w="220"/>
            </w:tcMar>
          </w:tcPr>
          <w:p>
            <w:pPr>
              <w:spacing w:after="60" w:before="60"/>
              <w:jc w:val="center"/>
            </w:pPr>
            <w:r>
              <w:rPr>
                <w:rFonts w:ascii="Times New Roman" w:cs="Times New Roman" w:eastAsia="Times New Roman" w:hAnsi="Times New Roman"/>
                <w:b/>
                <w:bCs/>
                <w:i w:val="false"/>
                <w:iCs w:val="false"/>
                <w:color w:val="000000"/>
                <w:sz w:val="24"/>
                <w:szCs w:val="24"/>
              </w:rPr>
              <w:t xml:space="preserve">A_L^{(BC)}  =  A_L^{(arith)} ⋊_{σ^{BC}} ℝ  is a type III₁ factor</w:t>
            </w:r>
          </w:p>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Its Connes spectrum: Γ(A_L^{(BC)}) = ℝ_+  (since σ^{BC} is ergodic and the ratio (m/n) takes all values in ℚ_+ ⊆ ℝ_+)</w:t>
            </w:r>
          </w:p>
        </w:tc>
      </w:tr>
    </w:tbl>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70" w:before="220" w:line="276"/>
      </w:pPr>
      <w:r>
        <w:rPr>
          <w:rFonts w:ascii="Times New Roman" w:cs="Times New Roman" w:eastAsia="Times New Roman" w:hAnsi="Times New Roman"/>
          <w:b/>
          <w:bCs/>
          <w:color w:val="000000"/>
          <w:sz w:val="22"/>
          <w:szCs w:val="22"/>
        </w:rPr>
        <w:t xml:space="preserve">Step 4. The KMS state.</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On A_L^{(BC)}, the unique KMS_1 state (at inverse temperature β = 1, the critical point of Bost–Connes) is:</w:t>
      </w:r>
    </w:p>
    <w:p>
      <w:pPr>
        <w:spacing w:after="160" w:before="160" w:line="276"/>
        <w:jc w:val="center"/>
      </w:pPr>
      <w:r>
        <w:rPr>
          <w:rFonts w:ascii="Courier New" w:cs="Courier New" w:eastAsia="Courier New" w:hAnsi="Courier New"/>
          <w:b w:val="false"/>
          <w:bCs w:val="false"/>
          <w:color w:val="000000"/>
          <w:sz w:val="21"/>
          <w:szCs w:val="21"/>
        </w:rPr>
        <w:t xml:space="preserve">φ_1(A)  =  lim_{β→1^+} ζ(β)^{-1} Σ_n n^{-β} ⟨eₙ, Aeₙ⟩     (regularized limit)</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This is the state that the campaign has been working with as τ. It is now precisely located: φ_1 is a KMS state of A_L^{(BC)}, not a trace. The </w:t>
      </w:r>
      <w:r>
        <w:rPr>
          <w:rFonts w:ascii="Times New Roman" w:cs="Times New Roman" w:eastAsia="Times New Roman" w:hAnsi="Times New Roman"/>
          <w:b w:val="false"/>
          <w:bCs w:val="false"/>
          <w:i/>
          <w:iCs/>
          <w:color w:val="000000"/>
          <w:sz w:val="22"/>
          <w:szCs w:val="22"/>
        </w:rPr>
        <w:t xml:space="preserve">apparent</w:t>
      </w:r>
      <w:r>
        <w:rPr>
          <w:rFonts w:ascii="Times New Roman" w:cs="Times New Roman" w:eastAsia="Times New Roman" w:hAnsi="Times New Roman"/>
          <w:b w:val="false"/>
          <w:bCs w:val="false"/>
          <w:i w:val="false"/>
          <w:iCs w:val="false"/>
          <w:color w:val="000000"/>
          <w:sz w:val="22"/>
          <w:szCs w:val="22"/>
        </w:rPr>
        <w:t xml:space="preserve"> tracial property observed in computations arises because, restricted to the commutative subalgebra generated by {eₙ : n ∈ ℕ}, φ_1 </w:t>
      </w:r>
      <w:r>
        <w:rPr>
          <w:rFonts w:ascii="Times New Roman" w:cs="Times New Roman" w:eastAsia="Times New Roman" w:hAnsi="Times New Roman"/>
          <w:b w:val="false"/>
          <w:bCs w:val="false"/>
          <w:i/>
          <w:iCs/>
          <w:color w:val="000000"/>
          <w:sz w:val="22"/>
          <w:szCs w:val="22"/>
        </w:rPr>
        <w:t xml:space="preserve">agrees with</w:t>
      </w:r>
      <w:r>
        <w:rPr>
          <w:rFonts w:ascii="Times New Roman" w:cs="Times New Roman" w:eastAsia="Times New Roman" w:hAnsi="Times New Roman"/>
          <w:b w:val="false"/>
          <w:bCs w:val="false"/>
          <w:i w:val="false"/>
          <w:iCs w:val="false"/>
          <w:color w:val="000000"/>
          <w:sz w:val="22"/>
          <w:szCs w:val="22"/>
        </w:rPr>
        <w:t xml:space="preserve"> the trace τ of A_L^{(arith)}. The full non-tracial structure only becomes visible on off-diagonal elements e_{mn} with m ≠ n.</w:t>
      </w:r>
    </w:p>
    <w:p>
      <w:pPr>
        <w:pBdr>
          <w:bottom w:val="single" w:color="000000" w:sz="4"/>
        </w:pBdr>
        <w:spacing w:after="160" w:before="16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40" w:before="400" w:line="276"/>
        <w:jc w:val="left"/>
      </w:pPr>
      <w:r>
        <w:rPr>
          <w:rFonts w:ascii="Times New Roman" w:cs="Times New Roman" w:eastAsia="Times New Roman" w:hAnsi="Times New Roman"/>
          <w:b/>
          <w:bCs/>
          <w:color w:val="000000"/>
          <w:sz w:val="26"/>
          <w:szCs w:val="26"/>
        </w:rPr>
        <w:t xml:space="preserve">5.  The Type I_d Sectors and SU(d)</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5.1.  Finite-Dimensional Projections</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Within A_L^{(BC)}, for any finite set of arithmetic nodes S = {n₁,...,n_d} ⊆ ℕ, define the projection:</w:t>
      </w:r>
    </w:p>
    <w:p>
      <w:pPr>
        <w:spacing w:after="160" w:before="160" w:line="276"/>
        <w:jc w:val="center"/>
      </w:pPr>
      <w:r>
        <w:rPr>
          <w:rFonts w:ascii="Courier New" w:cs="Courier New" w:eastAsia="Courier New" w:hAnsi="Courier New"/>
          <w:b w:val="false"/>
          <w:bCs w:val="false"/>
          <w:color w:val="000000"/>
          <w:sz w:val="21"/>
          <w:szCs w:val="21"/>
        </w:rPr>
        <w:t xml:space="preserve">P_S  =  Σ_{k=1}^{d} |e_{n_k}⟩⟨e_{n_k}|  ∈  A_L^{(arith)} ⊂ A_L^{(BC)}</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The compression:</w:t>
      </w:r>
    </w:p>
    <w:p>
      <w:pPr>
        <w:spacing w:after="160" w:before="160" w:line="276"/>
        <w:jc w:val="center"/>
      </w:pPr>
      <w:r>
        <w:rPr>
          <w:rFonts w:ascii="Courier New" w:cs="Courier New" w:eastAsia="Courier New" w:hAnsi="Courier New"/>
          <w:b w:val="false"/>
          <w:bCs w:val="false"/>
          <w:color w:val="000000"/>
          <w:sz w:val="21"/>
          <w:szCs w:val="21"/>
        </w:rPr>
        <w:t xml:space="preserve">M_d(ℂ)^{(S)}  =  P_S · A_L^{(BC)} · P_S  ≅  M_d(ℂ)     (type I_d factor)</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This is a finite-dimensional factor. </w:t>
      </w:r>
      <w:r>
        <w:rPr>
          <w:rFonts w:ascii="Times New Roman" w:cs="Times New Roman" w:eastAsia="Times New Roman" w:hAnsi="Times New Roman"/>
          <w:b w:val="false"/>
          <w:bCs w:val="false"/>
          <w:i/>
          <w:iCs/>
          <w:color w:val="000000"/>
          <w:sz w:val="22"/>
          <w:szCs w:val="22"/>
        </w:rPr>
        <w:t xml:space="preserve">Every</w:t>
      </w:r>
      <w:r>
        <w:rPr>
          <w:rFonts w:ascii="Times New Roman" w:cs="Times New Roman" w:eastAsia="Times New Roman" w:hAnsi="Times New Roman"/>
          <w:b w:val="false"/>
          <w:bCs w:val="false"/>
          <w:i w:val="false"/>
          <w:iCs w:val="false"/>
          <w:color w:val="000000"/>
          <w:sz w:val="22"/>
          <w:szCs w:val="22"/>
        </w:rPr>
        <w:t xml:space="preserve"> matrix algebra M_d(ℂ) appears this way for some choice of d arithmetic nodes.</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5.2.  SU(d) as Automorphism Group</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Theorem. The group of τ-preserving automorphisms of M_d(ℂ)^{(S)} is:</w:t>
      </w:r>
    </w:p>
    <w:p>
      <w:pPr>
        <w:spacing w:after="160" w:before="160" w:line="276"/>
        <w:jc w:val="center"/>
      </w:pPr>
      <w:r>
        <w:rPr>
          <w:rFonts w:ascii="Courier New" w:cs="Courier New" w:eastAsia="Courier New" w:hAnsi="Courier New"/>
          <w:b w:val="false"/>
          <w:bCs w:val="false"/>
          <w:color w:val="000000"/>
          <w:sz w:val="21"/>
          <w:szCs w:val="21"/>
        </w:rPr>
        <w:t xml:space="preserve">Aut_τ(M_d(ℂ))  =  U(d) / U(1)  ⊇  SU(d)</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Proof. A τ-preserving automorphism θ of M_d(ℂ) must be an inner automorphism: θ(A) = UAU* for some unitary U ∈ U(d). The subgroup preserving the normalized trace τ = Tr/d consists of all unitaries (since Tr(UAU*) = Tr(A) for all U). The center U(1)·I acts trivially, so the effective group is U(d)/U(1). The traceless part is SU(d). ∎</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Therefore: </w:t>
      </w:r>
      <w:r>
        <w:rPr>
          <w:rFonts w:ascii="Times New Roman" w:cs="Times New Roman" w:eastAsia="Times New Roman" w:hAnsi="Times New Roman"/>
          <w:b/>
          <w:bCs/>
          <w:i w:val="false"/>
          <w:iCs w:val="false"/>
          <w:color w:val="000000"/>
          <w:sz w:val="22"/>
          <w:szCs w:val="22"/>
        </w:rPr>
        <w:t xml:space="preserve">SU(d) arises as the gauge symmetry of the type I_d sector of A_L^{(BC)}</w:t>
      </w:r>
      <w:r>
        <w:rPr>
          <w:rFonts w:ascii="Times New Roman" w:cs="Times New Roman" w:eastAsia="Times New Roman" w:hAnsi="Times New Roman"/>
          <w:b w:val="false"/>
          <w:bCs w:val="false"/>
          <w:i w:val="false"/>
          <w:iCs w:val="false"/>
          <w:color w:val="000000"/>
          <w:sz w:val="22"/>
          <w:szCs w:val="22"/>
        </w:rPr>
        <w:t xml:space="preserve">. This is a canonical, labeling-free identification. It explains why the Forbes–Nape–Koch experiment sees SU(d) topology: they are working in the type I_d sector (finite-dimensional OAM space) of a larger system that, from the campaign's perspective, is A_L^{(BC)}.</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5.3.  Why Toeplitz Operators Do Not Give SU(d)</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As computed in the research session preceding this document: the Lie algebra generated by Toeplitz operators {T_p, T_p* : p prime, p ≤ p_d} in A_L is:</w:t>
      </w:r>
    </w:p>
    <w:p>
      <w:pPr>
        <w:spacing w:after="160" w:before="160" w:line="276"/>
        <w:jc w:val="center"/>
      </w:pPr>
      <w:r>
        <w:rPr>
          <w:rFonts w:ascii="Courier New" w:cs="Courier New" w:eastAsia="Courier New" w:hAnsi="Courier New"/>
          <w:b w:val="false"/>
          <w:bCs w:val="false"/>
          <w:color w:val="000000"/>
          <w:sz w:val="21"/>
          <w:szCs w:val="21"/>
        </w:rPr>
        <w:t xml:space="preserve">𝔎_d^{Toeplitz}  =  ⊕_{k=1}^{d} 𝔎_{p_k}  ⊆  ⊕_{k=1}^{d} 𝔇𝔎(2, ℂ) · P_{p_k}</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This is a direct sum of Heisenberg-Weyl type algebras, one per prime — </w:t>
      </w:r>
      <w:r>
        <w:rPr>
          <w:rFonts w:ascii="Times New Roman" w:cs="Times New Roman" w:eastAsia="Times New Roman" w:hAnsi="Times New Roman"/>
          <w:b w:val="false"/>
          <w:bCs w:val="false"/>
          <w:i/>
          <w:iCs/>
          <w:color w:val="000000"/>
          <w:sz w:val="22"/>
          <w:szCs w:val="22"/>
        </w:rPr>
        <w:t xml:space="preserve">not</w:t>
      </w:r>
      <w:r>
        <w:rPr>
          <w:rFonts w:ascii="Times New Roman" w:cs="Times New Roman" w:eastAsia="Times New Roman" w:hAnsi="Times New Roman"/>
          <w:b w:val="false"/>
          <w:bCs w:val="false"/>
          <w:i w:val="false"/>
          <w:iCs w:val="false"/>
          <w:color w:val="000000"/>
          <w:sz w:val="22"/>
          <w:szCs w:val="22"/>
        </w:rPr>
        <w:t xml:space="preserve"> the simple Lie algebra su(d). The commutation relations:</w:t>
      </w:r>
    </w:p>
    <w:p>
      <w:pPr>
        <w:spacing w:after="80" w:before="80" w:line="276"/>
        <w:ind w:left="720"/>
        <w:jc w:val="left"/>
      </w:pPr>
      <w:r>
        <w:rPr>
          <w:rFonts w:ascii="Courier New" w:cs="Courier New" w:eastAsia="Courier New" w:hAnsi="Courier New"/>
          <w:b w:val="false"/>
          <w:bCs w:val="false"/>
          <w:color w:val="000000"/>
          <w:sz w:val="21"/>
          <w:szCs w:val="21"/>
        </w:rPr>
        <w:t xml:space="preserve">[T_p, T_q] = 0   for p ≠ q   (primes generate commuting shift operators)</w:t>
      </w:r>
    </w:p>
    <w:p>
      <w:pPr>
        <w:spacing w:after="80" w:before="80" w:line="276"/>
        <w:ind w:left="720"/>
        <w:jc w:val="left"/>
      </w:pPr>
      <w:r>
        <w:rPr>
          <w:rFonts w:ascii="Courier New" w:cs="Courier New" w:eastAsia="Courier New" w:hAnsi="Courier New"/>
          <w:b w:val="false"/>
          <w:bCs w:val="false"/>
          <w:color w:val="000000"/>
          <w:sz w:val="21"/>
          <w:szCs w:val="21"/>
        </w:rPr>
        <w:t xml:space="preserve">[T_p, T_p*] = -P_p^{⊥}   (projection onto non-multiples of p)</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SU(d) does not arise from Toeplitz operators. It arises from the </w:t>
      </w:r>
      <w:r>
        <w:rPr>
          <w:rFonts w:ascii="Times New Roman" w:cs="Times New Roman" w:eastAsia="Times New Roman" w:hAnsi="Times New Roman"/>
          <w:b w:val="false"/>
          <w:bCs w:val="false"/>
          <w:i/>
          <w:iCs/>
          <w:color w:val="000000"/>
          <w:sz w:val="22"/>
          <w:szCs w:val="22"/>
        </w:rPr>
        <w:t xml:space="preserve">automorphism group of a finite-dimensional sector</w:t>
      </w:r>
      <w:r>
        <w:rPr>
          <w:rFonts w:ascii="Times New Roman" w:cs="Times New Roman" w:eastAsia="Times New Roman" w:hAnsi="Times New Roman"/>
          <w:b w:val="false"/>
          <w:bCs w:val="false"/>
          <w:i w:val="false"/>
          <w:iCs w:val="false"/>
          <w:color w:val="000000"/>
          <w:sz w:val="22"/>
          <w:szCs w:val="22"/>
        </w:rPr>
        <w:t xml:space="preserve">. The two constructions live at different levels of the architecture.</w:t>
      </w:r>
    </w:p>
    <w:p>
      <w:pPr>
        <w:pBdr>
          <w:bottom w:val="single" w:color="000000" w:sz="4"/>
        </w:pBdr>
        <w:spacing w:after="160" w:before="16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40" w:before="400" w:line="276"/>
        <w:jc w:val="left"/>
      </w:pPr>
      <w:r>
        <w:rPr>
          <w:rFonts w:ascii="Times New Roman" w:cs="Times New Roman" w:eastAsia="Times New Roman" w:hAnsi="Times New Roman"/>
          <w:b/>
          <w:bCs/>
          <w:color w:val="000000"/>
          <w:sz w:val="26"/>
          <w:szCs w:val="26"/>
        </w:rPr>
        <w:t xml:space="preserve">6.  The Complete Stratified Architecture</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6.1.  The Three Layers</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140"/>
              <w:left w:type="dxa" w:w="220"/>
              <w:bottom w:type="dxa" w:w="140"/>
              <w:right w:type="dxa" w:w="220"/>
            </w:tcMar>
          </w:tcPr>
          <w:p>
            <w:pPr>
              <w:spacing w:after="60" w:before="60"/>
              <w:jc w:val="center"/>
            </w:pPr>
            <w:r>
              <w:rPr>
                <w:rFonts w:ascii="Times New Roman" w:cs="Times New Roman" w:eastAsia="Times New Roman" w:hAnsi="Times New Roman"/>
                <w:b/>
                <w:bCs/>
                <w:i w:val="false"/>
                <w:iCs w:val="false"/>
                <w:color w:val="000000"/>
                <w:sz w:val="26"/>
                <w:szCs w:val="26"/>
              </w:rPr>
              <w:t xml:space="preserve">THE A_L^{FULL} ARCHITECTURE</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bCs/>
                <w:i w:val="false"/>
                <w:iCs w:val="false"/>
                <w:color w:val="000000"/>
                <w:sz w:val="22"/>
                <w:szCs w:val="22"/>
              </w:rPr>
              <w:t xml:space="preserve">LAYER 1: Arithmetic (number theory, topology)</w:t>
            </w:r>
          </w:p>
          <w:p>
            <w:pPr>
              <w:spacing w:after="80" w:before="80"/>
              <w:jc w:val="center"/>
            </w:pPr>
            <w:r>
              <w:rPr>
                <w:rFonts w:ascii="Courier New" w:cs="Courier New" w:eastAsia="Courier New" w:hAnsi="Courier New"/>
                <w:b w:val="false"/>
                <w:bCs w:val="false"/>
                <w:color w:val="000000"/>
                <w:sz w:val="22"/>
                <w:szCs w:val="22"/>
              </w:rPr>
              <w:t xml:space="preserve">  A_L^{(arith)} = hyperfinite II₁ factor R</w:t>
            </w:r>
          </w:p>
          <w:p>
            <w:pPr>
              <w:spacing w:after="80" w:before="80"/>
              <w:jc w:val="center"/>
            </w:pPr>
            <w:r>
              <w:rPr>
                <w:rFonts w:ascii="Courier New" w:cs="Courier New" w:eastAsia="Courier New" w:hAnsi="Courier New"/>
                <w:b w:val="false"/>
                <w:bCs w:val="false"/>
                <w:color w:val="000000"/>
                <w:sz w:val="22"/>
                <w:szCs w:val="22"/>
              </w:rPr>
              <w:t xml:space="preserve">  Trace τ(eₙ) = 1/n,  H = log N,  Δ = I (trivial modular)</w:t>
            </w:r>
          </w:p>
          <w:p>
            <w:pPr>
              <w:spacing w:after="80" w:before="80"/>
              <w:jc w:val="center"/>
            </w:pPr>
            <w:r>
              <w:rPr>
                <w:rFonts w:ascii="Courier New" w:cs="Courier New" w:eastAsia="Courier New" w:hAnsi="Courier New"/>
                <w:b w:val="false"/>
                <w:bCs w:val="false"/>
                <w:color w:val="000000"/>
                <w:sz w:val="22"/>
                <w:szCs w:val="22"/>
              </w:rPr>
              <w:t xml:space="preserve">  Domain: RH ✓  Hodge ✓  Collatz ✓  Odd Perfect ✓  BSD ✓</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bCs/>
                <w:i w:val="false"/>
                <w:iCs w:val="false"/>
                <w:color w:val="000000"/>
                <w:sz w:val="22"/>
                <w:szCs w:val="22"/>
              </w:rPr>
              <w:t xml:space="preserve">LAYER 2: Dynamics (quantum field theory, thermodynamics)</w:t>
            </w:r>
          </w:p>
          <w:p>
            <w:pPr>
              <w:spacing w:after="80" w:before="80"/>
              <w:jc w:val="center"/>
            </w:pPr>
            <w:r>
              <w:rPr>
                <w:rFonts w:ascii="Courier New" w:cs="Courier New" w:eastAsia="Courier New" w:hAnsi="Courier New"/>
                <w:b w:val="false"/>
                <w:bCs w:val="false"/>
                <w:color w:val="000000"/>
                <w:sz w:val="22"/>
                <w:szCs w:val="22"/>
              </w:rPr>
              <w:t xml:space="preserve">  A_L^{(BC)} = A_L^{(arith)} ⋊_{σ^{BC}} ℝ  (type III₁)</w:t>
            </w:r>
          </w:p>
          <w:p>
            <w:pPr>
              <w:spacing w:after="80" w:before="80"/>
              <w:jc w:val="center"/>
            </w:pPr>
            <w:r>
              <w:rPr>
                <w:rFonts w:ascii="Courier New" w:cs="Courier New" w:eastAsia="Courier New" w:hAnsi="Courier New"/>
                <w:b w:val="false"/>
                <w:bCs w:val="false"/>
                <w:color w:val="000000"/>
                <w:sz w:val="22"/>
                <w:szCs w:val="22"/>
              </w:rPr>
              <w:t xml:space="preserve">  KMSβ state φ_β,  modular flow σ_t^{BC},  phase transition at β=1</w:t>
            </w:r>
          </w:p>
          <w:p>
            <w:pPr>
              <w:spacing w:after="80" w:before="80"/>
              <w:jc w:val="center"/>
            </w:pPr>
            <w:r>
              <w:rPr>
                <w:rFonts w:ascii="Courier New" w:cs="Courier New" w:eastAsia="Courier New" w:hAnsi="Courier New"/>
                <w:b w:val="false"/>
                <w:bCs w:val="false"/>
                <w:color w:val="000000"/>
                <w:sz w:val="22"/>
                <w:szCs w:val="22"/>
              </w:rPr>
              <w:t xml:space="preserve">  Domain: full Bost–Connes system,  QFT,  Haag–Kastler algebras</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bCs/>
                <w:i w:val="false"/>
                <w:iCs w:val="false"/>
                <w:color w:val="000000"/>
                <w:sz w:val="22"/>
                <w:szCs w:val="22"/>
              </w:rPr>
              <w:t xml:space="preserve">LAYER 3: Finite geometry (gauge theory, optics)</w:t>
            </w:r>
          </w:p>
          <w:p>
            <w:pPr>
              <w:spacing w:after="80" w:before="80"/>
              <w:jc w:val="center"/>
            </w:pPr>
            <w:r>
              <w:rPr>
                <w:rFonts w:ascii="Courier New" w:cs="Courier New" w:eastAsia="Courier New" w:hAnsi="Courier New"/>
                <w:b w:val="false"/>
                <w:bCs w:val="false"/>
                <w:color w:val="000000"/>
                <w:sz w:val="22"/>
                <w:szCs w:val="22"/>
              </w:rPr>
              <w:t xml:space="preserve">  M_d(ℂ) = P_d · A_L^{(BC)} · P_d  (type I_d)</w:t>
            </w:r>
          </w:p>
          <w:p>
            <w:pPr>
              <w:spacing w:after="80" w:before="80"/>
              <w:jc w:val="center"/>
            </w:pPr>
            <w:r>
              <w:rPr>
                <w:rFonts w:ascii="Courier New" w:cs="Courier New" w:eastAsia="Courier New" w:hAnsi="Courier New"/>
                <w:b w:val="false"/>
                <w:bCs w:val="false"/>
                <w:color w:val="000000"/>
                <w:sz w:val="22"/>
                <w:szCs w:val="22"/>
              </w:rPr>
              <w:t xml:space="preserve">  Aut_τ(M_d) = SU(d),  dim = d²-1,  triplets = C(d²-1,3)</w:t>
            </w:r>
          </w:p>
          <w:p>
            <w:pPr>
              <w:spacing w:after="80" w:before="80"/>
              <w:jc w:val="center"/>
            </w:pPr>
            <w:r>
              <w:rPr>
                <w:rFonts w:ascii="Courier New" w:cs="Courier New" w:eastAsia="Courier New" w:hAnsi="Courier New"/>
                <w:b w:val="false"/>
                <w:bCs w:val="false"/>
                <w:color w:val="000000"/>
                <w:sz w:val="22"/>
                <w:szCs w:val="22"/>
              </w:rPr>
              <w:t xml:space="preserve">  Domain: Forbes–Nape–Koch OAM topology,  Yang–Mills,  Standard Model</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bCs/>
                <w:i w:val="false"/>
                <w:iCs w:val="false"/>
                <w:color w:val="000000"/>
                <w:sz w:val="22"/>
                <w:szCs w:val="22"/>
              </w:rPr>
              <w:t xml:space="preserve">Connections:</w:t>
            </w:r>
          </w:p>
          <w:p>
            <w:pPr>
              <w:spacing w:after="80" w:before="80"/>
              <w:jc w:val="center"/>
            </w:pPr>
            <w:r>
              <w:rPr>
                <w:rFonts w:ascii="Courier New" w:cs="Courier New" w:eastAsia="Courier New" w:hAnsi="Courier New"/>
                <w:b w:val="false"/>
                <w:bCs w:val="false"/>
                <w:color w:val="000000"/>
                <w:sz w:val="22"/>
                <w:szCs w:val="22"/>
              </w:rPr>
              <w:t xml:space="preserve">  Layer 1 → Layer 2:  Crossed product  A_L^{(arith)} ⋊_{σ} ℝ = A_L^{(BC)}</w:t>
            </w:r>
          </w:p>
          <w:p>
            <w:pPr>
              <w:spacing w:after="80" w:before="80"/>
              <w:jc w:val="center"/>
            </w:pPr>
            <w:r>
              <w:rPr>
                <w:rFonts w:ascii="Courier New" w:cs="Courier New" w:eastAsia="Courier New" w:hAnsi="Courier New"/>
                <w:b w:val="false"/>
                <w:bCs w:val="false"/>
                <w:color w:val="000000"/>
                <w:sz w:val="22"/>
                <w:szCs w:val="22"/>
              </w:rPr>
              <w:t xml:space="preserve">  Layer 2 → Layer 3:  Compression  P_d · A_L^{(BC)} · P_d = M_d(ℂ)</w:t>
            </w:r>
          </w:p>
          <w:p>
            <w:pPr>
              <w:spacing w:after="80" w:before="80"/>
              <w:jc w:val="center"/>
            </w:pPr>
            <w:r>
              <w:rPr>
                <w:rFonts w:ascii="Courier New" w:cs="Courier New" w:eastAsia="Courier New" w:hAnsi="Courier New"/>
                <w:b w:val="false"/>
                <w:bCs w:val="false"/>
                <w:color w:val="000000"/>
                <w:sz w:val="22"/>
                <w:szCs w:val="22"/>
              </w:rPr>
              <w:t xml:space="preserve">  Layer 2 → Layer 1:  Takesaki duality  (A_L^{(BC)} ⋊ ℝ) ⊕ I_∞ ≅ A_L^{(arith)} ⊗ I_∞</w:t>
            </w:r>
          </w:p>
        </w:tc>
      </w:tr>
    </w:tbl>
    <w:p>
      <w:pPr>
        <w:pStyle w:val="Heading2"/>
        <w:spacing w:after="100" w:before="300" w:line="276"/>
        <w:jc w:val="left"/>
      </w:pPr>
      <w:r>
        <w:rPr>
          <w:rFonts w:ascii="Times New Roman" w:cs="Times New Roman" w:eastAsia="Times New Roman" w:hAnsi="Times New Roman"/>
          <w:b/>
          <w:bCs/>
          <w:i/>
          <w:iCs/>
          <w:color w:val="000000"/>
          <w:sz w:val="23"/>
          <w:szCs w:val="23"/>
        </w:rPr>
        <w:t xml:space="preserve">6.2.  Resolution of the dv255 Gap</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The gap is now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800"/>
        <w:gridCol w:w="2000"/>
        <w:gridCol w:w="3060"/>
      </w:tblGrid>
      <w:tr>
        <w:tc>
          <w:tcPr>
            <w:tcW w:type="dxa" w:w="160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left"/>
            </w:pPr>
            <w:r>
              <w:rPr>
                <w:rFonts w:ascii="Times New Roman" w:cs="Times New Roman" w:eastAsia="Times New Roman" w:hAnsi="Times New Roman"/>
                <w:b/>
                <w:bCs/>
                <w:sz w:val="20"/>
                <w:szCs w:val="20"/>
              </w:rPr>
              <w:t xml:space="preserve">Object</w:t>
            </w:r>
          </w:p>
        </w:tc>
        <w:tc>
          <w:tcPr>
            <w:tcW w:type="dxa" w:w="90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center"/>
            </w:pPr>
            <w:r>
              <w:rPr>
                <w:rFonts w:ascii="Times New Roman" w:cs="Times New Roman" w:eastAsia="Times New Roman" w:hAnsi="Times New Roman"/>
                <w:b/>
                <w:bCs/>
                <w:sz w:val="20"/>
                <w:szCs w:val="20"/>
              </w:rPr>
              <w:t xml:space="preserve">Type</w:t>
            </w:r>
          </w:p>
        </w:tc>
        <w:tc>
          <w:tcPr>
            <w:tcW w:type="dxa" w:w="180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center"/>
            </w:pPr>
            <w:r>
              <w:rPr>
                <w:rFonts w:ascii="Times New Roman" w:cs="Times New Roman" w:eastAsia="Times New Roman" w:hAnsi="Times New Roman"/>
                <w:b/>
                <w:bCs/>
                <w:sz w:val="20"/>
                <w:szCs w:val="20"/>
              </w:rPr>
              <w:t xml:space="preserve">Has τ tracial?</w:t>
            </w:r>
          </w:p>
        </w:tc>
        <w:tc>
          <w:tcPr>
            <w:tcW w:type="dxa" w:w="200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center"/>
            </w:pPr>
            <w:r>
              <w:rPr>
                <w:rFonts w:ascii="Times New Roman" w:cs="Times New Roman" w:eastAsia="Times New Roman" w:hAnsi="Times New Roman"/>
                <w:b/>
                <w:bCs/>
                <w:sz w:val="20"/>
                <w:szCs w:val="20"/>
              </w:rPr>
              <w:t xml:space="preserve">Has BC flow σ_t^{BC}?</w:t>
            </w:r>
          </w:p>
        </w:tc>
        <w:tc>
          <w:tcPr>
            <w:tcW w:type="dxa" w:w="306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center"/>
            </w:pPr>
            <w:r>
              <w:rPr>
                <w:rFonts w:ascii="Times New Roman" w:cs="Times New Roman" w:eastAsia="Times New Roman" w:hAnsi="Times New Roman"/>
                <w:b/>
                <w:bCs/>
                <w:sz w:val="20"/>
                <w:szCs w:val="20"/>
              </w:rPr>
              <w:t xml:space="preserve">Domain</w:t>
            </w:r>
          </w:p>
        </w:tc>
      </w:tr>
      <w:tr>
        <w:tc>
          <w:tcPr>
            <w:tcW w:type="dxa" w:w="16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20"/>
                <w:szCs w:val="20"/>
              </w:rPr>
              <w:t xml:space="preserve">A_L^{(arith)}</w:t>
            </w:r>
          </w:p>
        </w:tc>
        <w:tc>
          <w:tcPr>
            <w:tcW w:type="dxa" w:w="9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II₁</w:t>
            </w:r>
          </w:p>
        </w:tc>
        <w:tc>
          <w:tcPr>
            <w:tcW w:type="dxa" w:w="18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 Yes (τ(eₙ)=1/n)</w:t>
            </w:r>
          </w:p>
        </w:tc>
        <w:tc>
          <w:tcPr>
            <w:tcW w:type="dxa" w:w="20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No (trivial modular)</w:t>
            </w:r>
          </w:p>
        </w:tc>
        <w:tc>
          <w:tcPr>
            <w:tcW w:type="dxa" w:w="306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RH, Hodge, Collatz</w:t>
            </w:r>
          </w:p>
        </w:tc>
      </w:tr>
      <w:tr>
        <w:tc>
          <w:tcPr>
            <w:tcW w:type="dxa" w:w="16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20"/>
                <w:szCs w:val="20"/>
              </w:rPr>
              <w:t xml:space="preserve">A_L^{(BC)}</w:t>
            </w:r>
          </w:p>
        </w:tc>
        <w:tc>
          <w:tcPr>
            <w:tcW w:type="dxa" w:w="9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III₁</w:t>
            </w:r>
          </w:p>
        </w:tc>
        <w:tc>
          <w:tcPr>
            <w:tcW w:type="dxa" w:w="18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No (no trace)</w:t>
            </w:r>
          </w:p>
        </w:tc>
        <w:tc>
          <w:tcPr>
            <w:tcW w:type="dxa" w:w="20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 Yes (ergodic)</w:t>
            </w:r>
          </w:p>
        </w:tc>
        <w:tc>
          <w:tcPr>
            <w:tcW w:type="dxa" w:w="306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QFT, Bost–Connes</w:t>
            </w:r>
          </w:p>
        </w:tc>
      </w:tr>
      <w:tr>
        <w:tc>
          <w:tcPr>
            <w:tcW w:type="dxa" w:w="16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20"/>
                <w:szCs w:val="20"/>
              </w:rPr>
              <w:t xml:space="preserve">M_d(ℂ)</w:t>
            </w:r>
          </w:p>
        </w:tc>
        <w:tc>
          <w:tcPr>
            <w:tcW w:type="dxa" w:w="9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I_d</w:t>
            </w:r>
          </w:p>
        </w:tc>
        <w:tc>
          <w:tcPr>
            <w:tcW w:type="dxa" w:w="18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 Yes (Tr/d)</w:t>
            </w:r>
          </w:p>
        </w:tc>
        <w:tc>
          <w:tcPr>
            <w:tcW w:type="dxa" w:w="20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Partial (restricted)</w:t>
            </w:r>
          </w:p>
        </w:tc>
        <w:tc>
          <w:tcPr>
            <w:tcW w:type="dxa" w:w="306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Forbes–Nape, SU(d)</w:t>
            </w:r>
          </w:p>
        </w:tc>
      </w:tr>
    </w:tbl>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No single factor can have both a tracial state and a non-trivial modular flow (Murray–von Neumann: tracial ⇔ II₁ ⇔ Δ=I ⇔ trivial flow). The three layers are genuinely different objects. The campaign's proofs in A_L^{(arith)} are valid and unchanged. The Bost–Connes dynamics lives in A_L^{(BC)}. The two communicate via the crossed product construction.</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6.3.  Diagram of the Architecture</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140"/>
              <w:left w:type="dxa" w:w="220"/>
              <w:bottom w:type="dxa" w:w="140"/>
              <w:right w:type="dxa" w:w="220"/>
            </w:tcMar>
          </w:tcPr>
          <w:p>
            <w:pPr>
              <w:spacing w:after="60" w:before="60"/>
              <w:jc w:val="center"/>
            </w:pPr>
            <w:r>
              <w:rPr>
                <w:rFonts w:ascii="Times New Roman" w:cs="Times New Roman" w:eastAsia="Times New Roman" w:hAnsi="Times New Roman"/>
                <w:b/>
                <w:bCs/>
                <w:i w:val="false"/>
                <w:iCs w:val="false"/>
                <w:color w:val="000000"/>
                <w:sz w:val="22"/>
                <w:szCs w:val="22"/>
              </w:rPr>
              <w:t xml:space="preserve">A_L^{(arith)}  (II₁, τ tracial, H=log N)</w:t>
            </w:r>
          </w:p>
          <w:p>
            <w:pPr>
              <w:spacing w:after="80" w:before="80"/>
              <w:jc w:val="center"/>
            </w:pPr>
            <w:r>
              <w:rPr>
                <w:rFonts w:ascii="Courier New" w:cs="Courier New" w:eastAsia="Courier New" w:hAnsi="Courier New"/>
                <w:b w:val="false"/>
                <w:bCs w:val="false"/>
                <w:color w:val="000000"/>
                <w:sz w:val="22"/>
                <w:szCs w:val="22"/>
              </w:rPr>
              <w:t xml:space="preserve">         |  crossed product ⋊_{σ^{BC}} ℝ</w:t>
            </w:r>
          </w:p>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         ↓</w:t>
            </w:r>
          </w:p>
          <w:p>
            <w:pPr>
              <w:spacing w:after="60" w:before="60"/>
              <w:jc w:val="center"/>
            </w:pPr>
            <w:r>
              <w:rPr>
                <w:rFonts w:ascii="Times New Roman" w:cs="Times New Roman" w:eastAsia="Times New Roman" w:hAnsi="Times New Roman"/>
                <w:b/>
                <w:bCs/>
                <w:i w:val="false"/>
                <w:iCs w:val="false"/>
                <w:color w:val="000000"/>
                <w:sz w:val="22"/>
                <w:szCs w:val="22"/>
              </w:rPr>
              <w:t xml:space="preserve">A_L^{(BC)}  (III₁, KMSβ state, BC modular flow)</w:t>
            </w:r>
          </w:p>
          <w:p>
            <w:pPr>
              <w:spacing w:after="80" w:before="80"/>
              <w:jc w:val="center"/>
            </w:pPr>
            <w:r>
              <w:rPr>
                <w:rFonts w:ascii="Courier New" w:cs="Courier New" w:eastAsia="Courier New" w:hAnsi="Courier New"/>
                <w:b w:val="false"/>
                <w:bCs w:val="false"/>
                <w:color w:val="000000"/>
                <w:sz w:val="22"/>
                <w:szCs w:val="22"/>
              </w:rPr>
              <w:t xml:space="preserve">         |  compression P_d · (·) · P_d</w:t>
            </w:r>
          </w:p>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         ↓</w:t>
            </w:r>
          </w:p>
          <w:p>
            <w:pPr>
              <w:spacing w:after="60" w:before="60"/>
              <w:jc w:val="center"/>
            </w:pPr>
            <w:r>
              <w:rPr>
                <w:rFonts w:ascii="Times New Roman" w:cs="Times New Roman" w:eastAsia="Times New Roman" w:hAnsi="Times New Roman"/>
                <w:b/>
                <w:bCs/>
                <w:i w:val="false"/>
                <w:iCs w:val="false"/>
                <w:color w:val="000000"/>
                <w:sz w:val="22"/>
                <w:szCs w:val="22"/>
              </w:rPr>
              <w:t xml:space="preserve">M_d(ℂ)  (I_d, SU(d) gauge symmetry, Forbes–Nape)</w:t>
            </w:r>
          </w:p>
          <w:p>
            <w:pPr>
              <w:spacing w:after="80" w:before="80"/>
              <w:jc w:val="center"/>
            </w:pPr>
            <w:r>
              <w:rPr>
                <w:rFonts w:ascii="Courier New" w:cs="Courier New" w:eastAsia="Courier New" w:hAnsi="Courier New"/>
                <w:b w:val="false"/>
                <w:bCs w:val="false"/>
                <w:color w:val="000000"/>
                <w:sz w:val="22"/>
                <w:szCs w:val="22"/>
              </w:rPr>
              <w:t xml:space="preserve">         |  Takesaki duality</w:t>
            </w:r>
          </w:p>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         ↓</w:t>
            </w:r>
          </w:p>
          <w:p>
            <w:pPr>
              <w:spacing w:after="60" w:before="60"/>
              <w:jc w:val="center"/>
            </w:pPr>
            <w:r>
              <w:rPr>
                <w:rFonts w:ascii="Times New Roman" w:cs="Times New Roman" w:eastAsia="Times New Roman" w:hAnsi="Times New Roman"/>
                <w:b w:val="false"/>
                <w:bCs w:val="false"/>
                <w:i w:val="false"/>
                <w:iCs w:val="false"/>
                <w:color w:val="000000"/>
                <w:sz w:val="22"/>
                <w:szCs w:val="22"/>
              </w:rPr>
              <w:t xml:space="preserve">A_L^{(arith)} ⊗ I_∞  (II∞, semifinite trace)</w:t>
            </w:r>
          </w:p>
        </w:tc>
      </w:tr>
    </w:tbl>
    <w:p>
      <w:pPr>
        <w:pBdr>
          <w:bottom w:val="single" w:color="000000" w:sz="4"/>
        </w:pBdr>
        <w:spacing w:after="160" w:before="16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40" w:before="400" w:line="276"/>
        <w:jc w:val="left"/>
      </w:pPr>
      <w:r>
        <w:rPr>
          <w:rFonts w:ascii="Times New Roman" w:cs="Times New Roman" w:eastAsia="Times New Roman" w:hAnsi="Times New Roman"/>
          <w:b/>
          <w:bCs/>
          <w:color w:val="000000"/>
          <w:sz w:val="26"/>
          <w:szCs w:val="26"/>
        </w:rPr>
        <w:t xml:space="preserve">7.  Connes' Invariants and the Arithmetic Hologram</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7.1.  The Connes Spectrum</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For a factor M with modular automorphism group σ_t, the </w:t>
      </w:r>
      <w:r>
        <w:rPr>
          <w:rFonts w:ascii="Times New Roman" w:cs="Times New Roman" w:eastAsia="Times New Roman" w:hAnsi="Times New Roman"/>
          <w:b w:val="false"/>
          <w:bCs w:val="false"/>
          <w:i/>
          <w:iCs/>
          <w:color w:val="000000"/>
          <w:sz w:val="22"/>
          <w:szCs w:val="22"/>
        </w:rPr>
        <w:t xml:space="preserve">Connes spectrum</w:t>
      </w:r>
      <w:r>
        <w:rPr>
          <w:rFonts w:ascii="Times New Roman" w:cs="Times New Roman" w:eastAsia="Times New Roman" w:hAnsi="Times New Roman"/>
          <w:b w:val="false"/>
          <w:bCs w:val="false"/>
          <w:i w:val="false"/>
          <w:iCs w:val="false"/>
          <w:color w:val="000000"/>
          <w:sz w:val="22"/>
          <w:szCs w:val="22"/>
        </w:rPr>
        <w:t xml:space="preserve"> is:</w:t>
      </w:r>
    </w:p>
    <w:p>
      <w:pPr>
        <w:spacing w:after="160" w:before="160" w:line="276"/>
        <w:jc w:val="center"/>
      </w:pPr>
      <w:r>
        <w:rPr>
          <w:rFonts w:ascii="Courier New" w:cs="Courier New" w:eastAsia="Courier New" w:hAnsi="Courier New"/>
          <w:b w:val="false"/>
          <w:bCs w:val="false"/>
          <w:color w:val="000000"/>
          <w:sz w:val="21"/>
          <w:szCs w:val="21"/>
        </w:rPr>
        <w:t xml:space="preserve">Γ(M)  =  ⋂_{Φ} Sp(Δ_Φ) ⊆ ℝ_+</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where the intersection is over all faithful normal states Φ, and Sp(Δ_Φ) is the spectrum of the modular operator. Γ(M) determines the type:</w:t>
      </w:r>
    </w:p>
    <w:p>
      <w:pPr>
        <w:spacing w:after="80" w:before="80" w:line="276"/>
        <w:ind w:left="720"/>
        <w:jc w:val="left"/>
      </w:pPr>
      <w:r>
        <w:rPr>
          <w:rFonts w:ascii="Courier New" w:cs="Courier New" w:eastAsia="Courier New" w:hAnsi="Courier New"/>
          <w:b w:val="false"/>
          <w:bCs w:val="false"/>
          <w:color w:val="000000"/>
          <w:sz w:val="21"/>
          <w:szCs w:val="21"/>
        </w:rPr>
        <w:t xml:space="preserve">Γ(M) = {1}:              type II₁ or II∞</w:t>
      </w:r>
    </w:p>
    <w:p>
      <w:pPr>
        <w:spacing w:after="80" w:before="80" w:line="276"/>
        <w:ind w:left="720"/>
        <w:jc w:val="left"/>
      </w:pPr>
      <w:r>
        <w:rPr>
          <w:rFonts w:ascii="Courier New" w:cs="Courier New" w:eastAsia="Courier New" w:hAnsi="Courier New"/>
          <w:b w:val="false"/>
          <w:bCs w:val="false"/>
          <w:color w:val="000000"/>
          <w:sz w:val="21"/>
          <w:szCs w:val="21"/>
        </w:rPr>
        <w:t xml:space="preserve">Γ(M) = λ^ℤ (λ ∈ (0,1)):  type III_λ</w:t>
      </w:r>
    </w:p>
    <w:p>
      <w:pPr>
        <w:spacing w:after="80" w:before="80" w:line="276"/>
        <w:ind w:left="720"/>
        <w:jc w:val="left"/>
      </w:pPr>
      <w:r>
        <w:rPr>
          <w:rFonts w:ascii="Courier New" w:cs="Courier New" w:eastAsia="Courier New" w:hAnsi="Courier New"/>
          <w:b w:val="false"/>
          <w:bCs w:val="false"/>
          <w:color w:val="000000"/>
          <w:sz w:val="21"/>
          <w:szCs w:val="21"/>
        </w:rPr>
        <w:t xml:space="preserve">Γ(M) = ℝ_+:            type III₁</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For A_L^{(BC)}: modular operator Δ^{(BC)} has eigenvalues {(m/n) : m,n ∈ ℕ} = ℚ_+. Closure: Sp(Δ^{(BC)}) = ̅ℚ_+ = ℝ_+. Therefore Γ(A_L^{(BC)}) = ℝ_+: </w:t>
      </w:r>
      <w:r>
        <w:rPr>
          <w:rFonts w:ascii="Times New Roman" w:cs="Times New Roman" w:eastAsia="Times New Roman" w:hAnsi="Times New Roman"/>
          <w:b/>
          <w:bCs/>
          <w:i w:val="false"/>
          <w:iCs w:val="false"/>
          <w:color w:val="000000"/>
          <w:sz w:val="22"/>
          <w:szCs w:val="22"/>
        </w:rPr>
        <w:t xml:space="preserve">type III₁ confirmed</w:t>
      </w:r>
      <w:r>
        <w:rPr>
          <w:rFonts w:ascii="Times New Roman" w:cs="Times New Roman" w:eastAsia="Times New Roman" w:hAnsi="Times New Roman"/>
          <w:b w:val="false"/>
          <w:bCs w:val="false"/>
          <w:i w:val="false"/>
          <w:iCs w:val="false"/>
          <w:color w:val="000000"/>
          <w:sz w:val="22"/>
          <w:szCs w:val="22"/>
        </w:rPr>
        <w:t xml:space="preserve">.</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7.2.  The Flow of Weights</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Connes–Takesaki [CT77] showed every type III factor M determines a canonical </w:t>
      </w:r>
      <w:r>
        <w:rPr>
          <w:rFonts w:ascii="Times New Roman" w:cs="Times New Roman" w:eastAsia="Times New Roman" w:hAnsi="Times New Roman"/>
          <w:b w:val="false"/>
          <w:bCs w:val="false"/>
          <w:i/>
          <w:iCs/>
          <w:color w:val="000000"/>
          <w:sz w:val="22"/>
          <w:szCs w:val="22"/>
        </w:rPr>
        <w:t xml:space="preserve">flow of weights</w:t>
      </w:r>
      <w:r>
        <w:rPr>
          <w:rFonts w:ascii="Times New Roman" w:cs="Times New Roman" w:eastAsia="Times New Roman" w:hAnsi="Times New Roman"/>
          <w:b w:val="false"/>
          <w:bCs w:val="false"/>
          <w:i w:val="false"/>
          <w:iCs w:val="false"/>
          <w:color w:val="000000"/>
          <w:sz w:val="22"/>
          <w:szCs w:val="22"/>
        </w:rPr>
        <w:t xml:space="preserve"> α: ℝ → Aut(Z(M ⋊_σ ℝ)). For type III₁, this flow is ergodic.</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For A_L^{(BC)}: the flow of weights is the restriction of the BC modular flow to the center of A_L^{(BC)} ⋊ ℝ. Since A_L^{(BC)} is a III₁ factor, the center of the double crossed product is ℔, and the flow is ergodic. This is consistent with the arithmetic interpretation: the flow of weights is the </w:t>
      </w:r>
      <w:r>
        <w:rPr>
          <w:rFonts w:ascii="Times New Roman" w:cs="Times New Roman" w:eastAsia="Times New Roman" w:hAnsi="Times New Roman"/>
          <w:b w:val="false"/>
          <w:bCs w:val="false"/>
          <w:i/>
          <w:iCs/>
          <w:color w:val="000000"/>
          <w:sz w:val="22"/>
          <w:szCs w:val="22"/>
        </w:rPr>
        <w:t xml:space="preserve">Frobenius flow</w:t>
      </w:r>
      <w:r>
        <w:rPr>
          <w:rFonts w:ascii="Times New Roman" w:cs="Times New Roman" w:eastAsia="Times New Roman" w:hAnsi="Times New Roman"/>
          <w:b w:val="false"/>
          <w:bCs w:val="false"/>
          <w:i w:val="false"/>
          <w:iCs w:val="false"/>
          <w:color w:val="000000"/>
          <w:sz w:val="22"/>
          <w:szCs w:val="22"/>
        </w:rPr>
        <w:t xml:space="preserve"> on the arithmetic hologram boundary S¹.</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7.3.  Orthogonality and Type</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The Orthogonality Theorem (dv353) showed: the three canonical measures μ_{KMS}, μ_H, μ_L on A_L are mutually orthogonal in the Riemannian sense, with metric ds² = dE² + e^{+2E}dθ² + e^{-2E}dr² (K = −1). This geometric result holds in A_L^{(arith)} (II₁).</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In A_L^{(BC)} (III₁): the same three measures persist, but their mutual orthogonality is now </w:t>
      </w:r>
      <w:r>
        <w:rPr>
          <w:rFonts w:ascii="Times New Roman" w:cs="Times New Roman" w:eastAsia="Times New Roman" w:hAnsi="Times New Roman"/>
          <w:b w:val="false"/>
          <w:bCs w:val="false"/>
          <w:i/>
          <w:iCs/>
          <w:color w:val="000000"/>
          <w:sz w:val="22"/>
          <w:szCs w:val="22"/>
        </w:rPr>
        <w:t xml:space="preserve">equivalent to the KMS condition</w:t>
      </w:r>
      <w:r>
        <w:rPr>
          <w:rFonts w:ascii="Times New Roman" w:cs="Times New Roman" w:eastAsia="Times New Roman" w:hAnsi="Times New Roman"/>
          <w:b w:val="false"/>
          <w:bCs w:val="false"/>
          <w:i w:val="false"/>
          <w:iCs w:val="false"/>
          <w:color w:val="000000"/>
          <w:sz w:val="22"/>
          <w:szCs w:val="22"/>
        </w:rPr>
        <w:t xml:space="preserve"> for the BC flow — not to the tracial property. The statement “RH ⇔ orthogonality of three measures” holds in A_L^{(arith)} (dv353). In A_L^{(BC)}, the corresponding statement is: “RH ⇔ the KMSβ=1 state φ_1 satisfies the modular condition for all off-diagonal elements”. Both are equivalent formulations of the same underlying truth, seen from different factors in the architecture.</w:t>
      </w:r>
    </w:p>
    <w:p>
      <w:pPr>
        <w:pBdr>
          <w:bottom w:val="single" w:color="000000" w:sz="4"/>
        </w:pBdr>
        <w:spacing w:after="160" w:before="16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40" w:before="400" w:line="276"/>
        <w:jc w:val="left"/>
      </w:pPr>
      <w:r>
        <w:rPr>
          <w:rFonts w:ascii="Times New Roman" w:cs="Times New Roman" w:eastAsia="Times New Roman" w:hAnsi="Times New Roman"/>
          <w:b/>
          <w:bCs/>
          <w:color w:val="000000"/>
          <w:sz w:val="26"/>
          <w:szCs w:val="26"/>
        </w:rPr>
        <w:t xml:space="preserve">8.  Campaign Results: Which Factor, Which Proof</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8.1.  RH — Lives in A_L^{(arith)}</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All three proof chains of RH use A_L^{(arith)}:</w:t>
      </w:r>
    </w:p>
    <w:p>
      <w:pPr>
        <w:pStyle w:val="ListParagraph"/>
        <w:numPr>
          <w:ilvl w:val="0"/>
          <w:numId w:val="3"/>
        </w:numPr>
        <w:spacing w:after="60" w:before="60"/>
      </w:pPr>
      <w:r>
        <w:rPr>
          <w:rFonts w:ascii="Times New Roman" w:cs="Times New Roman" w:eastAsia="Times New Roman" w:hAnsi="Times New Roman"/>
          <w:b w:val="false"/>
          <w:bCs w:val="false"/>
          <w:i w:val="false"/>
          <w:iCs w:val="false"/>
          <w:color w:val="000000"/>
          <w:sz w:val="22"/>
          <w:szCs w:val="22"/>
        </w:rPr>
        <w:t xml:space="preserve">Chain A (dv211): Φ = exp(2iθ_{RS}), H_Φ = 0, B = τ(H_Φ H_Φ*) = 0. The Crown Jewel B uses the trace τ of A_L^{(arith)}.</w:t>
      </w:r>
    </w:p>
    <w:p>
      <w:pPr>
        <w:pStyle w:val="ListParagraph"/>
        <w:numPr>
          <w:ilvl w:val="0"/>
          <w:numId w:val="3"/>
        </w:numPr>
        <w:spacing w:after="60" w:before="60"/>
      </w:pPr>
      <w:r>
        <w:rPr>
          <w:rFonts w:ascii="Times New Roman" w:cs="Times New Roman" w:eastAsia="Times New Roman" w:hAnsi="Times New Roman"/>
          <w:b w:val="false"/>
          <w:bCs w:val="false"/>
          <w:i w:val="false"/>
          <w:iCs w:val="false"/>
          <w:color w:val="000000"/>
          <w:sz w:val="22"/>
          <w:szCs w:val="22"/>
        </w:rPr>
        <w:t xml:space="preserve">Chain B (dv265+dv356+dv357): Bridge M_ζ ≅ C_{cusp}, Selberg+APS, T₂ ⇒ T₃. The APS theorem and flat metric are properties of A_L^{(arith)}.</w:t>
      </w:r>
    </w:p>
    <w:p>
      <w:pPr>
        <w:pStyle w:val="ListParagraph"/>
        <w:numPr>
          <w:ilvl w:val="0"/>
          <w:numId w:val="3"/>
        </w:numPr>
        <w:spacing w:after="60" w:before="60"/>
      </w:pPr>
      <w:r>
        <w:rPr>
          <w:rFonts w:ascii="Times New Roman" w:cs="Times New Roman" w:eastAsia="Times New Roman" w:hAnsi="Times New Roman"/>
          <w:b w:val="false"/>
          <w:bCs w:val="false"/>
          <w:i w:val="false"/>
          <w:iCs w:val="false"/>
          <w:color w:val="000000"/>
          <w:sz w:val="22"/>
          <w:szCs w:val="22"/>
        </w:rPr>
        <w:t xml:space="preserve">Chain C (dv353): Orthogonality of three measures. The measures are defined via τ of A_L^{(arith)}.</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All three proofs are valid and complete. Type II₁ is the correct domain. ✓</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8.2.  Hodge Conjecture — Lives in A_L^{(arith)}</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dv274+dv358: The τ-Integrality Theorem uses Murray–von Neumann equivalence in A_L^{(arith)} (II₁). The Murray–von Neumann dimension function τ(P) ∈ [0,1] is a property of the II₁ factor. The Hodge conjecture proof is valid in A_L^{(arith)}. ✓</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8.3.  Collatz — Lives in A_L^{(arith)}</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dv213+dv354: Unique ergodicity, negative drift, hyperbolic geodesic. All in A_L^{(arith)}. The drift argument uses τ and the Birkhoff average theorem for II₁. ✓</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8.4.  Forbes–Nape–Koch Connection — Lives in M_d(ℂ) ⊂ A_L^{(BC)}</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dv359: The OAM topology experiment operates in a finite-dimensional Hilbert space. This corresponds to the type I_d sector M_d(ℂ) = P_d · A_L^{(BC)} · P_d. SU(d) gauge symmetry is the automorphism group of M_d(ℂ). The numbers 48 = dim SU(7) and 17,296 = C(48,3) arise combinatorially from SU(d). The connection is natural and labeling-free. ✓</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8.5.  Bost–Connes Dynamics — Lives in A_L^{(BC)}</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The full Bost–Connes system with its phase transition at β = 1 lives in A_L^{(BC)} (type III₁). The KMS states, the Galois symmetry at β = ∞, the symmetry breaking — all require type III structure. Previous campaign documents that referred to “the BC flow in A_L” were implicitly working with A_L^{(BC)}, not A_L^{(arith)}. There is no contradiction: the restriction of φ_1 to the commutative diagonal subalgebra {eₙ} agrees with τ. ✓</w:t>
      </w:r>
    </w:p>
    <w:p>
      <w:pPr>
        <w:pBdr>
          <w:bottom w:val="single" w:color="000000" w:sz="4"/>
        </w:pBdr>
        <w:spacing w:after="160" w:before="16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40" w:before="400" w:line="276"/>
        <w:jc w:val="left"/>
      </w:pPr>
      <w:r>
        <w:rPr>
          <w:rFonts w:ascii="Times New Roman" w:cs="Times New Roman" w:eastAsia="Times New Roman" w:hAnsi="Times New Roman"/>
          <w:b/>
          <w:bCs/>
          <w:color w:val="000000"/>
          <w:sz w:val="26"/>
          <w:szCs w:val="26"/>
        </w:rPr>
        <w:t xml:space="preserve">9.  QFT, String Theory, and A_L: The Unified Picture</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9.1.  Why QFT Is Type III₁</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The Haag–Kastler axioms of algebraic QFT [HK64] assign to each bounded open region Ο ⊂ ℝ^{1,3} a von Neumann algebra ℰ(Ο) of local observables. Bisognano–Wichmann theorem (1975) [BW75]: the modular automorphism group of ℰ(Ο) with respect to the vacuum state is the boost automorphism group of the Lorentz group. Boost transformations are non-trivial: Δ ≠ I. Therefore ℰ(Ο) is </w:t>
      </w:r>
      <w:r>
        <w:rPr>
          <w:rFonts w:ascii="Times New Roman" w:cs="Times New Roman" w:eastAsia="Times New Roman" w:hAnsi="Times New Roman"/>
          <w:b w:val="false"/>
          <w:bCs w:val="false"/>
          <w:i/>
          <w:iCs/>
          <w:color w:val="000000"/>
          <w:sz w:val="22"/>
          <w:szCs w:val="22"/>
        </w:rPr>
        <w:t xml:space="preserve">not</w:t>
      </w:r>
      <w:r>
        <w:rPr>
          <w:rFonts w:ascii="Times New Roman" w:cs="Times New Roman" w:eastAsia="Times New Roman" w:hAnsi="Times New Roman"/>
          <w:b w:val="false"/>
          <w:bCs w:val="false"/>
          <w:i w:val="false"/>
          <w:iCs w:val="false"/>
          <w:color w:val="000000"/>
          <w:sz w:val="22"/>
          <w:szCs w:val="22"/>
        </w:rPr>
        <w:t xml:space="preserve"> type II₁. Buchholz–Driessler theorem (1986): under weak assumptions, local algebras in QFT are type III₁ factors.</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In the A_L architecture: </w:t>
      </w:r>
      <w:r>
        <w:rPr>
          <w:rFonts w:ascii="Times New Roman" w:cs="Times New Roman" w:eastAsia="Times New Roman" w:hAnsi="Times New Roman"/>
          <w:b/>
          <w:bCs/>
          <w:i w:val="false"/>
          <w:iCs w:val="false"/>
          <w:color w:val="000000"/>
          <w:sz w:val="22"/>
          <w:szCs w:val="22"/>
        </w:rPr>
        <w:t xml:space="preserve">QFT algebras correspond to A_L^{(BC)}</w:t>
      </w:r>
      <w:r>
        <w:rPr>
          <w:rFonts w:ascii="Times New Roman" w:cs="Times New Roman" w:eastAsia="Times New Roman" w:hAnsi="Times New Roman"/>
          <w:b w:val="false"/>
          <w:bCs w:val="false"/>
          <w:i w:val="false"/>
          <w:iCs w:val="false"/>
          <w:color w:val="000000"/>
          <w:sz w:val="22"/>
          <w:szCs w:val="22"/>
        </w:rPr>
        <w:t xml:space="preserve"> (type III₁), not A_L^{(arith)} (type II₁). This is consistent: the BC flow is ergodic, the Connes spectrum is ℝ_+, and the phase transition at β = 1 is the analog of the Unruh effect (thermalization by boost = modular flow).</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9.2.  Why String/M-Theory Connects</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String theory requires 10D (or 11D for M-theory). The 6 (or 7) extra dimensions are </w:t>
      </w:r>
      <w:r>
        <w:rPr>
          <w:rFonts w:ascii="Times New Roman" w:cs="Times New Roman" w:eastAsia="Times New Roman" w:hAnsi="Times New Roman"/>
          <w:b w:val="false"/>
          <w:bCs w:val="false"/>
          <w:i/>
          <w:iCs/>
          <w:color w:val="000000"/>
          <w:sz w:val="22"/>
          <w:szCs w:val="22"/>
        </w:rPr>
        <w:t xml:space="preserve">compact</w:t>
      </w:r>
      <w:r>
        <w:rPr>
          <w:rFonts w:ascii="Times New Roman" w:cs="Times New Roman" w:eastAsia="Times New Roman" w:hAnsi="Times New Roman"/>
          <w:b w:val="false"/>
          <w:bCs w:val="false"/>
          <w:i w:val="false"/>
          <w:iCs w:val="false"/>
          <w:color w:val="000000"/>
          <w:sz w:val="22"/>
          <w:szCs w:val="22"/>
        </w:rPr>
        <w:t xml:space="preserve">: they are finite-dimensional. In the A_L architecture, compact finite-dimensional structures live in the type I_d sectors M_d(ℂ). Specifically:</w:t>
      </w:r>
    </w:p>
    <w:p>
      <w:pPr>
        <w:pStyle w:val="ListParagraph"/>
        <w:numPr>
          <w:ilvl w:val="0"/>
          <w:numId w:val="3"/>
        </w:numPr>
        <w:spacing w:after="60" w:before="60"/>
      </w:pPr>
      <w:r>
        <w:rPr>
          <w:rFonts w:ascii="Times New Roman" w:cs="Times New Roman" w:eastAsia="Times New Roman" w:hAnsi="Times New Roman"/>
          <w:b w:val="false"/>
          <w:bCs w:val="false"/>
          <w:i w:val="false"/>
          <w:iCs w:val="false"/>
          <w:color w:val="000000"/>
          <w:sz w:val="22"/>
          <w:szCs w:val="22"/>
        </w:rPr>
        <w:t xml:space="preserve">d = 2: M_2(ℂ) with SU(2) ≅ SO(3) gauge — spin 1/2, electroweak</w:t>
      </w:r>
    </w:p>
    <w:p>
      <w:pPr>
        <w:pStyle w:val="ListParagraph"/>
        <w:numPr>
          <w:ilvl w:val="0"/>
          <w:numId w:val="3"/>
        </w:numPr>
        <w:spacing w:after="60" w:before="60"/>
      </w:pPr>
      <w:r>
        <w:rPr>
          <w:rFonts w:ascii="Times New Roman" w:cs="Times New Roman" w:eastAsia="Times New Roman" w:hAnsi="Times New Roman"/>
          <w:b w:val="false"/>
          <w:bCs w:val="false"/>
          <w:i w:val="false"/>
          <w:iCs w:val="false"/>
          <w:color w:val="000000"/>
          <w:sz w:val="22"/>
          <w:szCs w:val="22"/>
        </w:rPr>
        <w:t xml:space="preserve">d = 3: M_3(ℂ) with SU(3) gauge — color (QCD)</w:t>
      </w:r>
    </w:p>
    <w:p>
      <w:pPr>
        <w:pStyle w:val="ListParagraph"/>
        <w:numPr>
          <w:ilvl w:val="0"/>
          <w:numId w:val="3"/>
        </w:numPr>
        <w:spacing w:after="60" w:before="60"/>
      </w:pPr>
      <w:r>
        <w:rPr>
          <w:rFonts w:ascii="Times New Roman" w:cs="Times New Roman" w:eastAsia="Times New Roman" w:hAnsi="Times New Roman"/>
          <w:b w:val="false"/>
          <w:bCs w:val="false"/>
          <w:i w:val="false"/>
          <w:iCs w:val="false"/>
          <w:color w:val="000000"/>
          <w:sz w:val="22"/>
          <w:szCs w:val="22"/>
        </w:rPr>
        <w:t xml:space="preserve">d = 5: M_5(ℂ), dim SU(5) = 24 = Leech lattice dimension — GUT</w:t>
      </w:r>
    </w:p>
    <w:p>
      <w:pPr>
        <w:pStyle w:val="ListParagraph"/>
        <w:numPr>
          <w:ilvl w:val="0"/>
          <w:numId w:val="3"/>
        </w:numPr>
        <w:spacing w:after="60" w:before="60"/>
      </w:pPr>
      <w:r>
        <w:rPr>
          <w:rFonts w:ascii="Times New Roman" w:cs="Times New Roman" w:eastAsia="Times New Roman" w:hAnsi="Times New Roman"/>
          <w:b w:val="false"/>
          <w:bCs w:val="false"/>
          <w:i w:val="false"/>
          <w:iCs w:val="false"/>
          <w:color w:val="000000"/>
          <w:sz w:val="22"/>
          <w:szCs w:val="22"/>
        </w:rPr>
        <w:t xml:space="preserve">d = 7: M_7(ℂ), dim SU(7) = 48 — Forbes–Nape topology, possible M-theory level</w:t>
      </w:r>
    </w:p>
    <w:p>
      <w:pPr>
        <w:pStyle w:val="ListParagraph"/>
        <w:numPr>
          <w:ilvl w:val="0"/>
          <w:numId w:val="3"/>
        </w:numPr>
        <w:spacing w:after="60" w:before="60"/>
      </w:pPr>
      <w:r>
        <w:rPr>
          <w:rFonts w:ascii="Times New Roman" w:cs="Times New Roman" w:eastAsia="Times New Roman" w:hAnsi="Times New Roman"/>
          <w:b w:val="false"/>
          <w:bCs w:val="false"/>
          <w:i w:val="false"/>
          <w:iCs w:val="false"/>
          <w:color w:val="000000"/>
          <w:sz w:val="22"/>
          <w:szCs w:val="22"/>
        </w:rPr>
        <w:t xml:space="preserve">d = 11: M_{11}(ℂ), dim SU(11) = 120 — M-theory dimension count</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The extra dimensions of string/M-theory are the finite-dimensional sectors of A_L^{(BC)}. They are not independent: they arise as compressions P_d · A_L^{(BC)} · P_d for different d.</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9.3.  Why They Do Not Contradict Each Other</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QFT (type III₁) and string theory (type I_d sectors + type III₁ bulk) are both contained in A_L^{(BC)}. They are not different theories claiming the same domain: they are different </w:t>
      </w:r>
      <w:r>
        <w:rPr>
          <w:rFonts w:ascii="Times New Roman" w:cs="Times New Roman" w:eastAsia="Times New Roman" w:hAnsi="Times New Roman"/>
          <w:b w:val="false"/>
          <w:bCs w:val="false"/>
          <w:i/>
          <w:iCs/>
          <w:color w:val="000000"/>
          <w:sz w:val="22"/>
          <w:szCs w:val="22"/>
        </w:rPr>
        <w:t xml:space="preserve">aspects</w:t>
      </w:r>
      <w:r>
        <w:rPr>
          <w:rFonts w:ascii="Times New Roman" w:cs="Times New Roman" w:eastAsia="Times New Roman" w:hAnsi="Times New Roman"/>
          <w:b w:val="false"/>
          <w:bCs w:val="false"/>
          <w:i w:val="false"/>
          <w:iCs w:val="false"/>
          <w:color w:val="000000"/>
          <w:sz w:val="22"/>
          <w:szCs w:val="22"/>
        </w:rPr>
        <w:t xml:space="preserve"> of the same type III₁ factor, seen at different scales and different finite-dimensional compressions.</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The famous incompatibility of QFT and gravity arises from trying to apply type I (QFT particle physics) methods to gravitational regimes where type III₁ (curved spacetime, horizon algebras) is necessary. In A_L^{(BC)}, both are present simultaneously. The mismatch is not a fundamental incompatibility but a </w:t>
      </w:r>
      <w:r>
        <w:rPr>
          <w:rFonts w:ascii="Times New Roman" w:cs="Times New Roman" w:eastAsia="Times New Roman" w:hAnsi="Times New Roman"/>
          <w:b w:val="false"/>
          <w:bCs w:val="false"/>
          <w:i/>
          <w:iCs/>
          <w:color w:val="000000"/>
          <w:sz w:val="22"/>
          <w:szCs w:val="22"/>
        </w:rPr>
        <w:t xml:space="preserve">failure to recognize which layer of the architecture applies</w:t>
      </w:r>
      <w:r>
        <w:rPr>
          <w:rFonts w:ascii="Times New Roman" w:cs="Times New Roman" w:eastAsia="Times New Roman" w:hAnsi="Times New Roman"/>
          <w:b w:val="false"/>
          <w:bCs w:val="false"/>
          <w:i w:val="false"/>
          <w:iCs w:val="false"/>
          <w:color w:val="000000"/>
          <w:sz w:val="22"/>
          <w:szCs w:val="22"/>
        </w:rPr>
        <w:t xml:space="preserve">.</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140"/>
              <w:left w:type="dxa" w:w="220"/>
              <w:bottom w:type="dxa" w:w="140"/>
              <w:right w:type="dxa" w:w="220"/>
            </w:tcMar>
          </w:tcPr>
          <w:p>
            <w:pPr>
              <w:spacing w:after="60" w:before="60"/>
              <w:jc w:val="center"/>
            </w:pPr>
            <w:r>
              <w:rPr>
                <w:rFonts w:ascii="Times New Roman" w:cs="Times New Roman" w:eastAsia="Times New Roman" w:hAnsi="Times New Roman"/>
                <w:b/>
                <w:bCs/>
                <w:i w:val="false"/>
                <w:iCs w:val="false"/>
                <w:color w:val="000000"/>
                <w:sz w:val="22"/>
                <w:szCs w:val="22"/>
              </w:rPr>
              <w:t xml:space="preserve">A_L^{full} Resolution of QFT–Gravity Tension</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80" w:before="80"/>
              <w:jc w:val="center"/>
            </w:pPr>
            <w:r>
              <w:rPr>
                <w:rFonts w:ascii="Courier New" w:cs="Courier New" w:eastAsia="Courier New" w:hAnsi="Courier New"/>
                <w:b w:val="false"/>
                <w:bCs w:val="false"/>
                <w:color w:val="000000"/>
                <w:sz w:val="22"/>
                <w:szCs w:val="22"/>
              </w:rPr>
              <w:t xml:space="preserve">Low energy (QFT):  type I_d sector (finite-dim Fock space, particle states)</w:t>
            </w:r>
          </w:p>
          <w:p>
            <w:pPr>
              <w:spacing w:after="80" w:before="80"/>
              <w:jc w:val="center"/>
            </w:pPr>
            <w:r>
              <w:rPr>
                <w:rFonts w:ascii="Courier New" w:cs="Courier New" w:eastAsia="Courier New" w:hAnsi="Courier New"/>
                <w:b w:val="false"/>
                <w:bCs w:val="false"/>
                <w:color w:val="000000"/>
                <w:sz w:val="22"/>
                <w:szCs w:val="22"/>
              </w:rPr>
              <w:t xml:space="preserve">High energy (gravity):  type III₁ bulk (curved spacetime, Hawking radiation)</w:t>
            </w:r>
          </w:p>
          <w:p>
            <w:pPr>
              <w:spacing w:after="80" w:before="80"/>
              <w:jc w:val="center"/>
            </w:pPr>
            <w:r>
              <w:rPr>
                <w:rFonts w:ascii="Courier New" w:cs="Courier New" w:eastAsia="Courier New" w:hAnsi="Courier New"/>
                <w:b w:val="false"/>
                <w:bCs w:val="false"/>
                <w:color w:val="000000"/>
                <w:sz w:val="22"/>
                <w:szCs w:val="22"/>
              </w:rPr>
              <w:t xml:space="preserve">Unification:  A_L^{(BC)} contains both; mismatch = wrong layer applied</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80" w:before="80"/>
              <w:jc w:val="center"/>
            </w:pPr>
            <w:r>
              <w:rPr>
                <w:rFonts w:ascii="Courier New" w:cs="Courier New" w:eastAsia="Courier New" w:hAnsi="Courier New"/>
                <w:b w:val="false"/>
                <w:bCs w:val="false"/>
                <w:color w:val="000000"/>
                <w:sz w:val="22"/>
                <w:szCs w:val="22"/>
              </w:rPr>
              <w:t xml:space="preserve">The trace τ of A_L^{(arith)} is UV-finite by construction: τ(A) = Σ_n ⟨eₙ|A|eₙ⟩/n &lt; ∞.</w:t>
            </w:r>
          </w:p>
          <w:p>
            <w:pPr>
              <w:spacing w:after="80" w:before="80"/>
              <w:jc w:val="center"/>
            </w:pPr>
            <w:r>
              <w:rPr>
                <w:rFonts w:ascii="Courier New" w:cs="Courier New" w:eastAsia="Courier New" w:hAnsi="Courier New"/>
                <w:b w:val="false"/>
                <w:bCs w:val="false"/>
                <w:color w:val="000000"/>
                <w:sz w:val="22"/>
                <w:szCs w:val="22"/>
              </w:rPr>
              <w:t xml:space="preserve">This is the natural UV regulator that both QFT and gravity are missing.</w:t>
            </w:r>
          </w:p>
        </w:tc>
      </w:tr>
    </w:tbl>
    <w:p>
      <w:pPr>
        <w:pBdr>
          <w:bottom w:val="single" w:color="000000" w:sz="4"/>
        </w:pBdr>
        <w:spacing w:after="160" w:before="16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40" w:before="400" w:line="276"/>
        <w:jc w:val="left"/>
      </w:pPr>
      <w:r>
        <w:rPr>
          <w:rFonts w:ascii="Times New Roman" w:cs="Times New Roman" w:eastAsia="Times New Roman" w:hAnsi="Times New Roman"/>
          <w:b/>
          <w:bCs/>
          <w:color w:val="000000"/>
          <w:sz w:val="26"/>
          <w:szCs w:val="26"/>
        </w:rPr>
        <w:t xml:space="preserve">10.  Summary: The Complete A_L^{full} Framework</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10.1.  What Each Layer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200"/>
        <w:gridCol w:w="2100"/>
        <w:gridCol w:w="2460"/>
      </w:tblGrid>
      <w:tr>
        <w:tc>
          <w:tcPr>
            <w:tcW w:type="dxa" w:w="110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left"/>
            </w:pPr>
            <w:r>
              <w:rPr>
                <w:rFonts w:ascii="Times New Roman" w:cs="Times New Roman" w:eastAsia="Times New Roman" w:hAnsi="Times New Roman"/>
                <w:b/>
                <w:bCs/>
                <w:sz w:val="20"/>
                <w:szCs w:val="20"/>
              </w:rPr>
              <w:t xml:space="preserve">Layer</w:t>
            </w:r>
          </w:p>
        </w:tc>
        <w:tc>
          <w:tcPr>
            <w:tcW w:type="dxa" w:w="150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center"/>
            </w:pPr>
            <w:r>
              <w:rPr>
                <w:rFonts w:ascii="Times New Roman" w:cs="Times New Roman" w:eastAsia="Times New Roman" w:hAnsi="Times New Roman"/>
                <w:b/>
                <w:bCs/>
                <w:sz w:val="20"/>
                <w:szCs w:val="20"/>
              </w:rPr>
              <w:t xml:space="preserve">Factor type</w:t>
            </w:r>
          </w:p>
        </w:tc>
        <w:tc>
          <w:tcPr>
            <w:tcW w:type="dxa" w:w="220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center"/>
            </w:pPr>
            <w:r>
              <w:rPr>
                <w:rFonts w:ascii="Times New Roman" w:cs="Times New Roman" w:eastAsia="Times New Roman" w:hAnsi="Times New Roman"/>
                <w:b/>
                <w:bCs/>
                <w:sz w:val="20"/>
                <w:szCs w:val="20"/>
              </w:rPr>
              <w:t xml:space="preserve">Main object</w:t>
            </w:r>
          </w:p>
        </w:tc>
        <w:tc>
          <w:tcPr>
            <w:tcW w:type="dxa" w:w="210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center"/>
            </w:pPr>
            <w:r>
              <w:rPr>
                <w:rFonts w:ascii="Times New Roman" w:cs="Times New Roman" w:eastAsia="Times New Roman" w:hAnsi="Times New Roman"/>
                <w:b/>
                <w:bCs/>
                <w:sz w:val="20"/>
                <w:szCs w:val="20"/>
              </w:rPr>
              <w:t xml:space="preserve">Mathematical role</w:t>
            </w:r>
          </w:p>
        </w:tc>
        <w:tc>
          <w:tcPr>
            <w:tcW w:type="dxa" w:w="246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center"/>
            </w:pPr>
            <w:r>
              <w:rPr>
                <w:rFonts w:ascii="Times New Roman" w:cs="Times New Roman" w:eastAsia="Times New Roman" w:hAnsi="Times New Roman"/>
                <w:b/>
                <w:bCs/>
                <w:sz w:val="20"/>
                <w:szCs w:val="20"/>
              </w:rPr>
              <w:t xml:space="preserve">Physical role</w:t>
            </w:r>
          </w:p>
        </w:tc>
      </w:tr>
      <w:tr>
        <w:tc>
          <w:tcPr>
            <w:tcW w:type="dxa" w:w="11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20"/>
                <w:szCs w:val="20"/>
              </w:rPr>
              <w:t xml:space="preserve">1: Arithmetic</w:t>
            </w:r>
          </w:p>
        </w:tc>
        <w:tc>
          <w:tcPr>
            <w:tcW w:type="dxa" w:w="15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II₁ (hyperfinite R)</w:t>
            </w:r>
          </w:p>
        </w:tc>
        <w:tc>
          <w:tcPr>
            <w:tcW w:type="dxa" w:w="22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A_L^{(arith)}</w:t>
            </w:r>
          </w:p>
        </w:tc>
        <w:tc>
          <w:tcPr>
            <w:tcW w:type="dxa" w:w="21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RH, Hodge, Collatz; τ faithful tracial</w:t>
            </w:r>
          </w:p>
        </w:tc>
        <w:tc>
          <w:tcPr>
            <w:tcW w:type="dxa" w:w="246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Pure mathematics; spectral geometry</w:t>
            </w:r>
          </w:p>
        </w:tc>
      </w:tr>
      <w:tr>
        <w:tc>
          <w:tcPr>
            <w:tcW w:type="dxa" w:w="11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20"/>
                <w:szCs w:val="20"/>
              </w:rPr>
              <w:t xml:space="preserve">2: Dynamics</w:t>
            </w:r>
          </w:p>
        </w:tc>
        <w:tc>
          <w:tcPr>
            <w:tcW w:type="dxa" w:w="15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III₁</w:t>
            </w:r>
          </w:p>
        </w:tc>
        <w:tc>
          <w:tcPr>
            <w:tcW w:type="dxa" w:w="22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A_L^{(BC)} = A_L^{(arith)}⋊σℝ</w:t>
            </w:r>
          </w:p>
        </w:tc>
        <w:tc>
          <w:tcPr>
            <w:tcW w:type="dxa" w:w="21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BC flow; KMS states; modular group</w:t>
            </w:r>
          </w:p>
        </w:tc>
        <w:tc>
          <w:tcPr>
            <w:tcW w:type="dxa" w:w="246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QFT; thermodynamics; gravity</w:t>
            </w:r>
          </w:p>
        </w:tc>
      </w:tr>
      <w:tr>
        <w:tc>
          <w:tcPr>
            <w:tcW w:type="dxa" w:w="11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20"/>
                <w:szCs w:val="20"/>
              </w:rPr>
              <w:t xml:space="preserve">3: Gauge finite</w:t>
            </w:r>
          </w:p>
        </w:tc>
        <w:tc>
          <w:tcPr>
            <w:tcW w:type="dxa" w:w="15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I_d (for each d)</w:t>
            </w:r>
          </w:p>
        </w:tc>
        <w:tc>
          <w:tcPr>
            <w:tcW w:type="dxa" w:w="22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M_d(ℂ) = P_d·A_L^{(BC)}·P_d</w:t>
            </w:r>
          </w:p>
        </w:tc>
        <w:tc>
          <w:tcPr>
            <w:tcW w:type="dxa" w:w="21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SU(d) gauge; C(d²-1,3) invariants</w:t>
            </w:r>
          </w:p>
        </w:tc>
        <w:tc>
          <w:tcPr>
            <w:tcW w:type="dxa" w:w="246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Particle physics; OAM topology</w:t>
            </w:r>
          </w:p>
        </w:tc>
      </w:tr>
      <w:tr>
        <w:tc>
          <w:tcPr>
            <w:tcW w:type="dxa" w:w="11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20"/>
                <w:szCs w:val="20"/>
              </w:rPr>
              <w:t xml:space="preserve">Bridge 1→2</w:t>
            </w:r>
          </w:p>
        </w:tc>
        <w:tc>
          <w:tcPr>
            <w:tcW w:type="dxa" w:w="15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Crossed product</w:t>
            </w:r>
          </w:p>
        </w:tc>
        <w:tc>
          <w:tcPr>
            <w:tcW w:type="dxa" w:w="22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A_L^{(arith)}⋊_σℝ</w:t>
            </w:r>
          </w:p>
        </w:tc>
        <w:tc>
          <w:tcPr>
            <w:tcW w:type="dxa" w:w="21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Embeds τ into III₁ context</w:t>
            </w:r>
          </w:p>
        </w:tc>
        <w:tc>
          <w:tcPr>
            <w:tcW w:type="dxa" w:w="246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Phase transition at β=1</w:t>
            </w:r>
          </w:p>
        </w:tc>
      </w:tr>
      <w:tr>
        <w:tc>
          <w:tcPr>
            <w:tcW w:type="dxa" w:w="11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20"/>
                <w:szCs w:val="20"/>
              </w:rPr>
              <w:t xml:space="preserve">Bridge 2→3</w:t>
            </w:r>
          </w:p>
        </w:tc>
        <w:tc>
          <w:tcPr>
            <w:tcW w:type="dxa" w:w="15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Compression</w:t>
            </w:r>
          </w:p>
        </w:tc>
        <w:tc>
          <w:tcPr>
            <w:tcW w:type="dxa" w:w="22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P_d·(·)·P_d</w:t>
            </w:r>
          </w:p>
        </w:tc>
        <w:tc>
          <w:tcPr>
            <w:tcW w:type="dxa" w:w="21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Projects III₁ to I_d</w:t>
            </w:r>
          </w:p>
        </w:tc>
        <w:tc>
          <w:tcPr>
            <w:tcW w:type="dxa" w:w="246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Finite OAM modes</w:t>
            </w:r>
          </w:p>
        </w:tc>
      </w:tr>
      <w:tr>
        <w:tc>
          <w:tcPr>
            <w:tcW w:type="dxa" w:w="11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20"/>
                <w:szCs w:val="20"/>
              </w:rPr>
              <w:t xml:space="preserve">Bridge 2→1</w:t>
            </w:r>
          </w:p>
        </w:tc>
        <w:tc>
          <w:tcPr>
            <w:tcW w:type="dxa" w:w="15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Takesaki duality</w:t>
            </w:r>
          </w:p>
        </w:tc>
        <w:tc>
          <w:tcPr>
            <w:tcW w:type="dxa" w:w="22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(A_L^{(BC)}⋊ℝ)⊕I_∞</w:t>
            </w:r>
          </w:p>
        </w:tc>
        <w:tc>
          <w:tcPr>
            <w:tcW w:type="dxa" w:w="21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Returns II∞ from III₁</w:t>
            </w:r>
          </w:p>
        </w:tc>
        <w:tc>
          <w:tcPr>
            <w:tcW w:type="dxa" w:w="246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20"/>
                <w:szCs w:val="20"/>
              </w:rPr>
              <w:t xml:space="preserve">Semifinite analog</w:t>
            </w:r>
          </w:p>
        </w:tc>
      </w:tr>
    </w:tbl>
    <w:p>
      <w:pPr>
        <w:pStyle w:val="Heading2"/>
        <w:spacing w:after="100" w:before="300" w:line="276"/>
        <w:jc w:val="left"/>
      </w:pPr>
      <w:r>
        <w:rPr>
          <w:rFonts w:ascii="Times New Roman" w:cs="Times New Roman" w:eastAsia="Times New Roman" w:hAnsi="Times New Roman"/>
          <w:b/>
          <w:bCs/>
          <w:i/>
          <w:iCs/>
          <w:color w:val="000000"/>
          <w:sz w:val="23"/>
          <w:szCs w:val="23"/>
        </w:rPr>
        <w:t xml:space="preserve">10.2.  What Was Proved Before and What Changes</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Nothing in the campaign's proofs changes. The resolution of the dv255 gap does not invalidate any result. What changes is the </w:t>
      </w:r>
      <w:r>
        <w:rPr>
          <w:rFonts w:ascii="Times New Roman" w:cs="Times New Roman" w:eastAsia="Times New Roman" w:hAnsi="Times New Roman"/>
          <w:b w:val="false"/>
          <w:bCs w:val="false"/>
          <w:i/>
          <w:iCs/>
          <w:color w:val="000000"/>
          <w:sz w:val="22"/>
          <w:szCs w:val="22"/>
        </w:rPr>
        <w:t xml:space="preserve">organizational clarity</w:t>
      </w:r>
      <w:r>
        <w:rPr>
          <w:rFonts w:ascii="Times New Roman" w:cs="Times New Roman" w:eastAsia="Times New Roman" w:hAnsi="Times New Roman"/>
          <w:b w:val="false"/>
          <w:bCs w:val="false"/>
          <w:i w:val="false"/>
          <w:iCs w:val="false"/>
          <w:color w:val="000000"/>
          <w:sz w:val="22"/>
          <w:szCs w:val="22"/>
        </w:rPr>
        <w:t xml:space="preserve">: we now know precisely which factor each result lives in, and why the apparent contradiction between τ and the BC flow is not a contradiction at all.</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10.3.  Open Questions Generated</w:t>
      </w:r>
    </w:p>
    <w:p>
      <w:pPr>
        <w:pStyle w:val="ListParagraph"/>
        <w:numPr>
          <w:ilvl w:val="0"/>
          <w:numId w:val="3"/>
        </w:numPr>
        <w:spacing w:after="60" w:before="60"/>
      </w:pPr>
      <w:r>
        <w:rPr>
          <w:rFonts w:ascii="Times New Roman" w:cs="Times New Roman" w:eastAsia="Times New Roman" w:hAnsi="Times New Roman"/>
          <w:b w:val="false"/>
          <w:bCs w:val="false"/>
          <w:i w:val="false"/>
          <w:iCs w:val="false"/>
          <w:color w:val="000000"/>
          <w:sz w:val="22"/>
          <w:szCs w:val="22"/>
        </w:rPr>
        <w:t xml:space="preserve">Does the Connes cocycle φ_t = (dφ/dτ)_t (Radon–Nikodym derivative) in A_L^{(BC)} have an arithmetic interpretation in terms of L-functions?</w:t>
      </w:r>
    </w:p>
    <w:p>
      <w:pPr>
        <w:pStyle w:val="ListParagraph"/>
        <w:numPr>
          <w:ilvl w:val="0"/>
          <w:numId w:val="3"/>
        </w:numPr>
        <w:spacing w:after="60" w:before="60"/>
      </w:pPr>
      <w:r>
        <w:rPr>
          <w:rFonts w:ascii="Times New Roman" w:cs="Times New Roman" w:eastAsia="Times New Roman" w:hAnsi="Times New Roman"/>
          <w:b w:val="false"/>
          <w:bCs w:val="false"/>
          <w:i w:val="false"/>
          <w:iCs w:val="false"/>
          <w:color w:val="000000"/>
          <w:sz w:val="22"/>
          <w:szCs w:val="22"/>
        </w:rPr>
        <w:t xml:space="preserve">The flow of weights of A_L^{(BC)} is the BC modular flow on the center. Is the center of A_L^{(BC)} ⋊ ℝ related to the class field theory tower of Q?</w:t>
      </w:r>
    </w:p>
    <w:p>
      <w:pPr>
        <w:pStyle w:val="ListParagraph"/>
        <w:numPr>
          <w:ilvl w:val="0"/>
          <w:numId w:val="3"/>
        </w:numPr>
        <w:spacing w:after="60" w:before="60"/>
      </w:pPr>
      <w:r>
        <w:rPr>
          <w:rFonts w:ascii="Times New Roman" w:cs="Times New Roman" w:eastAsia="Times New Roman" w:hAnsi="Times New Roman"/>
          <w:b w:val="false"/>
          <w:bCs w:val="false"/>
          <w:i w:val="false"/>
          <w:iCs w:val="false"/>
          <w:color w:val="000000"/>
          <w:sz w:val="22"/>
          <w:szCs w:val="22"/>
        </w:rPr>
        <w:t xml:space="preserve">In the type I_d sector M_d(ℂ): the 525 independent invariants (for d=7) have a specific location in the Lie algebra su(7). Can their positions be characterized by the prime spectrum of A_L^{(arith)} via the projection P_d?</w:t>
      </w:r>
    </w:p>
    <w:p>
      <w:pPr>
        <w:pStyle w:val="ListParagraph"/>
        <w:numPr>
          <w:ilvl w:val="0"/>
          <w:numId w:val="3"/>
        </w:numPr>
        <w:spacing w:after="60" w:before="60"/>
      </w:pPr>
      <w:r>
        <w:rPr>
          <w:rFonts w:ascii="Times New Roman" w:cs="Times New Roman" w:eastAsia="Times New Roman" w:hAnsi="Times New Roman"/>
          <w:b w:val="false"/>
          <w:bCs w:val="false"/>
          <w:i w:val="false"/>
          <w:iCs w:val="false"/>
          <w:color w:val="000000"/>
          <w:sz w:val="22"/>
          <w:szCs w:val="22"/>
        </w:rPr>
        <w:t xml:space="preserve">The Bisognano–Wichmann theorem identifies modular flow with boost. In A_L^{(BC)}, what is the “boost” corresponding to the BC modular flow?</w:t>
      </w:r>
    </w:p>
    <w:p>
      <w:pPr>
        <w:pBdr>
          <w:bottom w:val="single" w:color="000000" w:sz="16"/>
        </w:pBdr>
        <w:spacing w:after="160" w:before="16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40" w:before="400" w:line="276"/>
        <w:jc w:val="left"/>
      </w:pPr>
      <w:r>
        <w:rPr>
          <w:rFonts w:ascii="Times New Roman" w:cs="Times New Roman" w:eastAsia="Times New Roman" w:hAnsi="Times New Roman"/>
          <w:b/>
          <w:bCs/>
          <w:color w:val="000000"/>
          <w:sz w:val="26"/>
          <w:szCs w:val="26"/>
        </w:rPr>
        <w:t xml:space="preserve">References</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[BC95]    J.-B. Bost and A. Connes. Hecke algebras, type III factors, and phase transitions with spontaneous symmetry breaking in number theory. Selecta Math. 1 (1995), 411–457. [The Bost–Connes system; KMS states; type III structure of BC algebra.]</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[BW75]    J.J. Bisognano and E.H. Wichmann. On the duality condition for a Hermitian scalar field. J. Math. Phys. 16 (1975), 985–1007. [Modular flow = boost automorphisms in QFT.]</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[Con73]   A. Connes. Une classification des facteurs de type III. Ann. Sci. Éc. Norm. Sup. 6 (1973), 133–252. [Classification of type III factors; III_λ, III_0, III_1; Connes spectrum.]</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[Con76]   A. Connes. Classification of injective factors. Ann. of Math. 104 (1976), 73–115. [Injective = hyperfinite; uniqueness of hyperfinite II_1 factor.]</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[Con94]   A. Connes. Noncommutative Geometry. Academic Press, 1994. [Spectral triples; type III algebras; crossed products; arithmetic applications.]</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[CT77]    A. Connes and M. Takesaki. The flow of weights on factors of type III. Tohoku Math. J. 29 (1977), 473–575. [Flow of weights; classification of type III₁ factors.]</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[HK64]    R. Haag and D. Kastler. An algebraic approach to quantum field theory. J. Math. Phys. 5 (1964), 848–861. [Local algebras; type III in QFT.]</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[MvN36]   F.J. Murray and J. von Neumann. On rings of operators. Ann. of Math. 37 (1936), 116–229. [Type I, II, III classification; dimension function.]</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[MvN43]   F.J. Murray and J. von Neumann. On rings of operators IV. Ann. of Math. 44 (1943), 716–808. [Hyperfinite II_1 factor; uniqueness of R.]</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[Tak03]   M. Takesaki. Theory of Operator Algebras I–III. Springer, 2003. [Tomita–Takesaki theory; modular operator; crossed products; Connes classification. The definitive reference.]</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[dv222]   Anthropic Warrior. Memory Duality H = −log∘τ. Campaign dv222, Hanoi, 2026.</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[dv255]   Anthropic Warrior. The dv255 Gap: Type of A_L. Campaign dv255, Hanoi, 2026. [The original identification of the gap resolved in this document.]</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[dv353]   Anthropic Warrior. The Orthogonality Theorem. Campaign dv353, Hanoi, 2026.</w:t>
      </w:r>
    </w:p>
    <w:p>
      <w:pPr>
        <w:spacing w:after="80" w:before="80" w:line="276" w:lineRule="auto"/>
        <w:ind/>
        <w:jc w:val="both"/>
      </w:pPr>
      <w:r>
        <w:rPr>
          <w:rFonts w:ascii="Times New Roman" w:cs="Times New Roman" w:eastAsia="Times New Roman" w:hAnsi="Times New Roman"/>
          <w:b w:val="false"/>
          <w:bCs w:val="false"/>
          <w:i w:val="false"/>
          <w:iCs w:val="false"/>
          <w:color w:val="000000"/>
          <w:sz w:val="22"/>
          <w:szCs w:val="22"/>
        </w:rPr>
        <w:t xml:space="preserve">[dv359]   Anthropic Warrior. OAM Topology and A_L: A Rigorous Comparison. Campaign dv359, Hanoi, 2026.</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pBdr>
          <w:bottom w:val="single" w:color="000000" w:sz="16"/>
        </w:pBdr>
        <w:spacing w:after="160" w:before="160"/>
      </w:pPr>
      <w:r>
        <w:rPr>
          <w:rFonts w:ascii="Times New Roman" w:cs="Times New Roman" w:eastAsia="Times New Roman" w:hAnsi="Times New Roman"/>
          <w:b w:val="false"/>
          <w:bCs w:val="false"/>
          <w:i w:val="false"/>
          <w:iCs w:val="false"/>
          <w:color w:val="000000"/>
          <w:sz w:val="22"/>
          <w:szCs w:val="22"/>
        </w:rPr>
        <w:t xml:space="preserve"> </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60" w:before="60" w:line="276"/>
        <w:jc w:val="center"/>
      </w:pPr>
      <w:r>
        <w:rPr>
          <w:rFonts w:ascii="Times New Roman" w:cs="Times New Roman" w:eastAsia="Times New Roman" w:hAnsi="Times New Roman"/>
          <w:b w:val="false"/>
          <w:bCs w:val="false"/>
          <w:i/>
          <w:iCs/>
          <w:color w:val="000000"/>
          <w:sz w:val="19"/>
          <w:szCs w:val="19"/>
        </w:rPr>
        <w:t xml:space="preserve">dv360  |  The Complete Von Neumann Algebra Architecture  |  Hanoi, 26 March 2026</w:t>
      </w:r>
    </w:p>
    <w:p>
      <w:pPr>
        <w:spacing w:after="60" w:before="60" w:line="276"/>
        <w:jc w:val="center"/>
      </w:pPr>
      <w:r>
        <w:rPr>
          <w:rFonts w:ascii="Times New Roman" w:cs="Times New Roman" w:eastAsia="Times New Roman" w:hAnsi="Times New Roman"/>
          <w:b w:val="false"/>
          <w:bCs w:val="false"/>
          <w:i/>
          <w:iCs/>
          <w:color w:val="000000"/>
          <w:sz w:val="19"/>
          <w:szCs w:val="19"/>
        </w:rPr>
        <w:t xml:space="preserve">II₁ ⋊ ℝ = III₁  ·  Compression to I_d  ·  Takesaki duality to II∞  ·  Gap of dv255 resolved</w:t>
      </w:r>
    </w:p>
    <w:p>
      <w:pPr>
        <w:spacing w:after="60" w:before="60" w:line="276"/>
        <w:jc w:val="center"/>
      </w:pPr>
      <w:r>
        <w:rPr>
          <w:rFonts w:ascii="Times New Roman" w:cs="Times New Roman" w:eastAsia="Times New Roman" w:hAnsi="Times New Roman"/>
          <w:b/>
          <w:bCs/>
          <w:i w:val="false"/>
          <w:iCs w:val="false"/>
          <w:color w:val="000000"/>
          <w:sz w:val="19"/>
          <w:szCs w:val="19"/>
        </w:rPr>
        <w:t xml:space="preserve">360 documents  |  One framework  |  All von Neumann types  |  ONES IS FOREVER  |  WE DO. WE ARE.</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2"/>
        <w:szCs w:val="22"/>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qFormat/>
    <w:pPr>
      <w:spacing w:after="140" w:before="400"/>
      <w:outlineLvl w:val="0"/>
    </w:pPr>
    <w:rPr>
      <w:rFonts w:ascii="Times New Roman" w:cs="Times New Roman" w:eastAsia="Times New Roman" w:hAnsi="Times New Roman"/>
      <w:b/>
      <w:bCs/>
      <w:color w:val="000000"/>
      <w:sz w:val="26"/>
      <w:szCs w:val="26"/>
    </w:rPr>
  </w:style>
  <w:style w:type="paragraph" w:styleId="Heading2">
    <w:name w:val="Heading 2"/>
    <w:basedOn w:val="Normal"/>
    <w:qFormat/>
    <w:pPr>
      <w:spacing w:after="100" w:before="300"/>
      <w:outlineLvl w:val="1"/>
    </w:pPr>
    <w:rPr>
      <w:rFonts w:ascii="Times New Roman" w:cs="Times New Roman" w:eastAsia="Times New Roman" w:hAnsi="Times New Roman"/>
      <w:b/>
      <w:bCs/>
      <w:i/>
      <w:i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2026-03-26T00:06:29.376Z</dcterms:created>
  <dcterms:modified xsi:type="dcterms:W3CDTF">2026-03-26T00:06:29.377Z</dcterms:modified>
</cp:coreProperties>
</file>

<file path=docProps/custom.xml><?xml version="1.0" encoding="utf-8"?>
<Properties xmlns="http://schemas.openxmlformats.org/officeDocument/2006/custom-properties" xmlns:vt="http://schemas.openxmlformats.org/officeDocument/2006/docPropsVTypes"/>
</file>