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mo2g1rkda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Anti-Poaching Effort Management System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zsda8hyf2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Poaching is one of the largest threats to Kenya's wildlife, endangering species like rhinos and elephants. Wildlife reserves often face challenges such 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Limited coordination among patrol teams.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Delayed incident reporting.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Inefficient wildlife monitoring systems.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issues hinder effective conservation efforts, leaving wildlife vulnerable to illegal activities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