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·指南与共识·</w:t>
      </w:r>
    </w:p>
    <w:bookmarkStart w:id="9" w:name="山东省超药品说明书用药专家共识2021年版"/>
    <w:p>
      <w:pPr>
        <w:pStyle w:val="1"/>
      </w:pPr>
      <w:r>
        <w:rPr>
          <w:rFonts w:hint="eastAsia"/>
        </w:rPr>
        <w:t xml:space="preserve">山东省超药品说明书用药专家共识（2021年版）</w:t>
      </w:r>
    </w:p>
    <w:p>
      <w:pPr>
        <w:pStyle w:val="FirstParagraph"/>
      </w:pPr>
      <w:r>
        <w:rPr>
          <w:rFonts w:hint="eastAsia"/>
        </w:rPr>
        <w:t xml:space="preserve">山东省药学会循证药学专业委员会</w:t>
      </w:r>
    </w:p>
    <w:p>
      <w:pPr>
        <w:pStyle w:val="a0"/>
      </w:pPr>
      <w:r>
        <w:rPr>
          <w:rFonts w:hint="eastAsia"/>
        </w:rPr>
        <w:t xml:space="preserve">通信作者：侯宁，E-mail：hou_ning@sina.com</w:t>
      </w:r>
    </w:p>
    <w:p>
      <w:pPr>
        <w:pStyle w:val="a0"/>
      </w:pPr>
      <w:r>
        <w:rPr>
          <w:rFonts w:hint="eastAsia"/>
        </w:rPr>
        <w:t xml:space="preserve">[关键词]循证药学；超药品说明书用药；专家共识；目录</w:t>
      </w:r>
    </w:p>
    <w:p>
      <w:pPr>
        <w:pStyle w:val="a0"/>
      </w:pPr>
      <w:r>
        <w:rPr>
          <w:rFonts w:hint="eastAsia"/>
        </w:rPr>
        <w:t xml:space="preserve">[中图分类号]</w:t>
      </w:r>
      <w:r>
        <w:t xml:space="preserve"> </w:t>
      </w:r>
      <w:r>
        <w:rPr>
          <w:rFonts w:hint="eastAsia"/>
        </w:rPr>
        <w:t xml:space="preserve">R95；R969.</w:t>
      </w:r>
      <w:r>
        <w:t xml:space="preserve"> 3</w:t>
      </w:r>
    </w:p>
    <w:p>
      <w:pPr>
        <w:pStyle w:val="a0"/>
      </w:pPr>
      <w:r>
        <w:rPr>
          <w:rFonts w:hint="eastAsia"/>
        </w:rPr>
        <w:t xml:space="preserve">[文献标识码]A</w:t>
      </w:r>
    </w:p>
    <w:p>
      <w:pPr>
        <w:pStyle w:val="a0"/>
      </w:pPr>
      <w:r>
        <w:rPr>
          <w:rFonts w:hint="eastAsia"/>
        </w:rPr>
        <w:t xml:space="preserve">[文章编号]</w:t>
      </w:r>
      <w:r>
        <w:t xml:space="preserve"> </w:t>
      </w:r>
      <w:r>
        <w:rPr>
          <w:rFonts w:hint="eastAsia"/>
        </w:rPr>
        <w:t xml:space="preserve">1672-3384（2021）06-0009-32</w:t>
      </w:r>
    </w:p>
    <w:p>
      <w:pPr>
        <w:pStyle w:val="a0"/>
      </w:pPr>
      <w:r>
        <w:rPr>
          <w:rFonts w:hint="eastAsia"/>
        </w:rPr>
        <w:t xml:space="preserve">Doi：10.</w:t>
      </w:r>
      <w:r>
        <w:t xml:space="preserve"> 3969/j. issn. 1672-3384. 2021. 06. 002</w:t>
      </w:r>
    </w:p>
    <w:bookmarkEnd w:id="9"/>
    <w:bookmarkStart w:id="10" w:name="Xda83960c04c2fb0fea7db614f81af223830c996"/>
    <w:p>
      <w:pPr>
        <w:pStyle w:val="1"/>
      </w:pPr>
      <w:r>
        <w:t xml:space="preserve">Expert Consensus on Off-Label Drug Use of Shandong </w:t>
      </w:r>
      <w:r>
        <w:rPr>
          <w:rFonts w:hint="eastAsia"/>
        </w:rPr>
        <w:t xml:space="preserve">Province（2021th）</w:t>
      </w:r>
    </w:p>
    <w:p>
      <w:pPr>
        <w:pStyle w:val="FirstParagraph"/>
      </w:pPr>
      <w:r>
        <w:t xml:space="preserve">Evidence-Based Pharmacy Specialites of ShanDong Pharmaceutical Association</w:t>
      </w:r>
    </w:p>
    <w:p>
      <w:pPr>
        <w:pStyle w:val="a0"/>
      </w:pPr>
      <w:r>
        <w:t xml:space="preserve">Corresponding </w:t>
      </w:r>
      <w:r>
        <w:rPr>
          <w:rFonts w:hint="eastAsia"/>
        </w:rPr>
        <w:t xml:space="preserve">author：Hou</w:t>
      </w:r>
      <w:r>
        <w:t xml:space="preserve"> </w:t>
      </w:r>
      <w:r>
        <w:rPr>
          <w:rFonts w:hint="eastAsia"/>
        </w:rPr>
        <w:t xml:space="preserve">Ning，E-mail：hou_ning@sina.com</w:t>
      </w:r>
    </w:p>
    <w:p>
      <w:pPr>
        <w:pStyle w:val="a0"/>
      </w:pPr>
      <w:r>
        <w:rPr>
          <w:rFonts w:hint="eastAsia"/>
        </w:rPr>
        <w:t xml:space="preserve">为进一步规范超药品说明书用药的管理，更好地协助省内各医疗机构备案药品超说明书使用，促进合理用药，由山东省药学会循证药学专业委员会组织有关专家编写了《山东省超药品说明书用药专家共识（2021年版）》（以下简称《共识》），旨在以充分循证医学证据为基础，规范药品超说明书使用，加强药学监督管理，降低医疗机构及医务人员的执业风险，为提高药品治疗有效性、安全性提供循证参考依据。</w:t>
      </w:r>
    </w:p>
    <w:p>
      <w:pPr>
        <w:pStyle w:val="a0"/>
      </w:pPr>
      <w:r>
        <w:rPr>
          <w:rFonts w:hint="eastAsia"/>
        </w:rPr>
        <w:t xml:space="preserve">本《共识》以列表目录形式纳入了山东省内具有代表性的6家医疗机构经药事管理与药物治疗学委员会批准在医疗机构内备案的超说明书用药药品，按照学科应用领域进行分类梳理，经项目工作组逐一完善相关证据，并征求相关临床专家意见，在证据等级、临床实际需求等基础上进行充分论证评估、精简筛选并根据循证证据级别列出了推荐建议。《共识》为列表目录方式，力求简洁明了。参编人员经认真梳理核校，竭力确保有关证据的准确、完善与可靠。</w:t>
      </w:r>
    </w:p>
    <w:p>
      <w:pPr>
        <w:pStyle w:val="a0"/>
      </w:pPr>
      <w:r>
        <w:rPr>
          <w:rFonts w:hint="eastAsia"/>
        </w:rPr>
        <w:t xml:space="preserve">目录所列证据要求：</w:t>
      </w:r>
      <w:r>
        <w:t xml:space="preserve"> </w:t>
      </w:r>
      <w:r>
        <w:rPr>
          <w:rFonts w:hint="eastAsia"/>
        </w:rPr>
        <w:t xml:space="preserve">药品按照学科应用领域分别列入8个表中，每个表按照药品通用名称汉语拼音排列，便于查阅。证据资料统一查新至2020年12月31日，所列指南力求最新版。国内药品说明书已纳入、查无可靠证据或最新文献资料不推荐使用及目前临床很少用的不予以入编。</w:t>
      </w:r>
      <w:r>
        <w:t xml:space="preserve"> </w:t>
      </w:r>
      <w:r>
        <w:rPr>
          <w:rFonts w:hint="eastAsia"/>
        </w:rPr>
        <w:t xml:space="preserve">国外药品说明书主要查询各国的官方网站，检索Micromedex数据库、美国食</w:t>
      </w:r>
      <w:r>
        <w:t xml:space="preserve"> </w:t>
      </w:r>
      <w:r>
        <w:rPr>
          <w:rFonts w:hint="eastAsia"/>
        </w:rPr>
        <w:t xml:space="preserve">品</w:t>
      </w:r>
      <w:r>
        <w:t xml:space="preserve"> </w:t>
      </w:r>
      <w:r>
        <w:rPr>
          <w:rFonts w:hint="eastAsia"/>
        </w:rPr>
        <w:t xml:space="preserve">药</w:t>
      </w:r>
      <w:r>
        <w:t xml:space="preserve"> </w:t>
      </w:r>
      <w:r>
        <w:rPr>
          <w:rFonts w:hint="eastAsia"/>
        </w:rPr>
        <w:t xml:space="preserve">品</w:t>
      </w:r>
      <w:r>
        <w:t xml:space="preserve"> </w:t>
      </w:r>
      <w:r>
        <w:rPr>
          <w:rFonts w:hint="eastAsia"/>
        </w:rPr>
        <w:t xml:space="preserve">管</w:t>
      </w:r>
      <w:r>
        <w:t xml:space="preserve"> </w:t>
      </w:r>
      <w:r>
        <w:rPr>
          <w:rFonts w:hint="eastAsia"/>
        </w:rPr>
        <w:t xml:space="preserve">理</w:t>
      </w:r>
      <w:r>
        <w:t xml:space="preserve"> </w:t>
      </w:r>
      <w:r>
        <w:rPr>
          <w:rFonts w:hint="eastAsia"/>
        </w:rPr>
        <w:t xml:space="preserve">局（Food</w:t>
      </w:r>
      <w:r>
        <w:t xml:space="preserve"> and Drug </w:t>
      </w:r>
      <w:r>
        <w:rPr>
          <w:rFonts w:hint="eastAsia"/>
        </w:rPr>
        <w:t xml:space="preserve">Administration，FDA）官网、电子药物标准汇编（Electronic</w:t>
      </w:r>
      <w:r>
        <w:t xml:space="preserve"> </w:t>
      </w:r>
      <w:r>
        <w:rPr>
          <w:rFonts w:hint="eastAsia"/>
        </w:rPr>
        <w:t xml:space="preserve">MedicinesCompendium，EMC）官网、药智数据库及用药助手等。国际/国内主流指南检索国际指南协作网、美国国立临床诊疗指南库（National</w:t>
      </w:r>
      <w:r>
        <w:t xml:space="preserve"> Guideline </w:t>
      </w:r>
      <w:r>
        <w:rPr>
          <w:rFonts w:hint="eastAsia"/>
        </w:rPr>
        <w:t xml:space="preserve">Clearing⁃house，NGC）、英国国家卫生与临床优化研究所（Na⁃tional</w:t>
      </w:r>
      <w:r>
        <w:t xml:space="preserve"> Institute for Health and Clinical </w:t>
      </w:r>
      <w:r>
        <w:rPr>
          <w:rFonts w:hint="eastAsia"/>
        </w:rPr>
        <w:t xml:space="preserve">Excellence，NICE）、苏</w:t>
      </w:r>
      <w:r>
        <w:t xml:space="preserve"> </w:t>
      </w:r>
      <w:r>
        <w:rPr>
          <w:rFonts w:hint="eastAsia"/>
        </w:rPr>
        <w:t xml:space="preserve">格</w:t>
      </w:r>
      <w:r>
        <w:t xml:space="preserve"> </w:t>
      </w:r>
      <w:r>
        <w:rPr>
          <w:rFonts w:hint="eastAsia"/>
        </w:rPr>
        <w:t xml:space="preserve">兰</w:t>
      </w:r>
      <w:r>
        <w:t xml:space="preserve"> </w:t>
      </w:r>
      <w:r>
        <w:rPr>
          <w:rFonts w:hint="eastAsia"/>
        </w:rPr>
        <w:t xml:space="preserve">校</w:t>
      </w:r>
      <w:r>
        <w:t xml:space="preserve"> </w:t>
      </w:r>
      <w:r>
        <w:rPr>
          <w:rFonts w:hint="eastAsia"/>
        </w:rPr>
        <w:t xml:space="preserve">际</w:t>
      </w:r>
      <w:r>
        <w:t xml:space="preserve"> </w:t>
      </w:r>
      <w:r>
        <w:rPr>
          <w:rFonts w:hint="eastAsia"/>
        </w:rPr>
        <w:t xml:space="preserve">指</w:t>
      </w:r>
      <w:r>
        <w:t xml:space="preserve"> </w:t>
      </w:r>
      <w:r>
        <w:rPr>
          <w:rFonts w:hint="eastAsia"/>
        </w:rPr>
        <w:t xml:space="preserve">南</w:t>
      </w:r>
      <w:r>
        <w:t xml:space="preserve"> </w:t>
      </w:r>
      <w:r>
        <w:rPr>
          <w:rFonts w:hint="eastAsia"/>
        </w:rPr>
        <w:t xml:space="preserve">网（Scottish</w:t>
      </w:r>
      <w:r>
        <w:t xml:space="preserve"> IntercollegiateGuidelines </w:t>
      </w:r>
      <w:r>
        <w:rPr>
          <w:rFonts w:hint="eastAsia"/>
        </w:rPr>
        <w:t xml:space="preserve">Network，SIGN）、医脉通及用药助手等。医学文献检索外文医学文献数据库、循证指南网及中文医学文献数据库。通过Micromedex数据库2.0查询FDA未批准的超药品说明书用法、证据来源、证据等级和有效等级。③目录中“证据等级及依据”项只罗列证据等级1~6级，由高到低优选排列，最多不超过3个级别。证据等级1级：美国、欧洲及日本药品说明书中收录；2级：《中华人民共和国药典临床用药须知》《药物临床应用指导原则》、国际主流指南或《临床诊疗指南》最新版、普通高等教育本科国家级规划教材（人民卫生出版社最新版）中收录，国际经典药学工具书、参考书如《马丁代尔药物大典》和《热病》可根据具体内容研判；3级：治疗有效，有随机对照试验的荟萃分析或多个设计良好、大规模的随机对照临床试验（参考Micromedex有效性等级Ⅰ级）；4级：治疗证据支持有效，有随机对照试验的荟萃分析（结论可能有争议），多个随机临床试验（参考Micromedex有效等级</w:t>
      </w:r>
      <w:r>
        <w:t xml:space="preserve"> </w:t>
      </w:r>
      <w:r>
        <w:rPr>
          <w:rFonts w:hint="eastAsia"/>
        </w:rPr>
        <w:t xml:space="preserve">a级）；5级：业内主流指南/专家共识，专业参考书（“百佳”出版社，医药卫生类），临床Meta分析、随机对照试验及系列案例或个案报道（核心期刊，参考Mi⁃cromedex有效性等级Ⅱb级，有可能存在争议）；6级：相关临床研究等（Micromedex未见）。为简化版面，依据中的文献、书籍及多次出现举证的指南以参考文献格式表述（参见文后参考文献）。</w:t>
      </w:r>
    </w:p>
    <w:p>
      <w:pPr>
        <w:pStyle w:val="a0"/>
      </w:pPr>
      <w:r>
        <w:rPr>
          <w:rFonts w:hint="eastAsia"/>
        </w:rPr>
        <w:t xml:space="preserve">本目录仅供医疗机构医师处方、药师审方参考。</w:t>
      </w:r>
    </w:p>
    <w:p>
      <w:pPr>
        <w:pStyle w:val="a0"/>
      </w:pPr>
      <w:r>
        <w:rPr>
          <w:rFonts w:hint="eastAsia"/>
        </w:rPr>
        <w:t xml:space="preserve">在临床实际应用中超药品说明书用药仍需按有关要求规范管理。抗菌药物超药品说明书用药目录见表1，儿科药物超药品说明书用药目录见表2，妇产及生殖类药物超药品说明书用药目录见表3，心血管药物超药品说明书用药目录见表4，精神及神经类药物超药品说明书目录见表5，肾内及风湿免疫类药物超药品说明书用药见表6，抗肿瘤药物超药品说明书用药目录见表7，其他药物超药品说明书用药目录见表8。</w:t>
      </w:r>
    </w:p>
    <w:p>
      <w:pPr>
        <w:pStyle w:val="a0"/>
      </w:pPr>
      <w:r>
        <w:rPr>
          <w:rFonts w:hint="eastAsia"/>
        </w:rPr>
        <w:t xml:space="preserve">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阿米卡星</w:t>
            </w:r>
          </w:p>
        </w:tc>
        <w:tc>
          <w:tcPr>
            <w:vMerge w:val="restart"/>
          </w:tcPr>
          <w:p>
            <w:pPr>
              <w:pStyle w:val="Compact0"/>
            </w:pPr>
            <w:r>
              <w:rPr>
                <w:rFonts w:hint="eastAsia"/>
              </w:rPr>
              <w:t xml:space="preserve">注射剂</w:t>
            </w:r>
          </w:p>
        </w:tc>
        <w:tc>
          <w:tcPr/>
          <w:p>
            <w:pPr>
              <w:pStyle w:val="Compact0"/>
            </w:pPr>
            <w:r>
              <w:rPr>
                <w:rFonts w:hint="eastAsia"/>
              </w:rPr>
              <w:t xml:space="preserve">非结核分枝杆菌感染(HIV患者播散性鸟分枝杆菌复合群感染、严重脓肿分枝杆菌播散性感染和偶然分枝杆菌感染等)</w:t>
            </w:r>
          </w:p>
        </w:tc>
        <w:tc>
          <w:tcPr/>
          <w:p>
            <w:pPr>
              <w:pStyle w:val="Compact0"/>
            </w:pPr>
            <w:r>
              <w:t xml:space="preserve">-</w:t>
            </w:r>
          </w:p>
        </w:tc>
        <w:tc>
          <w:tcPr/>
          <w:p>
            <w:pPr>
              <w:pStyle w:val="Compact0"/>
            </w:pPr>
            <w:r>
              <w:rPr>
                <w:rFonts w:hint="eastAsia"/>
              </w:rPr>
              <w:t xml:space="preserve">5级:1NIH/CDC/IDSA指南:艾滋病病毒感染的成人和儿童机会性感染的预防和治疗(2014);英文最新版:Mycobacterium</w:t>
            </w:r>
            <w:r>
              <w:t xml:space="preserve"> Avium Complex </w:t>
            </w:r>
            <w:r>
              <w:rPr>
                <w:rFonts w:hint="eastAsia"/>
              </w:rPr>
              <w:t xml:space="preserve">Disease(2019)(C-III);2热病(新译48版)[1]P148;3中华医学会结核病学分会.非结核分枝杆菌诊断与治疗指南(2020).中华结核和呼吸杂志,2020</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细菌性脑膜炎</w:t>
            </w:r>
          </w:p>
        </w:tc>
        <w:tc>
          <w:tcPr/>
          <w:p>
            <w:pPr>
              <w:pStyle w:val="Compact0"/>
            </w:pPr>
            <w:r>
              <w:t xml:space="preserve">15 mg/kg,q8 h</w:t>
            </w:r>
          </w:p>
        </w:tc>
        <w:tc>
          <w:tcPr/>
          <w:p>
            <w:pPr>
              <w:pStyle w:val="Compact0"/>
            </w:pPr>
            <w:r>
              <w:rPr>
                <w:rFonts w:hint="eastAsia"/>
              </w:rPr>
              <w:t xml:space="preserve">1级:FDA已批准阿米卡星用于成人细菌性脑膜炎3级:治疗有效,Micromedex有效性等级I,推荐等级IIb,证据强度B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阿奇霉素</w:t>
            </w:r>
          </w:p>
        </w:tc>
        <w:tc>
          <w:tcPr>
            <w:vMerge w:val="restart"/>
          </w:tcPr>
          <w:p>
            <w:pPr>
              <w:pStyle w:val="Compact0"/>
            </w:pPr>
            <w:r>
              <w:rPr>
                <w:rFonts w:hint="eastAsia"/>
              </w:rPr>
              <w:t xml:space="preserve">片剂、注射剂</w:t>
            </w:r>
          </w:p>
        </w:tc>
        <w:tc>
          <w:tcPr/>
          <w:p>
            <w:pPr>
              <w:pStyle w:val="Compact0"/>
            </w:pPr>
            <w:r>
              <w:rPr>
                <w:rFonts w:hint="eastAsia"/>
              </w:rPr>
              <w:t xml:space="preserve">囊性肺纤维化</w:t>
            </w:r>
          </w:p>
        </w:tc>
        <w:tc>
          <w:tcPr/>
          <w:p>
            <w:pPr>
              <w:pStyle w:val="Compact0"/>
            </w:pPr>
            <w:r>
              <w:t xml:space="preserve">-</w:t>
            </w:r>
          </w:p>
        </w:tc>
        <w:tc>
          <w:tcPr/>
          <w:p>
            <w:pPr>
              <w:pStyle w:val="Compact0"/>
            </w:pPr>
            <w:r>
              <w:rPr>
                <w:rFonts w:hint="eastAsia"/>
              </w:rPr>
              <w:t xml:space="preserve">2级:欧洲囊性纤维化学会.ECFS最佳实践指南(2018)P103级:见参考文献[2]4级:证据支持有效,Micromedex有效性等级IIa,推荐等级IIb,证据强度B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支气管扩张症</w:t>
            </w:r>
          </w:p>
        </w:tc>
        <w:tc>
          <w:tcPr/>
          <w:p>
            <w:pPr>
              <w:pStyle w:val="Compact0"/>
            </w:pPr>
            <w:r>
              <w:t xml:space="preserve">-</w:t>
            </w:r>
          </w:p>
        </w:tc>
        <w:tc>
          <w:tcPr/>
          <w:p>
            <w:pPr>
              <w:pStyle w:val="Compact0"/>
            </w:pPr>
            <w:r>
              <w:rPr>
                <w:rFonts w:hint="eastAsia"/>
              </w:rPr>
              <w:t xml:space="preserve">3级:1欧洲呼吸学会.ERS成人支气管扩张症治疗指南(2017)P11(有条件的推荐);2热病(新译48版)[1]P38</w:t>
            </w:r>
          </w:p>
        </w:tc>
        <w:tc>
          <w:tcPr/>
          <w:p>
            <w:pPr>
              <w:pStyle w:val="Compact0"/>
            </w:pPr>
            <w:r>
              <w:rPr>
                <w:rFonts w:hint="eastAsia"/>
              </w:rPr>
              <w:t xml:space="preserve">推荐</w:t>
            </w:r>
          </w:p>
        </w:tc>
      </w:tr>
      <w:tr>
        <w:tc>
          <w:tcPr/>
          <w:p>
            <w:pPr>
              <w:pStyle w:val="Compact0"/>
            </w:pPr>
            <w:r>
              <w:rPr>
                <w:rFonts w:hint="eastAsia"/>
              </w:rPr>
              <w:t xml:space="preserve">氨曲南</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吸入治疗囊性肺纤维化合并铜绿假单胞菌感染</w:t>
            </w:r>
          </w:p>
        </w:tc>
        <w:tc>
          <w:tcPr/>
          <w:p>
            <w:pPr>
              <w:pStyle w:val="Compact0"/>
            </w:pPr>
            <w:r>
              <w:rPr>
                <w:rFonts w:hint="eastAsia"/>
              </w:rPr>
              <w:t xml:space="preserve">1级:FDA已批准吸入氨曲南用于治疗合并铜绿假单胞菌感染的囊性肺纤维化3级:治疗有效,Micromedex有效性等级I,推荐等级IIb,证据强度B5级:见参考文献[3]</w:t>
            </w:r>
          </w:p>
        </w:tc>
        <w:tc>
          <w:tcPr/>
          <w:p>
            <w:pPr>
              <w:pStyle w:val="Compact0"/>
            </w:pPr>
            <w:r>
              <w:rPr>
                <w:rFonts w:hint="eastAsia"/>
              </w:rPr>
              <w:t xml:space="preserve">推荐</w:t>
            </w:r>
          </w:p>
        </w:tc>
      </w:tr>
      <w:tr>
        <w:tc>
          <w:tcPr/>
          <w:p>
            <w:pPr>
              <w:pStyle w:val="Compact0"/>
            </w:pPr>
            <w:r>
              <w:rPr>
                <w:rFonts w:hint="eastAsia"/>
              </w:rPr>
              <w:t xml:space="preserve">奥硝唑</w:t>
            </w:r>
          </w:p>
        </w:tc>
        <w:tc>
          <w:tcPr/>
          <w:p>
            <w:pPr>
              <w:pStyle w:val="Compact0"/>
            </w:pPr>
            <w:r>
              <w:rPr>
                <w:rFonts w:hint="eastAsia"/>
              </w:rPr>
              <w:t xml:space="preserve">胶囊剂</w:t>
            </w:r>
          </w:p>
        </w:tc>
        <w:tc>
          <w:tcPr/>
          <w:p>
            <w:pPr>
              <w:pStyle w:val="Compact0"/>
            </w:pPr>
            <w:r>
              <w:rPr>
                <w:rFonts w:hint="eastAsia"/>
              </w:rPr>
              <w:t xml:space="preserve">预防克罗恩病术后复发</w:t>
            </w:r>
          </w:p>
        </w:tc>
        <w:tc>
          <w:tcPr/>
          <w:p>
            <w:pPr>
              <w:pStyle w:val="Compact0"/>
            </w:pPr>
            <w:r>
              <w:rPr>
                <w:rFonts w:hint="eastAsia"/>
              </w:rPr>
              <w:t xml:space="preserve">每次0.5</w:t>
            </w:r>
            <w:r>
              <w:t xml:space="preserve"> </w:t>
            </w:r>
            <w:r>
              <w:rPr>
                <w:rFonts w:hint="eastAsia"/>
              </w:rPr>
              <w:t xml:space="preserve">g,每次12</w:t>
            </w:r>
            <w:r>
              <w:t xml:space="preserve"> h</w:t>
            </w:r>
          </w:p>
        </w:tc>
        <w:tc>
          <w:tcPr/>
          <w:p>
            <w:pPr>
              <w:pStyle w:val="Compact0"/>
            </w:pPr>
            <w:r>
              <w:rPr>
                <w:rFonts w:hint="eastAsia"/>
              </w:rPr>
              <w:t xml:space="preserve">2级:美国结肠和直肠外科医师学会克罗恩病外科治疗临床实践指南(2020)P10425级:1见参考文献[3];2ECCO.2016克罗恩病诊治欧洲循证共识意见(第二部分):外科治疗和特殊情况的处理</w:t>
            </w:r>
          </w:p>
        </w:tc>
        <w:tc>
          <w:tcPr/>
          <w:p>
            <w:pPr>
              <w:pStyle w:val="Compact0"/>
            </w:pPr>
            <w:r>
              <w:rPr>
                <w:rFonts w:hint="eastAsia"/>
              </w:rPr>
              <w:t xml:space="preserve">推荐</w:t>
            </w:r>
          </w:p>
        </w:tc>
      </w:tr>
    </w:tbl>
    <w:p>
      <w:pPr>
        <w:pStyle w:val="a0"/>
      </w:pPr>
      <w:r>
        <w:rPr>
          <w:rFonts w:hint="eastAsia"/>
        </w:rPr>
        <w:t xml:space="preserve">注：表示无或省略相关内容；</w:t>
      </w:r>
      <w:r>
        <w:t xml:space="preserve"> </w:t>
      </w:r>
      <w:r>
        <w:rPr>
          <w:rFonts w:hint="eastAsia"/>
        </w:rPr>
        <w:t xml:space="preserve">表示人类免疫缺陷病毒；</w:t>
      </w:r>
      <w:r>
        <w:t xml:space="preserve"> </w:t>
      </w:r>
      <w:r>
        <w:rPr>
          <w:rFonts w:hint="eastAsia"/>
        </w:rPr>
        <w:t xml:space="preserve">表示美国国立卫生研究院；</w:t>
      </w:r>
      <w:r>
        <w:t xml:space="preserve"> </w:t>
      </w:r>
      <w:r>
        <w:rPr>
          <w:rFonts w:hint="eastAsia"/>
        </w:rPr>
        <w:t xml:space="preserve">表示美国疾病控制与预防中心；</w:t>
      </w:r>
      <w:r>
        <w:t xml:space="preserve"> </w:t>
      </w:r>
      <w:r>
        <w:rPr>
          <w:rFonts w:hint="eastAsia"/>
        </w:rPr>
        <w:t xml:space="preserve">表示美国感染病学会；FDA表示美国食品药品管理局；ECFS表示欧洲囊性纤维化学会；ERS表示欧洲呼吸学会；ECCO表示欧洲克罗恩病和结肠炎组织</w:t>
      </w:r>
    </w:p>
    <w:p>
      <w:pPr>
        <w:pStyle w:val="a0"/>
      </w:pPr>
      <w:r>
        <w:rPr>
          <w:rFonts w:hint="eastAsia"/>
        </w:rPr>
        <w:t xml:space="preserve">续表1续表1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多西环素</w:t>
            </w:r>
          </w:p>
        </w:tc>
        <w:tc>
          <w:tcPr/>
          <w:p>
            <w:pPr>
              <w:pStyle w:val="Compact0"/>
            </w:pPr>
            <w:r>
              <w:rPr>
                <w:rFonts w:hint="eastAsia"/>
              </w:rPr>
              <w:t xml:space="preserve">片剂、注射剂</w:t>
            </w:r>
          </w:p>
        </w:tc>
        <w:tc>
          <w:tcPr/>
          <w:p>
            <w:pPr>
              <w:pStyle w:val="Compact0"/>
            </w:pPr>
            <w:r>
              <w:rPr>
                <w:rFonts w:hint="eastAsia"/>
              </w:rPr>
              <w:t xml:space="preserve">嗜麦芽窄食单胞菌感染</w:t>
            </w:r>
          </w:p>
        </w:tc>
        <w:tc>
          <w:tcPr/>
          <w:p>
            <w:pPr>
              <w:pStyle w:val="Compact0"/>
            </w:pPr>
            <w:r>
              <w:t xml:space="preserve">-</w:t>
            </w:r>
          </w:p>
        </w:tc>
        <w:tc>
          <w:tcPr/>
          <w:p>
            <w:pPr>
              <w:pStyle w:val="Compact0"/>
            </w:pPr>
            <w:r>
              <w:rPr>
                <w:rFonts w:hint="eastAsia"/>
              </w:rPr>
              <w:t xml:space="preserve">2级:热病(新译48版)[1]P81(备选)5级:1见参考文献[3];2周华等.中国嗜麦芽窄食单胞菌感染诊治和防控专家共识(2013).中华医学杂志P1205</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伏立康唑</w:t>
            </w:r>
          </w:p>
        </w:tc>
        <w:tc>
          <w:tcPr/>
          <w:p>
            <w:pPr>
              <w:pStyle w:val="Compact0"/>
            </w:pPr>
            <w:r>
              <w:rPr>
                <w:rFonts w:hint="eastAsia"/>
              </w:rPr>
              <w:t xml:space="preserve">片剂、粉针剂</w:t>
            </w:r>
          </w:p>
        </w:tc>
        <w:tc>
          <w:tcPr/>
          <w:p>
            <w:pPr>
              <w:pStyle w:val="Compact0"/>
            </w:pPr>
            <w:r>
              <w:rPr>
                <w:rFonts w:hint="eastAsia"/>
              </w:rPr>
              <w:t xml:space="preserve">球孢子菌病</w:t>
            </w:r>
          </w:p>
        </w:tc>
        <w:tc>
          <w:tcPr/>
          <w:p>
            <w:pPr>
              <w:pStyle w:val="Compact0"/>
            </w:pPr>
            <w:r>
              <w:t xml:space="preserve">-</w:t>
            </w:r>
          </w:p>
        </w:tc>
        <w:tc>
          <w:tcPr/>
          <w:p>
            <w:pPr>
              <w:pStyle w:val="Compact0"/>
            </w:pPr>
            <w:r>
              <w:rPr>
                <w:rFonts w:hint="eastAsia"/>
              </w:rPr>
              <w:t xml:space="preserve">2级:1IDSA临床实践指南:球孢子菌病的治疗(2016)P17;2热病(新译48版)[1]P83(备选)5级:见参考文献[3]</w:t>
            </w:r>
          </w:p>
        </w:tc>
        <w:tc>
          <w:tcPr/>
          <w:p>
            <w:pPr>
              <w:pStyle w:val="Compact0"/>
            </w:pPr>
            <w:r>
              <w:rPr>
                <w:rFonts w:hint="eastAsia"/>
              </w:rPr>
              <w:t xml:space="preserve">推荐</w:t>
            </w:r>
          </w:p>
        </w:tc>
      </w:tr>
      <w:tr>
        <w:tc>
          <w:tcPr>
            <w:gridSpan w:val="1"/>
            <w:vMerge w:val="continue"/>
          </w:tcPr>
          <w:p>
            <w:pPr/>
          </w:p>
        </w:tc>
        <w:tc>
          <w:tcPr/>
          <w:p>
            <w:pPr>
              <w:pStyle w:val="Compact0"/>
            </w:pPr>
            <w:r>
              <w:rPr>
                <w:rFonts w:hint="eastAsia"/>
              </w:rPr>
              <w:t xml:space="preserve">粉针剂</w:t>
            </w:r>
          </w:p>
        </w:tc>
        <w:tc>
          <w:tcPr/>
          <w:p>
            <w:pPr>
              <w:pStyle w:val="Compact0"/>
            </w:pPr>
            <w:r>
              <w:rPr>
                <w:rFonts w:hint="eastAsia"/>
              </w:rPr>
              <w:t xml:space="preserve">顽固性真菌性角膜炎</w:t>
            </w:r>
          </w:p>
        </w:tc>
        <w:tc>
          <w:tcPr/>
          <w:p>
            <w:pPr>
              <w:pStyle w:val="Compact0"/>
            </w:pPr>
            <w:r>
              <w:rPr>
                <w:rFonts w:hint="eastAsia"/>
              </w:rPr>
              <w:t xml:space="preserve">局部或角膜基质层间注射</w:t>
            </w:r>
          </w:p>
        </w:tc>
        <w:tc>
          <w:tcPr/>
          <w:p>
            <w:pPr>
              <w:pStyle w:val="Compact0"/>
            </w:pPr>
            <w:r>
              <w:rPr>
                <w:rFonts w:hint="eastAsia"/>
              </w:rPr>
              <w:t xml:space="preserve">5级:见参考文献[3]6级:1见参考文献[8](感染性角膜炎基质内注射);2见参考文献[9](玻璃体内注射)</w:t>
            </w:r>
          </w:p>
        </w:tc>
        <w:tc>
          <w:tcPr/>
          <w:p>
            <w:pPr>
              <w:pStyle w:val="Compact0"/>
            </w:pPr>
            <w:r>
              <w:rPr>
                <w:rFonts w:hint="eastAsia"/>
              </w:rPr>
              <w:t xml:space="preserve">某些情况下推荐</w:t>
            </w:r>
          </w:p>
        </w:tc>
      </w:tr>
      <w:tr>
        <w:tc>
          <w:tcPr/>
          <w:p>
            <w:pPr>
              <w:pStyle w:val="Compact0"/>
            </w:pPr>
            <w:r>
              <w:rPr>
                <w:rFonts w:hint="eastAsia"/>
              </w:rPr>
              <w:t xml:space="preserve">氟康唑</w:t>
            </w:r>
          </w:p>
        </w:tc>
        <w:tc>
          <w:tcPr/>
          <w:p>
            <w:pPr>
              <w:pStyle w:val="Compact0"/>
            </w:pPr>
            <w:r>
              <w:rPr>
                <w:rFonts w:hint="eastAsia"/>
              </w:rPr>
              <w:t xml:space="preserve">胶囊剂、注射剂</w:t>
            </w:r>
          </w:p>
        </w:tc>
        <w:tc>
          <w:tcPr/>
          <w:p>
            <w:pPr>
              <w:pStyle w:val="Compact0"/>
            </w:pPr>
            <w:r>
              <w:t xml:space="preserve">-</w:t>
            </w:r>
          </w:p>
        </w:tc>
        <w:tc>
          <w:tcPr/>
          <w:p>
            <w:pPr>
              <w:pStyle w:val="Compact0"/>
            </w:pPr>
            <w:r>
              <w:rPr>
                <w:rFonts w:hint="eastAsia"/>
              </w:rPr>
              <w:t xml:space="preserve">参见指南</w:t>
            </w:r>
          </w:p>
        </w:tc>
        <w:tc>
          <w:tcPr/>
          <w:p>
            <w:pPr>
              <w:pStyle w:val="Compact0"/>
            </w:pPr>
            <w:r>
              <w:rPr>
                <w:rFonts w:hint="eastAsia"/>
              </w:rPr>
              <w:t xml:space="preserve">2级:1IDSA念珠菌病临床实践指南(2016);2ATS成人肺部和危重病人真菌感染的治疗(2011)P1155级:见参考文献[3]</w:t>
            </w:r>
          </w:p>
        </w:tc>
        <w:tc>
          <w:tcPr/>
          <w:p>
            <w:pPr>
              <w:pStyle w:val="Compact0"/>
            </w:pPr>
            <w:r>
              <w:rPr>
                <w:rFonts w:hint="eastAsia"/>
              </w:rPr>
              <w:t xml:space="preserve">推荐</w:t>
            </w:r>
          </w:p>
        </w:tc>
      </w:tr>
      <w:tr>
        <w:tc>
          <w:tcPr/>
          <w:p>
            <w:pPr>
              <w:pStyle w:val="Compact0"/>
            </w:pPr>
            <w:r>
              <w:rPr>
                <w:rFonts w:hint="eastAsia"/>
              </w:rPr>
              <w:t xml:space="preserve">更昔洛韦</w:t>
            </w:r>
          </w:p>
        </w:tc>
        <w:tc>
          <w:tcPr/>
          <w:p>
            <w:pPr>
              <w:pStyle w:val="Compact0"/>
            </w:pPr>
            <w:r>
              <w:rPr>
                <w:rFonts w:hint="eastAsia"/>
              </w:rPr>
              <w:t xml:space="preserve">注射剂</w:t>
            </w:r>
          </w:p>
        </w:tc>
        <w:tc>
          <w:tcPr/>
          <w:p>
            <w:pPr>
              <w:pStyle w:val="Compact0"/>
            </w:pPr>
            <w:r>
              <w:rPr>
                <w:rFonts w:hint="eastAsia"/>
              </w:rPr>
              <w:t xml:space="preserve">病毒感染性疾病(视网膜炎)</w:t>
            </w:r>
          </w:p>
        </w:tc>
        <w:tc>
          <w:tcPr/>
          <w:p>
            <w:pPr>
              <w:pStyle w:val="Compact0"/>
            </w:pPr>
            <w:r>
              <w:rPr>
                <w:rFonts w:hint="eastAsia"/>
              </w:rPr>
              <w:t xml:space="preserve">玻璃体内注射</w:t>
            </w:r>
          </w:p>
        </w:tc>
        <w:tc>
          <w:tcPr/>
          <w:p>
            <w:pPr>
              <w:pStyle w:val="Compact0"/>
            </w:pPr>
            <w:r>
              <w:rPr>
                <w:rFonts w:hint="eastAsia"/>
              </w:rPr>
              <w:t xml:space="preserve">2级:国家卫生计生委医政医管局等.国家抗微生物治疗指南[7]P67~71</w:t>
            </w:r>
          </w:p>
        </w:tc>
        <w:tc>
          <w:tcPr/>
          <w:p>
            <w:pPr>
              <w:pStyle w:val="Compact0"/>
            </w:pPr>
            <w:r>
              <w:rPr>
                <w:rFonts w:hint="eastAsia"/>
              </w:rPr>
              <w:t xml:space="preserve">推荐</w:t>
            </w:r>
          </w:p>
        </w:tc>
      </w:tr>
      <w:tr>
        <w:tc>
          <w:tcPr>
            <w:vMerge w:val="restart"/>
          </w:tcPr>
          <w:p>
            <w:pPr>
              <w:pStyle w:val="Compact0"/>
            </w:pPr>
            <w:r>
              <w:rPr>
                <w:rFonts w:hint="eastAsia"/>
              </w:rPr>
              <w:t xml:space="preserve">环丙沙星</w:t>
            </w:r>
          </w:p>
        </w:tc>
        <w:tc>
          <w:tcPr>
            <w:vMerge w:val="restart"/>
          </w:tcPr>
          <w:p>
            <w:pPr>
              <w:pStyle w:val="Compact0"/>
            </w:pPr>
            <w:r>
              <w:rPr>
                <w:rFonts w:hint="eastAsia"/>
              </w:rPr>
              <w:t xml:space="preserve">注射剂</w:t>
            </w:r>
          </w:p>
        </w:tc>
        <w:tc>
          <w:tcPr/>
          <w:p>
            <w:pPr>
              <w:pStyle w:val="Compact0"/>
            </w:pPr>
            <w:r>
              <w:rPr>
                <w:rFonts w:hint="eastAsia"/>
              </w:rPr>
              <w:t xml:space="preserve">慢性化脓性中耳炎</w:t>
            </w:r>
          </w:p>
        </w:tc>
        <w:tc>
          <w:tcPr/>
          <w:p>
            <w:pPr>
              <w:pStyle w:val="Compact0"/>
            </w:pPr>
            <w:r>
              <w:rPr>
                <w:rFonts w:hint="eastAsia"/>
              </w:rPr>
              <w:t xml:space="preserve">成人用药剂量为400mg,q8h或q12h,推荐疗程为7~14d</w:t>
            </w:r>
          </w:p>
        </w:tc>
        <w:tc>
          <w:tcPr/>
          <w:p>
            <w:pPr>
              <w:pStyle w:val="Compact0"/>
            </w:pPr>
            <w:r>
              <w:rPr>
                <w:rFonts w:hint="eastAsia"/>
              </w:rPr>
              <w:t xml:space="preserve">1级:日本口服制剂说明书批准适用于中耳炎5级:见参考文献[3]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细菌性脑膜炎</w:t>
            </w:r>
          </w:p>
        </w:tc>
        <w:tc>
          <w:tcPr/>
          <w:p>
            <w:pPr>
              <w:pStyle w:val="Compact0"/>
            </w:pPr>
            <w:r>
              <w:rPr>
                <w:rFonts w:hint="eastAsia"/>
              </w:rPr>
              <w:t xml:space="preserve">400mg,q8h或q12h</w:t>
            </w:r>
          </w:p>
        </w:tc>
        <w:tc>
          <w:tcPr/>
          <w:p>
            <w:pPr>
              <w:pStyle w:val="Compact0"/>
            </w:pPr>
            <w:r>
              <w:rPr>
                <w:rFonts w:hint="eastAsia"/>
              </w:rPr>
              <w:t xml:space="preserve">2级:1IDSA医疗保健相关脑室炎和脑膜炎临床实践指南(2017)P37;22016欧洲临床微生物和感染病学会急性细菌性脑膜炎诊治指南(替代治疗方案)4级:证据支持有效,Micromedex有效性等级IIa,推荐等级IIb,证据强度C</w:t>
            </w:r>
          </w:p>
        </w:tc>
        <w:tc>
          <w:tcPr/>
          <w:p>
            <w:pPr>
              <w:pStyle w:val="Compact0"/>
            </w:pPr>
            <w:r>
              <w:rPr>
                <w:rFonts w:hint="eastAsia"/>
              </w:rPr>
              <w:t xml:space="preserve">推荐</w:t>
            </w:r>
          </w:p>
        </w:tc>
      </w:tr>
      <w:tr>
        <w:tc>
          <w:tcPr>
            <w:vMerge w:val="restart"/>
          </w:tcPr>
          <w:p>
            <w:pPr>
              <w:pStyle w:val="Compact0"/>
            </w:pPr>
            <w:r>
              <w:rPr>
                <w:rFonts w:hint="eastAsia"/>
              </w:rPr>
              <w:t xml:space="preserve">甲硝唑</w:t>
            </w:r>
          </w:p>
        </w:tc>
        <w:tc>
          <w:tcPr>
            <w:vMerge w:val="restart"/>
          </w:tcPr>
          <w:p>
            <w:pPr>
              <w:pStyle w:val="Compact0"/>
            </w:pPr>
            <w:r>
              <w:rPr>
                <w:rFonts w:hint="eastAsia"/>
              </w:rPr>
              <w:t xml:space="preserve">片剂</w:t>
            </w:r>
          </w:p>
        </w:tc>
        <w:tc>
          <w:tcPr/>
          <w:p>
            <w:pPr>
              <w:pStyle w:val="Compact0"/>
            </w:pPr>
            <w:r>
              <w:rPr>
                <w:rFonts w:hint="eastAsia"/>
              </w:rPr>
              <w:t xml:space="preserve">幽门螺杆菌感染</w:t>
            </w:r>
          </w:p>
        </w:tc>
        <w:tc>
          <w:tcPr/>
          <w:p>
            <w:pPr>
              <w:pStyle w:val="Compact0"/>
            </w:pPr>
            <w:r>
              <w:t xml:space="preserve">-</w:t>
            </w:r>
          </w:p>
        </w:tc>
        <w:tc>
          <w:tcPr/>
          <w:p>
            <w:pPr>
              <w:pStyle w:val="Compact0"/>
            </w:pPr>
            <w:r>
              <w:rPr>
                <w:rFonts w:hint="eastAsia"/>
              </w:rPr>
              <w:t xml:space="preserve">3级:治疗有效,Micromedex有效性等级I,推荐等级IIa,证据强度B5级:中华医学会等.幽门螺杆菌感染基层诊疗指南(2019).中华全科医师杂志,2020</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阴道滴虫病患者的无症状男性性伴侣的治疗</w:t>
            </w:r>
          </w:p>
        </w:tc>
        <w:tc>
          <w:tcPr/>
          <w:p>
            <w:pPr>
              <w:pStyle w:val="Compact0"/>
            </w:pPr>
            <w:r>
              <w:t xml:space="preserve">-</w:t>
            </w:r>
          </w:p>
        </w:tc>
        <w:tc>
          <w:tcPr/>
          <w:p>
            <w:pPr>
              <w:pStyle w:val="Compact0"/>
            </w:pPr>
            <w:r>
              <w:rPr>
                <w:rFonts w:hint="eastAsia"/>
              </w:rPr>
              <w:t xml:space="preserve">1级:FDA批准甲硝唑用于阴道滴虫病患者无症状性伴侣的治疗</w:t>
            </w:r>
          </w:p>
        </w:tc>
        <w:tc>
          <w:tcPr/>
          <w:p>
            <w:pPr>
              <w:pStyle w:val="Compact0"/>
            </w:pPr>
            <w:r>
              <w:rPr>
                <w:rFonts w:hint="eastAsia"/>
              </w:rPr>
              <w:t xml:space="preserve">推荐</w:t>
            </w:r>
          </w:p>
        </w:tc>
      </w:tr>
      <w:tr>
        <w:tc>
          <w:tcPr>
            <w:gridSpan w:val="1"/>
            <w:vMerge w:val="continue"/>
          </w:tcPr>
          <w:p>
            <w:pPr/>
          </w:p>
        </w:tc>
        <w:tc>
          <w:tcPr/>
          <w:p>
            <w:pPr>
              <w:pStyle w:val="Compact0"/>
            </w:pPr>
            <w:r>
              <w:rPr>
                <w:rFonts w:hint="eastAsia"/>
              </w:rPr>
              <w:t xml:space="preserve">注射剂</w:t>
            </w:r>
          </w:p>
        </w:tc>
        <w:tc>
          <w:tcPr/>
          <w:p>
            <w:pPr>
              <w:pStyle w:val="Compact0"/>
            </w:pPr>
            <w:r>
              <w:rPr>
                <w:rFonts w:hint="eastAsia"/>
              </w:rPr>
              <w:t xml:space="preserve">结直肠择期手术围手术期预防性用药</w:t>
            </w:r>
          </w:p>
        </w:tc>
        <w:tc>
          <w:tcPr/>
          <w:p>
            <w:pPr>
              <w:pStyle w:val="Compact0"/>
            </w:pPr>
            <w:r>
              <w:t xml:space="preserve">-</w:t>
            </w:r>
          </w:p>
        </w:tc>
        <w:tc>
          <w:tcPr/>
          <w:p>
            <w:pPr>
              <w:pStyle w:val="Compact0"/>
            </w:pPr>
            <w:r>
              <w:rPr>
                <w:rFonts w:hint="eastAsia"/>
              </w:rPr>
              <w:t xml:space="preserve">1级:FDA批准手术预防应用甲硝唑。预防性使用静脉注射应在术后12h内停止3级:治疗有效,Micromedex有效性等级I,推荐等级IIa,证据强度B</w:t>
            </w:r>
          </w:p>
        </w:tc>
        <w:tc>
          <w:tcPr/>
          <w:p>
            <w:pPr>
              <w:pStyle w:val="Compact0"/>
            </w:pPr>
            <w:r>
              <w:rPr>
                <w:rFonts w:hint="eastAsia"/>
              </w:rPr>
              <w:t xml:space="preserve">推荐</w:t>
            </w:r>
          </w:p>
        </w:tc>
      </w:tr>
      <w:tr>
        <w:tc>
          <w:tcPr>
            <w:vMerge w:val="restart"/>
          </w:tcPr>
          <w:p>
            <w:pPr>
              <w:pStyle w:val="Compact0"/>
            </w:pPr>
            <w:r>
              <w:rPr>
                <w:rFonts w:hint="eastAsia"/>
              </w:rPr>
              <w:t xml:space="preserve">利奈唑胺</w:t>
            </w:r>
          </w:p>
        </w:tc>
        <w:tc>
          <w:tcPr>
            <w:vMerge w:val="restart"/>
          </w:tcPr>
          <w:p>
            <w:pPr>
              <w:pStyle w:val="Compact0"/>
            </w:pPr>
            <w:r>
              <w:rPr>
                <w:rFonts w:hint="eastAsia"/>
              </w:rPr>
              <w:t xml:space="preserve">注射剂、片剂</w:t>
            </w:r>
          </w:p>
        </w:tc>
        <w:tc>
          <w:tcPr/>
          <w:p>
            <w:pPr>
              <w:pStyle w:val="Compact0"/>
            </w:pPr>
            <w:r>
              <w:rPr>
                <w:rFonts w:hint="eastAsia"/>
              </w:rPr>
              <w:t xml:space="preserve">严重CAP的住院患者,经验性治疗覆盖MRSA</w:t>
            </w:r>
          </w:p>
        </w:tc>
        <w:tc>
          <w:tcPr/>
          <w:p>
            <w:pPr>
              <w:pStyle w:val="Compact0"/>
            </w:pPr>
            <w:r>
              <w:t xml:space="preserve">-</w:t>
            </w:r>
          </w:p>
        </w:tc>
        <w:tc>
          <w:tcPr/>
          <w:p>
            <w:pPr>
              <w:pStyle w:val="Compact0"/>
            </w:pPr>
            <w:r>
              <w:rPr>
                <w:rFonts w:hint="eastAsia"/>
              </w:rPr>
              <w:t xml:space="preserve">2级:IDSA.成人及儿童甲氧西林耐药金黄色葡萄球菌感染临床实践指南(2011)(A-III)</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CA-MRSA肺炎和健康护理,相关性MRSA(HCA-MRSA)肺炎</w:t>
            </w:r>
          </w:p>
        </w:tc>
        <w:tc>
          <w:tcPr/>
          <w:p>
            <w:pPr>
              <w:pStyle w:val="Compact0"/>
            </w:pPr>
            <w:r>
              <w:t xml:space="preserve">600mg </w:t>
            </w:r>
            <w:r>
              <w:rPr>
                <w:rFonts w:hint="eastAsia"/>
              </w:rPr>
              <w:t xml:space="preserve">bid口服/静脉滴注。若菌株敏感,根据感染的程度,推荐疗程7~21d</w:t>
            </w:r>
          </w:p>
        </w:tc>
        <w:tc>
          <w:tcPr/>
          <w:p>
            <w:pPr>
              <w:pStyle w:val="Compact0"/>
            </w:pPr>
            <w:r>
              <w:rPr>
                <w:rFonts w:hint="eastAsia"/>
              </w:rPr>
              <w:t xml:space="preserve">2级:IDSA.成人及儿童甲氧西林耐药金黄色葡萄球菌感染临床实践指南(2011)(A-II)</w:t>
            </w:r>
          </w:p>
        </w:tc>
        <w:tc>
          <w:tcPr/>
          <w:p>
            <w:pPr>
              <w:pStyle w:val="Compact0"/>
            </w:pPr>
            <w:r>
              <w:rPr>
                <w:rFonts w:hint="eastAsia"/>
              </w:rPr>
              <w:t xml:space="preserve">推荐</w:t>
            </w:r>
          </w:p>
        </w:tc>
      </w:tr>
    </w:tbl>
    <w:p>
      <w:pPr>
        <w:pStyle w:val="a0"/>
      </w:pPr>
      <w:r>
        <w:rPr>
          <w:rFonts w:hint="eastAsia"/>
        </w:rPr>
        <w:t xml:space="preserve">注：-表示无或省略相关内容;IDSA表示美国感染病学会：ATS表示美国胸科学会;FDA表示美国食品药品管理局：CAP表示社区获得性肺炎：MRSA表示耐甲氧西林金黄色葡萄球菌；CA-MRSA表示社区相关性耐甲氧西林金黄色葡萄球菌；HCA-MRSA表示健康护理相关性耐甲氧西林金黄色葡萄球菌</w:t>
      </w:r>
    </w:p>
    <w:p>
      <w:pPr>
        <w:pStyle w:val="a0"/>
      </w:pPr>
      <w:r>
        <w:rPr>
          <w:rFonts w:hint="eastAsia"/>
        </w:rPr>
        <w:t xml:space="preserve">续表2续表1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利奈唑胺</w:t>
            </w:r>
          </w:p>
        </w:tc>
        <w:tc>
          <w:tcPr>
            <w:vMerge w:val="restart"/>
          </w:tcPr>
          <w:p>
            <w:pPr>
              <w:pStyle w:val="Compact0"/>
            </w:pPr>
            <w:r>
              <w:rPr>
                <w:rFonts w:hint="eastAsia"/>
              </w:rPr>
              <w:t xml:space="preserve">注射剂、片剂</w:t>
            </w:r>
          </w:p>
        </w:tc>
        <w:tc>
          <w:tcPr/>
          <w:p>
            <w:pPr>
              <w:pStyle w:val="Compact0"/>
            </w:pPr>
            <w:r>
              <w:rPr>
                <w:rFonts w:hint="eastAsia"/>
              </w:rPr>
              <w:t xml:space="preserve">MRSA骨髓炎</w:t>
            </w:r>
          </w:p>
        </w:tc>
        <w:tc>
          <w:tcPr/>
          <w:p>
            <w:pPr>
              <w:pStyle w:val="Compact0"/>
            </w:pPr>
            <w:r>
              <w:t xml:space="preserve">-</w:t>
            </w:r>
          </w:p>
        </w:tc>
        <w:tc>
          <w:tcPr/>
          <w:p>
            <w:pPr>
              <w:pStyle w:val="Compact0"/>
            </w:pPr>
            <w:r>
              <w:rPr>
                <w:rFonts w:hint="eastAsia"/>
              </w:rPr>
              <w:t xml:space="preserve">4级:1治疗有效,Micromedex有效性等级IIa,推荐等级IIb,证据强度B;2IDSA.成人及儿童甲氧西林耐药金黄色葡萄球菌感染临床实践指南(2011)(B-II)</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持续性MRSA菌血症</w:t>
            </w:r>
          </w:p>
        </w:tc>
        <w:tc>
          <w:tcPr/>
          <w:p>
            <w:pPr>
              <w:pStyle w:val="Compact0"/>
            </w:pPr>
            <w:r>
              <w:t xml:space="preserve">-</w:t>
            </w:r>
          </w:p>
        </w:tc>
        <w:tc>
          <w:tcPr/>
          <w:p>
            <w:pPr>
              <w:pStyle w:val="Compact0"/>
            </w:pPr>
            <w:r>
              <w:rPr>
                <w:rFonts w:hint="eastAsia"/>
              </w:rPr>
              <w:t xml:space="preserve">5级:IDSA.成人及儿童甲氧西林耐药金黄色葡萄球菌感染临床实践指南(2011)(分离菌株敏感:B-III;分离菌株对万古霉素或达托霉素敏感性降低:C-III)</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MRSA中枢神经系统感染</w:t>
            </w:r>
          </w:p>
        </w:tc>
        <w:tc>
          <w:tcPr/>
          <w:p>
            <w:pPr>
              <w:pStyle w:val="Compact0"/>
            </w:pPr>
            <w:r>
              <w:rPr>
                <w:rFonts w:hint="eastAsia"/>
              </w:rPr>
              <w:t xml:space="preserve">替代治疗:口服或静脉滴注利奈唑胺600mg</w:t>
            </w:r>
            <w:r>
              <w:t xml:space="preserve"> bid</w:t>
            </w:r>
          </w:p>
        </w:tc>
        <w:tc>
          <w:tcPr/>
          <w:p>
            <w:pPr>
              <w:pStyle w:val="Compact0"/>
            </w:pPr>
            <w:r>
              <w:rPr>
                <w:rFonts w:hint="eastAsia"/>
              </w:rPr>
              <w:t xml:space="preserve">4级:IDSA.成人及儿童甲氧西林耐药金黄色葡萄球菌感染临床实践指南(2011)(B-II)</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vMerge w:val="restart"/>
          </w:tcPr>
          <w:p>
            <w:pPr>
              <w:pStyle w:val="Compact0"/>
            </w:pPr>
            <w:r>
              <w:rPr>
                <w:rFonts w:hint="eastAsia"/>
              </w:rPr>
              <w:t xml:space="preserve">感染性心内膜炎</w:t>
            </w:r>
          </w:p>
        </w:tc>
        <w:tc>
          <w:tcPr>
            <w:vMerge w:val="restart"/>
          </w:tcPr>
          <w:p>
            <w:pPr>
              <w:pStyle w:val="Compact0"/>
            </w:pPr>
            <w:r>
              <w:t xml:space="preserve">-</w:t>
            </w:r>
          </w:p>
        </w:tc>
        <w:tc>
          <w:tcPr/>
          <w:p>
            <w:pPr>
              <w:pStyle w:val="Compact0"/>
            </w:pPr>
            <w:r>
              <w:rPr>
                <w:rFonts w:hint="eastAsia"/>
              </w:rPr>
              <w:t xml:space="preserve">2级:AHA.成人感染性心内膜炎:诊断、抗菌、治疗和并发症的处理的科学声明(2015)</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4级:证据支持有效,Micromedex有效性等级IIa,推荐等级IIb,证据强度C</w:t>
            </w:r>
          </w:p>
        </w:tc>
        <w:tc>
          <w:tcPr>
            <w:gridSpan w:val="1"/>
            <w:vMerge w:val="continue"/>
          </w:tcPr>
          <w:p>
            <w:pPr/>
          </w:p>
        </w:tc>
      </w:tr>
      <w:tr>
        <w:tc>
          <w:tcPr>
            <w:gridSpan w:val="1"/>
            <w:vMerge w:val="continue"/>
          </w:tcPr>
          <w:p>
            <w:pPr/>
          </w:p>
        </w:tc>
        <w:tc>
          <w:tcPr>
            <w:gridSpan w:val="1"/>
            <w:vMerge w:val="continue"/>
          </w:tcPr>
          <w:p>
            <w:pPr/>
          </w:p>
        </w:tc>
        <w:tc>
          <w:tcPr>
            <w:vMerge w:val="restart"/>
          </w:tcPr>
          <w:p>
            <w:pPr>
              <w:pStyle w:val="Compact0"/>
            </w:pPr>
            <w:r>
              <w:rPr>
                <w:rFonts w:hint="eastAsia"/>
              </w:rPr>
              <w:t xml:space="preserve">金黄色葡萄球菌脑膜炎</w:t>
            </w:r>
          </w:p>
        </w:tc>
        <w:tc>
          <w:tcPr>
            <w:vMerge w:val="restart"/>
          </w:tcPr>
          <w:p>
            <w:pPr>
              <w:pStyle w:val="Compact0"/>
            </w:pPr>
            <w:r>
              <w:rPr>
                <w:rFonts w:hint="eastAsia"/>
              </w:rPr>
              <w:t xml:space="preserve">替代治疗:口服或静脉滴注600mg</w:t>
            </w:r>
            <w:r>
              <w:t xml:space="preserve"> bid</w:t>
            </w:r>
          </w:p>
        </w:tc>
        <w:tc>
          <w:tcPr/>
          <w:p>
            <w:pPr>
              <w:pStyle w:val="Compact0"/>
            </w:pPr>
            <w:r>
              <w:rPr>
                <w:rFonts w:hint="eastAsia"/>
              </w:rPr>
              <w:t xml:space="preserve">4级:1ESCMID指南:急性细菌性脑膜炎的诊断和治疗(2016)(备选);2IDSA.成人及儿童甲氧西林耐药金黄色葡萄球菌感染临床实践指南(2011)(B-II)</w:t>
            </w:r>
          </w:p>
        </w:tc>
        <w:tc>
          <w:tcPr>
            <w:vMerge w:val="restart"/>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5级:1中华医学会神经外科学分会等.神经外科医院感染抗菌药物应用专家共识(2012).中华医学杂志,2013</w:t>
            </w:r>
          </w:p>
        </w:tc>
        <w:tc>
          <w:tcPr>
            <w:gridSpan w:val="1"/>
            <w:vMerge w:val="continue"/>
          </w:tcPr>
          <w:p>
            <w:pPr/>
          </w:p>
        </w:tc>
      </w:tr>
      <w:tr>
        <w:tc>
          <w:tcPr>
            <w:vMerge w:val="restart"/>
          </w:tcPr>
          <w:p>
            <w:pPr>
              <w:pStyle w:val="Compact0"/>
            </w:pPr>
            <w:r>
              <w:rPr>
                <w:rFonts w:hint="eastAsia"/>
              </w:rPr>
              <w:t xml:space="preserve">两性霉素B</w:t>
            </w:r>
          </w:p>
        </w:tc>
        <w:tc>
          <w:tcPr>
            <w:vMerge w:val="restart"/>
          </w:tcPr>
          <w:p>
            <w:pPr>
              <w:pStyle w:val="Compact0"/>
            </w:pPr>
            <w:r>
              <w:rPr>
                <w:rFonts w:hint="eastAsia"/>
              </w:rPr>
              <w:t xml:space="preserve">注射剂</w:t>
            </w:r>
          </w:p>
        </w:tc>
        <w:tc>
          <w:tcPr>
            <w:vMerge w:val="restart"/>
          </w:tcPr>
          <w:p>
            <w:pPr>
              <w:pStyle w:val="Compact0"/>
            </w:pPr>
            <w:r>
              <w:rPr>
                <w:rFonts w:hint="eastAsia"/>
              </w:rPr>
              <w:t xml:space="preserve">念珠菌化脓性血栓性静脉炎</w:t>
            </w:r>
          </w:p>
        </w:tc>
        <w:tc>
          <w:tcPr>
            <w:vMerge w:val="restart"/>
          </w:tcPr>
          <w:p>
            <w:pPr>
              <w:pStyle w:val="Compact0"/>
            </w:pPr>
            <w:r>
              <w:t xml:space="preserve">-</w:t>
            </w:r>
          </w:p>
        </w:tc>
        <w:tc>
          <w:tcPr/>
          <w:p>
            <w:pPr>
              <w:pStyle w:val="Compact0"/>
            </w:pPr>
            <w:r>
              <w:rPr>
                <w:rFonts w:hint="eastAsia"/>
              </w:rPr>
              <w:t xml:space="preserve">2级:IDSA念珠菌病临床实践指南2016</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5级:见参考文献[3]</w:t>
            </w:r>
          </w:p>
        </w:tc>
        <w:tc>
          <w:tcPr>
            <w:gridSpan w:val="1"/>
            <w:vMerge w:val="continue"/>
          </w:tcPr>
          <w:p>
            <w:pPr/>
          </w:p>
        </w:tc>
      </w:tr>
      <w:tr>
        <w:tc>
          <w:tcPr>
            <w:gridSpan w:val="1"/>
            <w:vMerge w:val="continue"/>
          </w:tcPr>
          <w:p>
            <w:pPr/>
          </w:p>
        </w:tc>
        <w:tc>
          <w:tcPr>
            <w:gridSpan w:val="1"/>
            <w:vMerge w:val="continue"/>
          </w:tcPr>
          <w:p>
            <w:pPr/>
          </w:p>
        </w:tc>
        <w:tc>
          <w:tcPr>
            <w:vMerge w:val="restart"/>
          </w:tcPr>
          <w:p>
            <w:pPr>
              <w:pStyle w:val="Compact0"/>
            </w:pPr>
            <w:r>
              <w:rPr>
                <w:rFonts w:hint="eastAsia"/>
              </w:rPr>
              <w:t xml:space="preserve">口咽部和食管性念珠菌病</w:t>
            </w:r>
          </w:p>
        </w:tc>
        <w:tc>
          <w:tcPr>
            <w:vMerge w:val="restart"/>
          </w:tcPr>
          <w:p>
            <w:pPr>
              <w:pStyle w:val="Compact0"/>
            </w:pPr>
            <w:r>
              <w:t xml:space="preserve">-</w:t>
            </w:r>
          </w:p>
        </w:tc>
        <w:tc>
          <w:tcPr/>
          <w:p>
            <w:pPr>
              <w:pStyle w:val="Compact0"/>
            </w:pPr>
            <w:r>
              <w:rPr>
                <w:rFonts w:hint="eastAsia"/>
              </w:rPr>
              <w:t xml:space="preserve">2级:IDSA念珠菌病临床实践指南2016(备选)</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5级:见参考文献[3]</w:t>
            </w:r>
          </w:p>
        </w:tc>
        <w:tc>
          <w:tcPr>
            <w:gridSpan w:val="1"/>
            <w:vMerge w:val="continue"/>
          </w:tcPr>
          <w:p>
            <w:pPr/>
          </w:p>
        </w:tc>
      </w:tr>
      <w:tr>
        <w:tc>
          <w:tcPr>
            <w:gridSpan w:val="1"/>
            <w:vMerge w:val="continue"/>
          </w:tcPr>
          <w:p>
            <w:pPr/>
          </w:p>
        </w:tc>
        <w:tc>
          <w:tcPr>
            <w:gridSpan w:val="1"/>
            <w:vMerge w:val="continue"/>
          </w:tcPr>
          <w:p>
            <w:pPr/>
          </w:p>
        </w:tc>
        <w:tc>
          <w:tcPr>
            <w:vMerge w:val="restart"/>
          </w:tcPr>
          <w:p>
            <w:pPr>
              <w:pStyle w:val="Compact0"/>
            </w:pPr>
            <w:r>
              <w:rPr>
                <w:rFonts w:hint="eastAsia"/>
              </w:rPr>
              <w:t xml:space="preserve">长期非卧床、无尿、腹膜透析患者念珠菌腹膜炎</w:t>
            </w:r>
          </w:p>
        </w:tc>
        <w:tc>
          <w:tcPr>
            <w:vMerge w:val="restart"/>
          </w:tcPr>
          <w:p>
            <w:pPr>
              <w:pStyle w:val="Compact0"/>
            </w:pPr>
            <w:r>
              <w:rPr>
                <w:rFonts w:hint="eastAsia"/>
              </w:rPr>
              <w:t xml:space="preserve">持续腹腔内给药剂量:每升腹膜液1.5mg</w:t>
            </w:r>
          </w:p>
        </w:tc>
        <w:tc>
          <w:tcPr/>
          <w:p>
            <w:pPr>
              <w:pStyle w:val="Compact0"/>
            </w:pPr>
            <w:r>
              <w:rPr>
                <w:rFonts w:hint="eastAsia"/>
              </w:rPr>
              <w:t xml:space="preserve">2级:热病(新译48版)[1]P129(替代药物)</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5级:见参考文献[3](备选)</w:t>
            </w:r>
          </w:p>
        </w:tc>
        <w:tc>
          <w:tcPr>
            <w:gridSpan w:val="1"/>
            <w:vMerge w:val="continue"/>
          </w:tcPr>
          <w:p>
            <w:pPr/>
          </w:p>
        </w:tc>
      </w:tr>
      <w:tr>
        <w:tc>
          <w:tcPr>
            <w:gridSpan w:val="1"/>
            <w:vMerge w:val="continue"/>
          </w:tcPr>
          <w:p>
            <w:pPr/>
          </w:p>
        </w:tc>
        <w:tc>
          <w:tcPr>
            <w:gridSpan w:val="1"/>
            <w:vMerge w:val="continue"/>
          </w:tcPr>
          <w:p>
            <w:pPr/>
          </w:p>
        </w:tc>
        <w:tc>
          <w:tcPr>
            <w:vMerge w:val="restart"/>
          </w:tcPr>
          <w:p>
            <w:pPr>
              <w:pStyle w:val="Compact0"/>
            </w:pPr>
            <w:r>
              <w:rPr>
                <w:rFonts w:hint="eastAsia"/>
              </w:rPr>
              <w:t xml:space="preserve">镰刀菌病</w:t>
            </w:r>
          </w:p>
        </w:tc>
        <w:tc>
          <w:tcPr>
            <w:vMerge w:val="restart"/>
          </w:tcPr>
          <w:p>
            <w:pPr>
              <w:pStyle w:val="Compact0"/>
            </w:pPr>
            <w:r>
              <w:rPr>
                <w:rFonts w:hint="eastAsia"/>
              </w:rPr>
              <w:t xml:space="preserve">剂量可高至1.0~1.5mg·kg-1·d-1</w:t>
            </w:r>
          </w:p>
        </w:tc>
        <w:tc>
          <w:tcPr/>
          <w:p>
            <w:pPr>
              <w:pStyle w:val="Compact0"/>
            </w:pPr>
            <w:r>
              <w:rPr>
                <w:rFonts w:hint="eastAsia"/>
              </w:rPr>
              <w:t xml:space="preserve">2级:热病(新译48版)[1]P132</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5级:见参考文献[3]</w:t>
            </w:r>
          </w:p>
        </w:tc>
        <w:tc>
          <w:tcPr>
            <w:gridSpan w:val="1"/>
            <w:vMerge w:val="continue"/>
          </w:tcPr>
          <w:p>
            <w:pPr/>
          </w:p>
        </w:tc>
      </w:tr>
      <w:tr>
        <w:tc>
          <w:tcPr>
            <w:gridSpan w:val="1"/>
            <w:vMerge w:val="continue"/>
          </w:tcPr>
          <w:p>
            <w:pPr/>
          </w:p>
        </w:tc>
        <w:tc>
          <w:tcPr>
            <w:gridSpan w:val="1"/>
            <w:vMerge w:val="continue"/>
          </w:tcPr>
          <w:p>
            <w:pPr/>
          </w:p>
        </w:tc>
        <w:tc>
          <w:tcPr/>
          <w:p>
            <w:pPr>
              <w:pStyle w:val="Compact0"/>
            </w:pPr>
            <w:r>
              <w:t xml:space="preserve">-</w:t>
            </w:r>
          </w:p>
        </w:tc>
        <w:tc>
          <w:tcPr/>
          <w:p>
            <w:pPr>
              <w:pStyle w:val="Compact0"/>
            </w:pPr>
            <w:r>
              <w:rPr>
                <w:rFonts w:hint="eastAsia"/>
              </w:rPr>
              <w:t xml:space="preserve">眼内炎/视网膜炎可玻璃体内注射5~10μg(0.1mL)</w:t>
            </w:r>
          </w:p>
        </w:tc>
        <w:tc>
          <w:tcPr/>
          <w:p>
            <w:pPr>
              <w:pStyle w:val="Compact0"/>
            </w:pPr>
            <w:r>
              <w:rPr>
                <w:rFonts w:hint="eastAsia"/>
              </w:rPr>
              <w:t xml:space="preserve">2级:1热病(新译48版)[1]P16;2IDSA念珠菌病临床实践指南2016</w:t>
            </w:r>
          </w:p>
        </w:tc>
        <w:tc>
          <w:tcPr/>
          <w:p>
            <w:pPr>
              <w:pStyle w:val="Compact0"/>
            </w:pPr>
            <w:r>
              <w:rPr>
                <w:rFonts w:hint="eastAsia"/>
              </w:rPr>
              <w:t xml:space="preserve">推荐</w:t>
            </w:r>
          </w:p>
        </w:tc>
      </w:tr>
      <w:tr>
        <w:tc>
          <w:tcPr>
            <w:vMerge w:val="restart"/>
          </w:tcPr>
          <w:p>
            <w:pPr>
              <w:pStyle w:val="Compact0"/>
            </w:pPr>
            <w:r>
              <w:rPr>
                <w:rFonts w:hint="eastAsia"/>
              </w:rPr>
              <w:t xml:space="preserve">美罗培南</w:t>
            </w:r>
          </w:p>
        </w:tc>
        <w:tc>
          <w:tcPr>
            <w:vMerge w:val="restart"/>
          </w:tcPr>
          <w:p>
            <w:pPr>
              <w:pStyle w:val="Compact0"/>
            </w:pPr>
            <w:r>
              <w:rPr>
                <w:rFonts w:hint="eastAsia"/>
              </w:rPr>
              <w:t xml:space="preserve">粉针剂</w:t>
            </w:r>
          </w:p>
        </w:tc>
        <w:tc>
          <w:tcPr>
            <w:vMerge w:val="restart"/>
          </w:tcPr>
          <w:p>
            <w:pPr>
              <w:pStyle w:val="Compact0"/>
            </w:pPr>
            <w:r>
              <w:t xml:space="preserve">-</w:t>
            </w:r>
          </w:p>
        </w:tc>
        <w:tc>
          <w:tcPr/>
          <w:p>
            <w:pPr>
              <w:pStyle w:val="Compact0"/>
            </w:pPr>
            <w:r>
              <w:rPr>
                <w:rFonts w:hint="eastAsia"/>
              </w:rPr>
              <w:t xml:space="preserve">增加剂量:HAP、中性粒细胞降低患者感染及败血症可增加至2g,q8h</w:t>
            </w:r>
          </w:p>
        </w:tc>
        <w:tc>
          <w:tcPr/>
          <w:p>
            <w:pPr>
              <w:pStyle w:val="Compact0"/>
            </w:pPr>
            <w:r>
              <w:rPr>
                <w:rFonts w:hint="eastAsia"/>
              </w:rPr>
              <w:t xml:space="preserve">5级:见参考文献[3]</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gridSpan w:val="1"/>
            <w:vMerge w:val="continue"/>
          </w:tcPr>
          <w:p>
            <w:pPr/>
          </w:p>
        </w:tc>
        <w:tc>
          <w:tcPr>
            <w:vMerge w:val="restart"/>
          </w:tcPr>
          <w:p>
            <w:pPr>
              <w:pStyle w:val="Compact0"/>
            </w:pPr>
            <w:r>
              <w:rPr>
                <w:rFonts w:hint="eastAsia"/>
              </w:rPr>
              <w:t xml:space="preserve">延长静脉输注时间:推荐每次输注持续3h以上</w:t>
            </w:r>
          </w:p>
        </w:tc>
        <w:tc>
          <w:tcPr/>
          <w:p>
            <w:pPr>
              <w:pStyle w:val="Compact0"/>
            </w:pPr>
            <w:r>
              <w:rPr>
                <w:rFonts w:hint="eastAsia"/>
              </w:rPr>
              <w:t xml:space="preserve">2级:热病(新译48版)[1]P123</w:t>
            </w:r>
          </w:p>
        </w:tc>
        <w:tc>
          <w:tcPr>
            <w:vMerge w:val="restart"/>
          </w:tcPr>
          <w:p>
            <w:pPr>
              <w:pStyle w:val="Compact0"/>
            </w:pPr>
            <w:r>
              <w:rPr>
                <w:rFonts w:hint="eastAsia"/>
              </w:rPr>
              <w:t xml:space="preserve">推荐</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5级:美国感染病学会医疗相关性脑室炎和脑膜炎治疗指南(2017)P51(弱推荐)</w:t>
            </w:r>
          </w:p>
        </w:tc>
        <w:tc>
          <w:tcPr>
            <w:gridSpan w:val="1"/>
            <w:vMerge w:val="continue"/>
          </w:tcPr>
          <w:p>
            <w:pPr/>
          </w:p>
        </w:tc>
      </w:tr>
    </w:tbl>
    <w:p>
      <w:pPr>
        <w:pStyle w:val="a0"/>
      </w:pPr>
      <w:r>
        <w:rPr>
          <w:rFonts w:hint="eastAsia"/>
        </w:rPr>
        <w:t xml:space="preserve">注：-表示无或省略相关内容；MRSA表示耐甲氧西林金黄色葡萄球菌；IDSA表示美国感染病学会；AHA表示美国心脏学会；ESCMID表示欧洲临床微生物学与感染性疾病学会；</w:t>
      </w:r>
      <w:r>
        <w:t xml:space="preserve"> </w:t>
      </w:r>
      <w:r>
        <w:rPr>
          <w:rFonts w:hint="eastAsia"/>
        </w:rPr>
        <w:t xml:space="preserve">表示医院获得性肺炎</w:t>
      </w:r>
    </w:p>
    <w:p>
      <w:pPr>
        <w:pStyle w:val="a0"/>
      </w:pPr>
      <w:r>
        <w:rPr>
          <w:rFonts w:hint="eastAsia"/>
        </w:rPr>
        <w:t xml:space="preserve">续表3续表1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米卡芬净</w:t>
            </w:r>
          </w:p>
        </w:tc>
        <w:tc>
          <w:tcPr/>
          <w:p>
            <w:pPr>
              <w:pStyle w:val="Compact0"/>
            </w:pPr>
            <w:r>
              <w:rPr>
                <w:rFonts w:hint="eastAsia"/>
              </w:rPr>
              <w:t xml:space="preserve">粉针剂</w:t>
            </w:r>
          </w:p>
        </w:tc>
        <w:tc>
          <w:tcPr/>
          <w:p>
            <w:pPr>
              <w:pStyle w:val="Compact0"/>
            </w:pPr>
            <w:r>
              <w:rPr>
                <w:rFonts w:hint="eastAsia"/>
              </w:rPr>
              <w:t xml:space="preserve">心血管念珠菌病</w:t>
            </w:r>
          </w:p>
        </w:tc>
        <w:tc>
          <w:tcPr/>
          <w:p>
            <w:pPr>
              <w:pStyle w:val="Compact0"/>
            </w:pPr>
            <w:r>
              <w:t xml:space="preserve">100~150 mg/d</w:t>
            </w:r>
          </w:p>
        </w:tc>
        <w:tc>
          <w:tcPr/>
          <w:p>
            <w:pPr>
              <w:pStyle w:val="Compact0"/>
            </w:pPr>
            <w:r>
              <w:rPr>
                <w:rFonts w:hint="eastAsia"/>
              </w:rPr>
              <w:t xml:space="preserve">2级:热病(新译48版)[1]P1274级:证据支持有效,Micromedex有效性等级IIa,推荐等级IIb,证据强度C</w:t>
            </w:r>
          </w:p>
        </w:tc>
        <w:tc>
          <w:tcPr/>
          <w:p>
            <w:pPr>
              <w:pStyle w:val="Compact0"/>
            </w:pPr>
            <w:r>
              <w:rPr>
                <w:rFonts w:hint="eastAsia"/>
              </w:rPr>
              <w:t xml:space="preserve">推荐</w:t>
            </w:r>
          </w:p>
        </w:tc>
      </w:tr>
      <w:tr>
        <w:tc>
          <w:tcPr>
            <w:vMerge w:val="restart"/>
          </w:tcPr>
          <w:p>
            <w:pPr>
              <w:pStyle w:val="Compact0"/>
            </w:pPr>
            <w:r>
              <w:rPr>
                <w:rFonts w:hint="eastAsia"/>
              </w:rPr>
              <w:t xml:space="preserve">青霉素G</w:t>
            </w:r>
          </w:p>
        </w:tc>
        <w:tc>
          <w:tcPr>
            <w:vMerge w:val="restart"/>
          </w:tcPr>
          <w:p>
            <w:pPr>
              <w:pStyle w:val="Compact0"/>
            </w:pPr>
            <w:r>
              <w:rPr>
                <w:rFonts w:hint="eastAsia"/>
              </w:rPr>
              <w:t xml:space="preserve">粉针剂</w:t>
            </w:r>
          </w:p>
        </w:tc>
        <w:tc>
          <w:tcPr/>
          <w:p>
            <w:pPr>
              <w:pStyle w:val="Compact0"/>
            </w:pPr>
            <w:r>
              <w:t xml:space="preserve">-</w:t>
            </w:r>
          </w:p>
        </w:tc>
        <w:tc>
          <w:tcPr/>
          <w:p>
            <w:pPr>
              <w:pStyle w:val="Compact0"/>
            </w:pPr>
            <w:r>
              <w:rPr>
                <w:rFonts w:hint="eastAsia"/>
              </w:rPr>
              <w:t xml:space="preserve">细菌性脑膜炎:成人剂量为2400万U/d,q4h(MIC&lt;0.06</w:t>
            </w:r>
            <w:r>
              <w:t xml:space="preserve"> μg/mL)</w:t>
            </w:r>
          </w:p>
        </w:tc>
        <w:tc>
          <w:tcPr/>
          <w:p>
            <w:pPr>
              <w:pStyle w:val="Compact0"/>
            </w:pPr>
            <w:r>
              <w:rPr>
                <w:rFonts w:hint="eastAsia"/>
              </w:rPr>
              <w:t xml:space="preserve">2级:IDSA临床实践指南:医疗相关性脑室炎和脑膜炎(2017)P535级:见参考文献[3]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t xml:space="preserve">-</w:t>
            </w:r>
          </w:p>
        </w:tc>
        <w:tc>
          <w:tcPr/>
          <w:p>
            <w:pPr>
              <w:pStyle w:val="Compact0"/>
            </w:pPr>
            <w:r>
              <w:rPr>
                <w:rFonts w:hint="eastAsia"/>
              </w:rPr>
              <w:t xml:space="preserve">感染性心内膜炎:(草绿色链球菌和牛链球菌)剂量可加大到2400万U/d持续静脉滴注或分4~6次静脉滴注;肠球菌:1800万~3000万U/d持续静脉滴注或分6次静脉滴注</w:t>
            </w:r>
          </w:p>
        </w:tc>
        <w:tc>
          <w:tcPr/>
          <w:p>
            <w:pPr>
              <w:pStyle w:val="Compact0"/>
            </w:pPr>
            <w:r>
              <w:rPr>
                <w:rFonts w:hint="eastAsia"/>
              </w:rPr>
              <w:t xml:space="preserve">2级:1AHA科学声明:成人感染性心内膜炎的诊断、抗菌治疗及并发症管理(2015);2热病(新译48版)[1]P28</w:t>
            </w:r>
          </w:p>
        </w:tc>
        <w:tc>
          <w:tcPr/>
          <w:p>
            <w:pPr>
              <w:pStyle w:val="Compact0"/>
            </w:pPr>
            <w:r>
              <w:rPr>
                <w:rFonts w:hint="eastAsia"/>
              </w:rPr>
              <w:t xml:space="preserve">推荐</w:t>
            </w:r>
          </w:p>
        </w:tc>
      </w:tr>
      <w:tr>
        <w:tc>
          <w:tcPr/>
          <w:p>
            <w:pPr>
              <w:pStyle w:val="Compact0"/>
            </w:pPr>
            <w:r>
              <w:rPr>
                <w:rFonts w:hint="eastAsia"/>
              </w:rPr>
              <w:t xml:space="preserve">庆大霉素</w:t>
            </w:r>
          </w:p>
        </w:tc>
        <w:tc>
          <w:tcPr/>
          <w:p>
            <w:pPr>
              <w:pStyle w:val="Compact0"/>
            </w:pPr>
            <w:r>
              <w:rPr>
                <w:rFonts w:hint="eastAsia"/>
              </w:rPr>
              <w:t xml:space="preserve">注射剂</w:t>
            </w:r>
          </w:p>
        </w:tc>
        <w:tc>
          <w:tcPr/>
          <w:p>
            <w:pPr>
              <w:pStyle w:val="Compact0"/>
            </w:pPr>
            <w:r>
              <w:rPr>
                <w:rFonts w:hint="eastAsia"/>
              </w:rPr>
              <w:t xml:space="preserve">联合其他抗菌药物治疗感染性心内膜炎</w:t>
            </w:r>
          </w:p>
        </w:tc>
        <w:tc>
          <w:tcPr/>
          <w:p>
            <w:pPr>
              <w:pStyle w:val="Compact0"/>
            </w:pPr>
            <w:r>
              <w:rPr>
                <w:rFonts w:hint="eastAsia"/>
              </w:rPr>
              <w:t xml:space="preserve">氨苄西林(分剂量12</w:t>
            </w:r>
            <w:r>
              <w:t xml:space="preserve"> </w:t>
            </w:r>
            <w:r>
              <w:rPr>
                <w:rFonts w:hint="eastAsia"/>
              </w:rPr>
              <w:t xml:space="preserve">g/d)或青霉素(分剂量或连续输注18~30百万U/d)加庆大霉素(3</w:t>
            </w:r>
            <w:r>
              <w:t xml:space="preserve"> </w:t>
            </w:r>
            <w:r>
              <w:rPr>
                <w:rFonts w:hint="eastAsia"/>
              </w:rPr>
              <w:t xml:space="preserve">mg·kg-1·d-1,2~3次分剂量)</w:t>
            </w:r>
          </w:p>
        </w:tc>
        <w:tc>
          <w:tcPr/>
          <w:p>
            <w:pPr>
              <w:pStyle w:val="Compact0"/>
            </w:pPr>
            <w:r>
              <w:rPr>
                <w:rFonts w:hint="eastAsia"/>
              </w:rPr>
              <w:t xml:space="preserve">1级:FDA已批准庆大霉素与青霉素类药物联合使用可有效治疗D组链球菌引起的心内膜炎2级:1AHA科学声明:成人感染性心内膜炎的诊断、抗菌治疗及并发症管理(2015)(推荐等级IIa,证据C级);2热病(新译48版)[1]P283级:治疗有效,Micromedex有效性等级I,推荐等级IIa,证据强度B</w:t>
            </w:r>
          </w:p>
        </w:tc>
        <w:tc>
          <w:tcPr/>
          <w:p>
            <w:pPr>
              <w:pStyle w:val="Compact0"/>
            </w:pPr>
            <w:r>
              <w:rPr>
                <w:rFonts w:hint="eastAsia"/>
              </w:rPr>
              <w:t xml:space="preserve">推荐</w:t>
            </w:r>
          </w:p>
        </w:tc>
      </w:tr>
      <w:tr>
        <w:tc>
          <w:tcPr>
            <w:vMerge w:val="restart"/>
          </w:tcPr>
          <w:p>
            <w:pPr>
              <w:pStyle w:val="Compact0"/>
            </w:pPr>
            <w:r>
              <w:rPr>
                <w:rFonts w:hint="eastAsia"/>
              </w:rPr>
              <w:t xml:space="preserve">替加环素</w:t>
            </w:r>
          </w:p>
        </w:tc>
        <w:tc>
          <w:tcPr>
            <w:vMerge w:val="restart"/>
          </w:tcPr>
          <w:p>
            <w:pPr>
              <w:pStyle w:val="Compact0"/>
            </w:pPr>
            <w:r>
              <w:rPr>
                <w:rFonts w:hint="eastAsia"/>
              </w:rPr>
              <w:t xml:space="preserve">粉针剂</w:t>
            </w:r>
          </w:p>
        </w:tc>
        <w:tc>
          <w:tcPr/>
          <w:p>
            <w:pPr>
              <w:pStyle w:val="Compact0"/>
            </w:pPr>
            <w:r>
              <w:t xml:space="preserve">-</w:t>
            </w:r>
          </w:p>
        </w:tc>
        <w:tc>
          <w:tcPr/>
          <w:p>
            <w:pPr>
              <w:pStyle w:val="Compact0"/>
            </w:pPr>
            <w:r>
              <w:rPr>
                <w:rFonts w:hint="eastAsia"/>
              </w:rPr>
              <w:t xml:space="preserve">初始剂量200</w:t>
            </w:r>
            <w:r>
              <w:t xml:space="preserve"> </w:t>
            </w:r>
            <w:r>
              <w:rPr>
                <w:rFonts w:hint="eastAsia"/>
              </w:rPr>
              <w:t xml:space="preserve">mg,维持剂量100</w:t>
            </w:r>
            <w:r>
              <w:t xml:space="preserve"> mg/12 h</w:t>
            </w:r>
          </w:p>
        </w:tc>
        <w:tc>
          <w:tcPr/>
          <w:p>
            <w:pPr>
              <w:pStyle w:val="Compact0"/>
            </w:pPr>
            <w:r>
              <w:rPr>
                <w:rFonts w:hint="eastAsia"/>
              </w:rPr>
              <w:t xml:space="preserve">3级:见参考文献[4]4级:见参考文献[5]5级:见参考文献[3]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t xml:space="preserve">HAP</w:t>
            </w:r>
          </w:p>
        </w:tc>
        <w:tc>
          <w:tcPr/>
          <w:p>
            <w:pPr>
              <w:pStyle w:val="Compact0"/>
            </w:pPr>
            <w:r>
              <w:t xml:space="preserve">-</w:t>
            </w:r>
          </w:p>
        </w:tc>
        <w:tc>
          <w:tcPr/>
          <w:p>
            <w:pPr>
              <w:pStyle w:val="Compact0"/>
            </w:pPr>
            <w:r>
              <w:rPr>
                <w:rFonts w:hint="eastAsia"/>
              </w:rPr>
              <w:t xml:space="preserve">4级:见参考文献[5]5级:1中华医学会呼吸病学分会感染学组.中国成人医院获得性肺炎与呼吸机相关性肺炎诊断和治疗指南(2018).中华结核和呼吸杂志,2018(该指南中建议多粘菌素和替加环素仅用于具有XDR革兰阴性菌感染风险的患者);2见参考文献[3]</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继发性菌血症</w:t>
            </w:r>
          </w:p>
        </w:tc>
        <w:tc>
          <w:tcPr/>
          <w:p>
            <w:pPr>
              <w:pStyle w:val="Compact0"/>
            </w:pPr>
            <w:r>
              <w:rPr>
                <w:rFonts w:hint="eastAsia"/>
              </w:rPr>
              <w:t xml:space="preserve">参见FDA药品说明书</w:t>
            </w:r>
          </w:p>
        </w:tc>
        <w:tc>
          <w:tcPr/>
          <w:p>
            <w:pPr>
              <w:pStyle w:val="Compact0"/>
            </w:pPr>
            <w:r>
              <w:rPr>
                <w:rFonts w:hint="eastAsia"/>
              </w:rPr>
              <w:t xml:space="preserve">1级:FDA已批准替加环素用于社区获得性细菌性肺炎——由敏感的肺炎链球菌(青霉素敏感菌株)包括伴发菌血症者、流感嗜血杆菌和嗜肺军团菌等引起的社区获得性细菌性肺炎</w:t>
            </w:r>
          </w:p>
        </w:tc>
        <w:tc>
          <w:tcPr/>
          <w:p>
            <w:pPr>
              <w:pStyle w:val="Compact0"/>
            </w:pPr>
            <w:r>
              <w:rPr>
                <w:rFonts w:hint="eastAsia"/>
              </w:rPr>
              <w:t xml:space="preserve">推荐</w:t>
            </w:r>
          </w:p>
        </w:tc>
      </w:tr>
      <w:tr>
        <w:tc>
          <w:tcPr/>
          <w:p>
            <w:pPr>
              <w:pStyle w:val="Compact0"/>
            </w:pPr>
            <w:r>
              <w:rPr>
                <w:rFonts w:hint="eastAsia"/>
              </w:rPr>
              <w:t xml:space="preserve">头孢美唑</w:t>
            </w:r>
          </w:p>
        </w:tc>
        <w:tc>
          <w:tcPr/>
          <w:p>
            <w:pPr>
              <w:pStyle w:val="Compact0"/>
            </w:pPr>
            <w:r>
              <w:rPr>
                <w:rFonts w:hint="eastAsia"/>
              </w:rPr>
              <w:t xml:space="preserve">粉针剂</w:t>
            </w:r>
          </w:p>
        </w:tc>
        <w:tc>
          <w:tcPr/>
          <w:p>
            <w:pPr>
              <w:pStyle w:val="Compact0"/>
            </w:pPr>
            <w:r>
              <w:rPr>
                <w:rFonts w:hint="eastAsia"/>
              </w:rPr>
              <w:t xml:space="preserve">围手术期预防应用:肝、胆、胰腺、胃、十二指肠、小肠、结肠、直肠及阑尾手术;经阴道或经腹腔子宫切除术;腹腔镜子宫肌瘤剔除术(使用举宫器)</w:t>
            </w:r>
          </w:p>
        </w:tc>
        <w:tc>
          <w:tcPr/>
          <w:p>
            <w:pPr>
              <w:pStyle w:val="Compact0"/>
            </w:pPr>
            <w:r>
              <w:rPr>
                <w:rFonts w:hint="eastAsia"/>
              </w:rPr>
              <w:t xml:space="preserve">成人术前30~60</w:t>
            </w:r>
            <w:r>
              <w:t xml:space="preserve"> </w:t>
            </w:r>
            <w:r>
              <w:rPr>
                <w:rFonts w:hint="eastAsia"/>
              </w:rPr>
              <w:t xml:space="preserve">min静脉应用1~2g</w:t>
            </w:r>
          </w:p>
        </w:tc>
        <w:tc>
          <w:tcPr/>
          <w:p>
            <w:pPr>
              <w:pStyle w:val="Compact0"/>
            </w:pPr>
            <w:r>
              <w:rPr>
                <w:rFonts w:hint="eastAsia"/>
              </w:rPr>
              <w:t xml:space="preserve">2级:抗菌药物临床应用指导原则(2015)[6]P23~253级:治疗有效,Micromedex有效性等级I,推荐等级IIb,证据强度B5级:见参考文献[3]</w:t>
            </w:r>
          </w:p>
        </w:tc>
        <w:tc>
          <w:tcPr/>
          <w:p>
            <w:pPr>
              <w:pStyle w:val="Compact0"/>
            </w:pPr>
            <w:r>
              <w:rPr>
                <w:rFonts w:hint="eastAsia"/>
              </w:rPr>
              <w:t xml:space="preserve">推荐</w:t>
            </w:r>
          </w:p>
        </w:tc>
      </w:tr>
    </w:tbl>
    <w:p>
      <w:pPr>
        <w:pStyle w:val="a0"/>
      </w:pPr>
      <w:r>
        <w:rPr>
          <w:rFonts w:hint="eastAsia"/>
        </w:rPr>
        <w:t xml:space="preserve">注：-表示无或省略相关内容；IDSA表示美国感染病学会；MIC表示最低抑菌浓度；AHA表示美国心脏学会；FDA表示美国食品药品管理局；HAP表示医院获得性肺炎；</w:t>
      </w:r>
      <w:r>
        <w:t xml:space="preserve"> </w:t>
      </w:r>
      <w:r>
        <w:rPr>
          <w:rFonts w:hint="eastAsia"/>
        </w:rPr>
        <w:t xml:space="preserve">表示泛耐药</w:t>
      </w:r>
    </w:p>
    <w:p>
      <w:pPr>
        <w:pStyle w:val="a0"/>
      </w:pPr>
      <w:r>
        <w:rPr>
          <w:rFonts w:hint="eastAsia"/>
        </w:rPr>
        <w:t xml:space="preserve">续表4续表1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头孢西丁</w:t>
            </w:r>
          </w:p>
        </w:tc>
        <w:tc>
          <w:tcPr/>
          <w:p>
            <w:pPr>
              <w:pStyle w:val="Compact0"/>
            </w:pPr>
            <w:r>
              <w:rPr>
                <w:rFonts w:hint="eastAsia"/>
              </w:rPr>
              <w:t xml:space="preserve">粉针剂</w:t>
            </w:r>
          </w:p>
        </w:tc>
        <w:tc>
          <w:tcPr/>
          <w:p>
            <w:pPr>
              <w:pStyle w:val="Compact0"/>
            </w:pPr>
            <w:r>
              <w:rPr>
                <w:rFonts w:hint="eastAsia"/>
              </w:rPr>
              <w:t xml:space="preserve">非结核分枝杆菌病</w:t>
            </w:r>
          </w:p>
        </w:tc>
        <w:tc>
          <w:tcPr/>
          <w:p>
            <w:pPr>
              <w:pStyle w:val="Compact0"/>
            </w:pPr>
            <w:r>
              <w:rPr>
                <w:rFonts w:hint="eastAsia"/>
              </w:rPr>
              <w:t xml:space="preserve">参见指南</w:t>
            </w:r>
          </w:p>
        </w:tc>
        <w:tc>
          <w:tcPr/>
          <w:p>
            <w:pPr>
              <w:pStyle w:val="Compact0"/>
            </w:pPr>
            <w:r>
              <w:rPr>
                <w:rFonts w:hint="eastAsia"/>
              </w:rPr>
              <w:t xml:space="preserve">2级:ATS/ERS/ESCMID/IDSA临床实践指南:非结核分枝杆菌性肺病的治疗(2020)P205级:1中华医学会结核病学分会.非结核分枝杆菌病诊断与治疗指南(2020).中华结核和呼吸杂志,2020;2见参考文献[3]</w:t>
            </w:r>
          </w:p>
        </w:tc>
        <w:tc>
          <w:tcPr/>
          <w:p>
            <w:pPr>
              <w:pStyle w:val="Compact0"/>
            </w:pPr>
            <w:r>
              <w:rPr>
                <w:rFonts w:hint="eastAsia"/>
              </w:rPr>
              <w:t xml:space="preserve">推荐</w:t>
            </w:r>
          </w:p>
        </w:tc>
      </w:tr>
      <w:tr>
        <w:tc>
          <w:tcPr/>
          <w:p>
            <w:pPr>
              <w:pStyle w:val="Compact0"/>
            </w:pPr>
            <w:r>
              <w:rPr>
                <w:rFonts w:hint="eastAsia"/>
              </w:rPr>
              <w:t xml:space="preserve">头孢唑林</w:t>
            </w:r>
          </w:p>
        </w:tc>
        <w:tc>
          <w:tcPr/>
          <w:p>
            <w:pPr>
              <w:pStyle w:val="Compact0"/>
            </w:pPr>
            <w:r>
              <w:rPr>
                <w:rFonts w:hint="eastAsia"/>
              </w:rPr>
              <w:t xml:space="preserve">粉针剂</w:t>
            </w:r>
          </w:p>
        </w:tc>
        <w:tc>
          <w:tcPr/>
          <w:p>
            <w:pPr>
              <w:pStyle w:val="Compact0"/>
            </w:pPr>
            <w:r>
              <w:rPr>
                <w:rFonts w:hint="eastAsia"/>
              </w:rPr>
              <w:t xml:space="preserve">用于腹透液细菌培养结果未出,经验性给予本品1.0g入腹透液覆盖革兰阳性菌</w:t>
            </w:r>
          </w:p>
        </w:tc>
        <w:tc>
          <w:tcPr/>
          <w:p>
            <w:pPr>
              <w:pStyle w:val="Compact0"/>
            </w:pPr>
            <w:r>
              <w:rPr>
                <w:rFonts w:hint="eastAsia"/>
              </w:rPr>
              <w:t xml:space="preserve">间断给药:15~20mg/kg;持续给药:负荷剂量500mg/L,维持剂量125mg/L</w:t>
            </w:r>
          </w:p>
        </w:tc>
        <w:tc>
          <w:tcPr/>
          <w:p>
            <w:pPr>
              <w:pStyle w:val="Compact0"/>
            </w:pPr>
            <w:r>
              <w:rPr>
                <w:rFonts w:hint="eastAsia"/>
              </w:rPr>
              <w:t xml:space="preserve">2级:ISPD临床实践指南:腹膜炎预防和治疗建议(2016更新)(1B,2C推荐)5级:中国腹膜透析相关感染防治专家组.腹膜透析相关感染的防治指南.中华肾脏病杂志,2018</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万古霉素</w:t>
            </w:r>
          </w:p>
        </w:tc>
        <w:tc>
          <w:tcPr>
            <w:vMerge w:val="restart"/>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负荷剂量20~35mg/kg</w:t>
            </w:r>
          </w:p>
        </w:tc>
        <w:tc>
          <w:tcPr/>
          <w:p>
            <w:pPr>
              <w:pStyle w:val="Compact0"/>
            </w:pPr>
            <w:r>
              <w:rPr>
                <w:rFonts w:hint="eastAsia"/>
              </w:rPr>
              <w:t xml:space="preserve">2级:ASHP/IDSA/PIDS/SIDP.2020美国万古霉素治疗严重MRSA感染的治疗药物监测指南(B-II)5级:1万古霉素临床应用剂量专家组等.万古霉素临床应用剂量中国专家共识(2012).中华传染病杂志,2012;2见参考文献[3]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t xml:space="preserve">-</w:t>
            </w:r>
          </w:p>
        </w:tc>
        <w:tc>
          <w:tcPr/>
          <w:p>
            <w:pPr>
              <w:pStyle w:val="Compact0"/>
            </w:pPr>
            <w:r>
              <w:rPr>
                <w:rFonts w:hint="eastAsia"/>
              </w:rPr>
              <w:t xml:space="preserve">脑室内给药:中枢神经系统MRSA感染,5~20mg万古霉素,qd</w:t>
            </w:r>
          </w:p>
        </w:tc>
        <w:tc>
          <w:tcPr/>
          <w:p>
            <w:pPr>
              <w:pStyle w:val="Compact0"/>
            </w:pPr>
            <w:r>
              <w:rPr>
                <w:rFonts w:hint="eastAsia"/>
              </w:rPr>
              <w:t xml:space="preserve">2级:美国感染病学会医疗相关性脑室炎和脑膜炎治疗指南(2017)P52~P535级:中华医学会神经外科学分会等.中国神经外科重症患者感染诊治专家共识(2017).中华医学杂志,2017</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t xml:space="preserve">-</w:t>
            </w:r>
          </w:p>
        </w:tc>
        <w:tc>
          <w:tcPr/>
          <w:p>
            <w:pPr>
              <w:pStyle w:val="Compact0"/>
            </w:pPr>
            <w:r>
              <w:rPr>
                <w:rFonts w:hint="eastAsia"/>
              </w:rPr>
              <w:t xml:space="preserve">玻璃体内注射用于细菌性眼内炎治疗:1mg</w:t>
            </w:r>
          </w:p>
        </w:tc>
        <w:tc>
          <w:tcPr/>
          <w:p>
            <w:pPr>
              <w:pStyle w:val="Compact0"/>
            </w:pPr>
            <w:r>
              <w:rPr>
                <w:rFonts w:hint="eastAsia"/>
              </w:rPr>
              <w:t xml:space="preserve">2级:1热病(新译48版)[1]P15;2国家抗微生物指南[7]P70</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腹膜透析相关性腹膜炎</w:t>
            </w:r>
          </w:p>
        </w:tc>
        <w:tc>
          <w:tcPr/>
          <w:p>
            <w:pPr>
              <w:pStyle w:val="Compact0"/>
            </w:pPr>
            <w:r>
              <w:rPr>
                <w:rFonts w:hint="eastAsia"/>
              </w:rPr>
              <w:t xml:space="preserve">腹透液培养革兰阳性菌,15~30mg/kg入腹透液</w:t>
            </w:r>
          </w:p>
        </w:tc>
        <w:tc>
          <w:tcPr/>
          <w:p>
            <w:pPr>
              <w:pStyle w:val="Compact0"/>
            </w:pPr>
            <w:r>
              <w:rPr>
                <w:rFonts w:hint="eastAsia"/>
              </w:rPr>
              <w:t xml:space="preserve">2级:ISPD.2016腹膜炎预防和治疗建议(更新版)4级:证据支持有效,Micromedex有效性等级IIa,推荐等级IIa,证据强度B5级:中国腹膜透析相关感染防治专家组.腹膜透析相关感染的防治指南.中华肾脏病杂志,2018</w:t>
            </w:r>
          </w:p>
        </w:tc>
        <w:tc>
          <w:tcPr/>
          <w:p>
            <w:pPr>
              <w:pStyle w:val="Compact0"/>
            </w:pPr>
            <w:r>
              <w:rPr>
                <w:rFonts w:hint="eastAsia"/>
              </w:rPr>
              <w:t xml:space="preserve">推荐</w:t>
            </w:r>
          </w:p>
        </w:tc>
      </w:tr>
      <w:tr>
        <w:tc>
          <w:tcPr/>
          <w:p>
            <w:pPr>
              <w:pStyle w:val="Compact0"/>
            </w:pPr>
            <w:r>
              <w:rPr>
                <w:rFonts w:hint="eastAsia"/>
              </w:rPr>
              <w:t xml:space="preserve">万古霉素、庆大霉素、阿米卡星</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眼内注射、玻璃体腔注射</w:t>
            </w:r>
          </w:p>
        </w:tc>
        <w:tc>
          <w:tcPr/>
          <w:p>
            <w:pPr>
              <w:pStyle w:val="Compact0"/>
            </w:pPr>
            <w:r>
              <w:rPr>
                <w:rFonts w:hint="eastAsia"/>
              </w:rPr>
              <w:t xml:space="preserve">2级:热病(新译48版)[1]P155级:中华医学会眼科学分会白内障及人工晶状体学组.我国白内障摘除手术后感染性眼内炎防治专家共识(2017).中华眼科杂志,2017</w:t>
            </w:r>
          </w:p>
        </w:tc>
        <w:tc>
          <w:tcPr/>
          <w:p>
            <w:pPr>
              <w:pStyle w:val="Compact0"/>
            </w:pPr>
            <w:r>
              <w:rPr>
                <w:rFonts w:hint="eastAsia"/>
              </w:rPr>
              <w:t xml:space="preserve">推荐</w:t>
            </w:r>
          </w:p>
        </w:tc>
      </w:tr>
      <w:tr>
        <w:tc>
          <w:tcPr/>
          <w:p>
            <w:pPr>
              <w:pStyle w:val="Compact0"/>
            </w:pPr>
            <w:r>
              <w:rPr>
                <w:rFonts w:hint="eastAsia"/>
              </w:rPr>
              <w:t xml:space="preserve">亚胺培南/西司他丁</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治疗鲍曼不动杆菌和铜绿假单胞菌感染时1g,q8h,延长滴注时间至3h</w:t>
            </w:r>
          </w:p>
        </w:tc>
        <w:tc>
          <w:tcPr/>
          <w:p>
            <w:pPr>
              <w:pStyle w:val="Compact0"/>
            </w:pPr>
            <w:r>
              <w:rPr>
                <w:rFonts w:hint="eastAsia"/>
              </w:rPr>
              <w:t xml:space="preserve">5级:1见参考文献[3];2中华医学会呼吸病学分会感染学组.铜绿假单胞菌下呼吸道感染诊治专家共识.中华结核和呼吸杂志,2014;3中国鲍曼不动杆菌感染诊治与防控专家共识.中华医学杂志,2012</w:t>
            </w:r>
          </w:p>
        </w:tc>
        <w:tc>
          <w:tcPr/>
          <w:p>
            <w:pPr>
              <w:pStyle w:val="Compact0"/>
            </w:pPr>
            <w:r>
              <w:rPr>
                <w:rFonts w:hint="eastAsia"/>
              </w:rPr>
              <w:t xml:space="preserve">某些情况下推荐</w:t>
            </w:r>
          </w:p>
        </w:tc>
      </w:tr>
    </w:tbl>
    <w:p>
      <w:pPr>
        <w:pStyle w:val="a0"/>
      </w:pPr>
      <w:r>
        <w:rPr>
          <w:rFonts w:hint="eastAsia"/>
        </w:rPr>
        <w:t xml:space="preserve">注：-表示无或省略相关内容:ATS表示美国胸科学会;ERS表示欧洲呼吸学会;ESCMID表示欧洲临床微生物学与感染性疾病学会:IDSA表示美国感染病学会；ISPD表示国际腹膜透折学会；ASHP表示美国卫生系统药师学会；PIDS表示儿科感染学会；SIDP表示感染性疾病药学学会；MRSA表示耐甲氧西林金黄色葡萄球菌</w:t>
      </w:r>
    </w:p>
    <w:p>
      <w:pPr>
        <w:pStyle w:val="a0"/>
      </w:pPr>
      <w:r>
        <w:rPr>
          <w:rFonts w:hint="eastAsia"/>
        </w:rPr>
        <w:t xml:space="preserve">续表5续表1</w:t>
      </w:r>
      <w:r>
        <w:t xml:space="preserve"> </w:t>
      </w:r>
      <w:r>
        <w:rPr>
          <w:rFonts w:hint="eastAsia"/>
        </w:rPr>
        <w:t xml:space="preserve">抗菌药物超药品说明书用药目录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伊曲康唑</w:t>
            </w:r>
          </w:p>
        </w:tc>
        <w:tc>
          <w:tcPr>
            <w:vMerge w:val="restart"/>
          </w:tcPr>
          <w:p>
            <w:pPr>
              <w:pStyle w:val="Compact0"/>
            </w:pPr>
            <w:r>
              <w:rPr>
                <w:rFonts w:hint="eastAsia"/>
              </w:rPr>
              <w:t xml:space="preserve">胶囊剂、注射剂</w:t>
            </w:r>
          </w:p>
        </w:tc>
        <w:tc>
          <w:tcPr/>
          <w:p>
            <w:pPr>
              <w:pStyle w:val="Compact0"/>
            </w:pPr>
            <w:r>
              <w:rPr>
                <w:rFonts w:hint="eastAsia"/>
              </w:rPr>
              <w:t xml:space="preserve">过敏性支气管肺曲霉病</w:t>
            </w:r>
          </w:p>
        </w:tc>
        <w:tc>
          <w:tcPr/>
          <w:p>
            <w:pPr>
              <w:pStyle w:val="Compact0"/>
            </w:pPr>
            <w:r>
              <w:t xml:space="preserve">200 </w:t>
            </w:r>
            <w:r>
              <w:rPr>
                <w:rFonts w:hint="eastAsia"/>
              </w:rPr>
              <w:t xml:space="preserve">mg/次,bid</w:t>
            </w:r>
          </w:p>
        </w:tc>
        <w:tc>
          <w:tcPr/>
          <w:p>
            <w:pPr>
              <w:pStyle w:val="Compact0"/>
            </w:pPr>
            <w:r>
              <w:rPr>
                <w:rFonts w:hint="eastAsia"/>
              </w:rPr>
              <w:t xml:space="preserve">4级:治疗证据支持有效,Micromedex有效性等级IIa,推荐等级IIa,证据强度B5级:1IDSA临床实践指南:曲霉病的诊断和管理(2016)P9(弱推荐);2见参考文献[3]</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暗色真菌病</w:t>
            </w:r>
          </w:p>
        </w:tc>
        <w:tc>
          <w:tcPr/>
          <w:p>
            <w:pPr>
              <w:pStyle w:val="Compact0"/>
            </w:pPr>
            <w:r>
              <w:t xml:space="preserve">400 mg/d</w:t>
            </w:r>
          </w:p>
        </w:tc>
        <w:tc>
          <w:tcPr/>
          <w:p>
            <w:pPr>
              <w:pStyle w:val="Compact0"/>
            </w:pPr>
            <w:r>
              <w:rPr>
                <w:rFonts w:hint="eastAsia"/>
              </w:rPr>
              <w:t xml:space="preserve">2级:1ESCMID/ECMM临床指南(2014):诊断和管理系统性暗色丝孢菌病-由暗色真菌引起的疾病P47~75(A-III);2热病(新译48版)[1]P285级:见参考文献[3]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肺曲霉病</w:t>
            </w:r>
          </w:p>
        </w:tc>
        <w:tc>
          <w:tcPr/>
          <w:p>
            <w:pPr>
              <w:pStyle w:val="Compact0"/>
            </w:pPr>
            <w:r>
              <w:rPr>
                <w:rFonts w:hint="eastAsia"/>
              </w:rPr>
              <w:t xml:space="preserve">参见指南</w:t>
            </w:r>
          </w:p>
        </w:tc>
        <w:tc>
          <w:tcPr/>
          <w:p>
            <w:pPr>
              <w:pStyle w:val="Compact0"/>
            </w:pPr>
            <w:r>
              <w:rPr>
                <w:rFonts w:hint="eastAsia"/>
              </w:rPr>
              <w:t xml:space="preserve">5级:1ATS成人肺部与重症患者真菌病治疗指南(2011)P111(C-II)2见参考文献[3]</w:t>
            </w:r>
          </w:p>
        </w:tc>
        <w:tc>
          <w:tcPr/>
          <w:p>
            <w:pPr>
              <w:pStyle w:val="Compact0"/>
            </w:pPr>
            <w:r>
              <w:rPr>
                <w:rFonts w:hint="eastAsia"/>
              </w:rPr>
              <w:t xml:space="preserve">某些情况下</w:t>
            </w:r>
          </w:p>
        </w:tc>
      </w:tr>
      <w:tr>
        <w:tc>
          <w:tcPr>
            <w:gridSpan w:val="1"/>
            <w:vMerge w:val="continue"/>
          </w:tcPr>
          <w:p>
            <w:pPr/>
          </w:p>
        </w:tc>
        <w:tc>
          <w:tcPr>
            <w:gridSpan w:val="1"/>
            <w:vMerge w:val="continue"/>
          </w:tcPr>
          <w:p>
            <w:pPr/>
          </w:p>
        </w:tc>
        <w:tc>
          <w:tcPr/>
          <w:p>
            <w:pPr>
              <w:pStyle w:val="Compact0"/>
            </w:pPr>
            <w:r>
              <w:rPr>
                <w:rFonts w:hint="eastAsia"/>
              </w:rPr>
              <w:t xml:space="preserve">HIV感染患者隐球菌脑膜脑炎</w:t>
            </w:r>
          </w:p>
        </w:tc>
        <w:tc>
          <w:tcPr/>
          <w:p>
            <w:pPr>
              <w:pStyle w:val="Compact0"/>
            </w:pPr>
            <w:r>
              <w:rPr>
                <w:rFonts w:hint="eastAsia"/>
              </w:rPr>
              <w:t xml:space="preserve">长期维持治疗(备选):400</w:t>
            </w:r>
            <w:r>
              <w:t xml:space="preserve"> mg/d</w:t>
            </w:r>
          </w:p>
        </w:tc>
        <w:tc>
          <w:tcPr/>
          <w:p>
            <w:pPr>
              <w:pStyle w:val="Compact0"/>
            </w:pPr>
            <w:r>
              <w:rPr>
                <w:rFonts w:hint="eastAsia"/>
              </w:rPr>
              <w:t xml:space="preserve">4级:证据支持有效,Micromedex有效性等级IIa,推荐等级IIb,证据强度B5级:1隐球菌性脑膜炎诊治专家共识.中华内科杂志,2018;2见参考文献[3]</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芽生菌病的长期维持治疗</w:t>
            </w:r>
          </w:p>
        </w:tc>
        <w:tc>
          <w:tcPr/>
          <w:p>
            <w:pPr>
              <w:pStyle w:val="Compact0"/>
            </w:pPr>
            <w:r>
              <w:rPr>
                <w:rFonts w:hint="eastAsia"/>
              </w:rPr>
              <w:t xml:space="preserve">参见指南</w:t>
            </w:r>
          </w:p>
        </w:tc>
        <w:tc>
          <w:tcPr/>
          <w:p>
            <w:pPr>
              <w:pStyle w:val="Compact0"/>
            </w:pPr>
            <w:r>
              <w:rPr>
                <w:rFonts w:hint="eastAsia"/>
              </w:rPr>
              <w:t xml:space="preserve">2级:ATS成人肺部与重症患者真菌病治疗指南(2011)P1035级:见参考文献[3]</w:t>
            </w:r>
          </w:p>
        </w:tc>
        <w:tc>
          <w:tcPr/>
          <w:p>
            <w:pPr>
              <w:pStyle w:val="Compact0"/>
            </w:pPr>
            <w:r>
              <w:rPr>
                <w:rFonts w:hint="eastAsia"/>
              </w:rPr>
              <w:t xml:space="preserve">推荐</w:t>
            </w:r>
          </w:p>
        </w:tc>
      </w:tr>
      <w:tr>
        <w:tc>
          <w:tcPr>
            <w:vMerge w:val="restart"/>
          </w:tcPr>
          <w:p>
            <w:pPr>
              <w:pStyle w:val="Compact0"/>
            </w:pPr>
            <w:r>
              <w:rPr>
                <w:rFonts w:hint="eastAsia"/>
              </w:rPr>
              <w:t xml:space="preserve">左氧氟沙星</w:t>
            </w:r>
          </w:p>
        </w:tc>
        <w:tc>
          <w:tcPr>
            <w:vMerge w:val="restart"/>
          </w:tcPr>
          <w:p>
            <w:pPr>
              <w:pStyle w:val="Compact0"/>
            </w:pPr>
            <w:r>
              <w:rPr>
                <w:rFonts w:hint="eastAsia"/>
              </w:rPr>
              <w:t xml:space="preserve">片剂、注射剂</w:t>
            </w:r>
          </w:p>
        </w:tc>
        <w:tc>
          <w:tcPr/>
          <w:p>
            <w:pPr>
              <w:pStyle w:val="Compact0"/>
            </w:pPr>
            <w:r>
              <w:rPr>
                <w:rFonts w:hint="eastAsia"/>
              </w:rPr>
              <w:t xml:space="preserve">耐多药结核病</w:t>
            </w:r>
          </w:p>
        </w:tc>
        <w:tc>
          <w:tcPr/>
          <w:p>
            <w:pPr>
              <w:pStyle w:val="Compact0"/>
            </w:pPr>
            <w:r>
              <w:t xml:space="preserve">750~1000 mg,qd</w:t>
            </w:r>
          </w:p>
        </w:tc>
        <w:tc>
          <w:tcPr/>
          <w:p>
            <w:pPr>
              <w:pStyle w:val="Compact0"/>
            </w:pPr>
            <w:r>
              <w:rPr>
                <w:rFonts w:hint="eastAsia"/>
              </w:rPr>
              <w:t xml:space="preserve">2级:WHO耐药结核病治疗综合指南(2019)P9~184级:治疗证据支持有效,Micromedex有效性等级IIa,推荐等级IIb,证据强度C5级:中华医学会结核病学分会抗结核药物超说明书用法专家共识编写组.抗结核药物超说明书用法专家共识(2018).中华结核和呼吸杂志,2018</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重症社区获得性肺炎</w:t>
            </w:r>
          </w:p>
        </w:tc>
        <w:tc>
          <w:tcPr/>
          <w:p>
            <w:pPr>
              <w:pStyle w:val="Compact0"/>
            </w:pPr>
            <w:r>
              <w:t xml:space="preserve">750 </w:t>
            </w:r>
            <w:r>
              <w:rPr>
                <w:rFonts w:hint="eastAsia"/>
              </w:rPr>
              <w:t xml:space="preserve">mg/d或500</w:t>
            </w:r>
            <w:r>
              <w:t xml:space="preserve"> </w:t>
            </w:r>
            <w:r>
              <w:rPr>
                <w:rFonts w:hint="eastAsia"/>
              </w:rPr>
              <w:t xml:space="preserve">mg/次,bid</w:t>
            </w:r>
          </w:p>
        </w:tc>
        <w:tc>
          <w:tcPr/>
          <w:p>
            <w:pPr>
              <w:pStyle w:val="Compact0"/>
            </w:pPr>
            <w:r>
              <w:rPr>
                <w:rFonts w:hint="eastAsia"/>
              </w:rPr>
              <w:t xml:space="preserve">2级:ERS/ESCMID欧洲成人下呼吸道感染管理指南(2011)P275级:见参考文献[4]</w:t>
            </w:r>
          </w:p>
        </w:tc>
        <w:tc>
          <w:tcPr/>
          <w:p>
            <w:pPr>
              <w:pStyle w:val="Compact0"/>
            </w:pPr>
            <w:r>
              <w:rPr>
                <w:rFonts w:hint="eastAsia"/>
              </w:rPr>
              <w:t xml:space="preserve">推荐</w:t>
            </w:r>
          </w:p>
        </w:tc>
      </w:tr>
    </w:tbl>
    <w:p>
      <w:pPr>
        <w:pStyle w:val="a0"/>
      </w:pPr>
      <w:r>
        <w:rPr>
          <w:rFonts w:hint="eastAsia"/>
        </w:rPr>
        <w:t xml:space="preserve">注：-表示无或省略相关内容；IDSA表示美国感染病学会；ESCMID表示欧洲临床微生物学与感染性疾病学会；ECMM表示欧洲医学真菌学联盟；ATS表示美国胸科学会；HIV表示人类免疫缺陷病毒；WHO表示世界卫生组织；ERS表示欧洲呼吸学会</w:t>
      </w:r>
    </w:p>
    <w:p>
      <w:pPr>
        <w:pStyle w:val="a0"/>
      </w:pPr>
      <w:r>
        <w:rPr>
          <w:rFonts w:hint="eastAsia"/>
        </w:rPr>
        <w:t xml:space="preserve">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阿达木单抗</w:t>
            </w:r>
          </w:p>
        </w:tc>
        <w:tc>
          <w:tcPr/>
          <w:p>
            <w:pPr>
              <w:pStyle w:val="Compact0"/>
            </w:pPr>
            <w:r>
              <w:rPr>
                <w:rFonts w:hint="eastAsia"/>
              </w:rPr>
              <w:t xml:space="preserve">注射剂</w:t>
            </w:r>
          </w:p>
        </w:tc>
        <w:tc>
          <w:tcPr/>
          <w:p>
            <w:pPr>
              <w:pStyle w:val="Compact0"/>
            </w:pPr>
            <w:r>
              <w:rPr>
                <w:rFonts w:hint="eastAsia"/>
              </w:rPr>
              <w:t xml:space="preserve">幼年特发性关节炎</w:t>
            </w:r>
          </w:p>
        </w:tc>
        <w:tc>
          <w:tcPr/>
          <w:p>
            <w:pPr>
              <w:pStyle w:val="Compact0"/>
            </w:pPr>
            <w:r>
              <w:rPr>
                <w:rFonts w:hint="eastAsia"/>
              </w:rPr>
              <w:t xml:space="preserve">儿童(≥2岁)</w:t>
            </w:r>
          </w:p>
        </w:tc>
        <w:tc>
          <w:tcPr/>
          <w:p>
            <w:pPr>
              <w:pStyle w:val="Compact0"/>
            </w:pPr>
            <w:r>
              <w:rPr>
                <w:rFonts w:hint="eastAsia"/>
              </w:rPr>
              <w:t xml:space="preserve">见FDA药品说明书</w:t>
            </w:r>
          </w:p>
        </w:tc>
        <w:tc>
          <w:tcPr/>
          <w:p>
            <w:pPr>
              <w:pStyle w:val="Compact0"/>
            </w:pPr>
            <w:r>
              <w:rPr>
                <w:rFonts w:hint="eastAsia"/>
              </w:rPr>
              <w:t xml:space="preserve">1级:FDA已批准阿达木单抗用于2岁及以上儿童的幼年特发性关节炎3级:治疗有效,Micromedex有效性等级I,推荐等级IIa,证据强度B5级:1见参考文献[10];2中国医师协会儿科医师分会风湿免疫专业委员会等.全身型幼年特发性关节炎诊断与治疗中国专家共识(2019).中国实用儿科杂志,2019</w:t>
            </w:r>
          </w:p>
        </w:tc>
        <w:tc>
          <w:tcPr/>
          <w:p>
            <w:pPr>
              <w:pStyle w:val="Compact0"/>
            </w:pPr>
            <w:r>
              <w:rPr>
                <w:rFonts w:hint="eastAsia"/>
              </w:rPr>
              <w:t xml:space="preserve">推荐</w:t>
            </w:r>
          </w:p>
        </w:tc>
      </w:tr>
    </w:tbl>
    <w:p>
      <w:pPr>
        <w:pStyle w:val="a0"/>
      </w:pPr>
      <w:r>
        <w:rPr>
          <w:rFonts w:hint="eastAsia"/>
        </w:rPr>
        <w:t xml:space="preserve">注：FDA表示美国食品药品管理局</w:t>
      </w:r>
    </w:p>
    <w:p>
      <w:pPr>
        <w:pStyle w:val="a0"/>
      </w:pPr>
      <w:r>
        <w:rPr>
          <w:rFonts w:hint="eastAsia"/>
        </w:rPr>
        <w:t xml:space="preserve">续表1续表2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阿立哌唑</w:t>
            </w:r>
          </w:p>
        </w:tc>
        <w:tc>
          <w:tcPr/>
          <w:p>
            <w:pPr>
              <w:pStyle w:val="Compact0"/>
            </w:pPr>
            <w:r>
              <w:rPr>
                <w:rFonts w:hint="eastAsia"/>
              </w:rPr>
              <w:t xml:space="preserve">片剂</w:t>
            </w:r>
          </w:p>
        </w:tc>
        <w:tc>
          <w:tcPr/>
          <w:p>
            <w:pPr>
              <w:pStyle w:val="Compact0"/>
            </w:pPr>
            <w:r>
              <w:rPr>
                <w:rFonts w:hint="eastAsia"/>
              </w:rPr>
              <w:t xml:space="preserve">儿童抽动障碍/抽动秽语综合征</w:t>
            </w:r>
          </w:p>
        </w:tc>
        <w:tc>
          <w:tcPr/>
          <w:p>
            <w:pPr>
              <w:pStyle w:val="Compact0"/>
            </w:pPr>
            <w:r>
              <w:rPr>
                <w:rFonts w:hint="eastAsia"/>
              </w:rPr>
              <w:t xml:space="preserve">儿童(6~18岁)</w:t>
            </w:r>
          </w:p>
        </w:tc>
        <w:tc>
          <w:tcPr/>
          <w:p>
            <w:pPr>
              <w:pStyle w:val="Compact0"/>
            </w:pPr>
            <w:r>
              <w:rPr>
                <w:rFonts w:hint="eastAsia"/>
              </w:rPr>
              <w:t xml:space="preserve">见FDA药品说明书</w:t>
            </w:r>
          </w:p>
        </w:tc>
        <w:tc>
          <w:tcPr/>
          <w:p>
            <w:pPr>
              <w:pStyle w:val="Compact0"/>
            </w:pPr>
            <w:r>
              <w:rPr>
                <w:rFonts w:hint="eastAsia"/>
              </w:rPr>
              <w:t xml:space="preserve">1级:FDA已批准用于治疗6~18岁儿童/青少年的抽动秽语综合征4级:治疗证据支持有效,Micromedex有效性等级IIa,推荐等级IIb,证据强度B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阿奇霉素</w:t>
            </w:r>
          </w:p>
        </w:tc>
        <w:tc>
          <w:tcPr/>
          <w:p>
            <w:pPr>
              <w:pStyle w:val="Compact0"/>
            </w:pPr>
            <w:r>
              <w:rPr>
                <w:rFonts w:hint="eastAsia"/>
              </w:rPr>
              <w:t xml:space="preserve">注射剂</w:t>
            </w:r>
          </w:p>
        </w:tc>
        <w:tc>
          <w:tcPr/>
          <w:p>
            <w:pPr>
              <w:pStyle w:val="Compact0"/>
            </w:pPr>
            <w:r>
              <w:rPr>
                <w:rFonts w:hint="eastAsia"/>
              </w:rPr>
              <w:t xml:space="preserve">肺炎</w:t>
            </w:r>
          </w:p>
        </w:tc>
        <w:tc>
          <w:tcPr/>
          <w:p>
            <w:pPr>
              <w:pStyle w:val="Compact0"/>
            </w:pPr>
            <w:r>
              <w:rPr>
                <w:rFonts w:hint="eastAsia"/>
              </w:rPr>
              <w:t xml:space="preserve">儿童(&lt;16岁)</w:t>
            </w:r>
          </w:p>
        </w:tc>
        <w:tc>
          <w:tcPr/>
          <w:p>
            <w:pPr>
              <w:pStyle w:val="Compact0"/>
            </w:pPr>
            <w:r>
              <w:rPr>
                <w:rFonts w:hint="eastAsia"/>
              </w:rPr>
              <w:t xml:space="preserve">CAP;3月龄以上,10mg/kg,静脉滴注qd,至少2d,然后5mg/kg口服qd完成疗程</w:t>
            </w:r>
          </w:p>
        </w:tc>
        <w:tc>
          <w:tcPr/>
          <w:p>
            <w:pPr>
              <w:pStyle w:val="Compact0"/>
            </w:pPr>
            <w:r>
              <w:rPr>
                <w:rFonts w:hint="eastAsia"/>
              </w:rPr>
              <w:t xml:space="preserve">5级:1见参考文献[11];2见参考文献[12]</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胺碘酮</w:t>
            </w:r>
          </w:p>
        </w:tc>
        <w:tc>
          <w:tcPr>
            <w:vMerge w:val="restart"/>
          </w:tcPr>
          <w:p>
            <w:pPr>
              <w:pStyle w:val="Compact0"/>
            </w:pPr>
            <w:r>
              <w:rPr>
                <w:rFonts w:hint="eastAsia"/>
              </w:rPr>
              <w:t xml:space="preserve">片剂、注射剂</w:t>
            </w:r>
          </w:p>
        </w:tc>
        <w:tc>
          <w:tcPr/>
          <w:p>
            <w:pPr>
              <w:pStyle w:val="Compact0"/>
            </w:pPr>
            <w:r>
              <w:rPr>
                <w:rFonts w:hint="eastAsia"/>
              </w:rPr>
              <w:t xml:space="preserve">治疗和预防威胁生命的室性心律失常</w:t>
            </w:r>
          </w:p>
        </w:tc>
        <w:tc>
          <w:tcPr/>
          <w:p>
            <w:pPr>
              <w:pStyle w:val="Compact0"/>
            </w:pPr>
            <w:r>
              <w:rPr>
                <w:rFonts w:hint="eastAsia"/>
              </w:rPr>
              <w:t xml:space="preserve">儿童</w:t>
            </w:r>
          </w:p>
        </w:tc>
        <w:tc>
          <w:tcPr/>
          <w:p>
            <w:pPr>
              <w:pStyle w:val="Compact0"/>
            </w:pPr>
            <w:r>
              <w:rPr>
                <w:rFonts w:hint="eastAsia"/>
              </w:rPr>
              <w:t xml:space="preserve">灌注性心动过速:5mg/kg静脉注射或骨髓腔内注射,持续20~60min,可重复给药;最大剂量为15mg·kg-1·d-1或300mg</w:t>
            </w:r>
          </w:p>
        </w:tc>
        <w:tc>
          <w:tcPr/>
          <w:p>
            <w:pPr>
              <w:pStyle w:val="Compact0"/>
            </w:pPr>
            <w:r>
              <w:rPr>
                <w:rFonts w:hint="eastAsia"/>
              </w:rPr>
              <w:t xml:space="preserve">3级:治疗证据支持有效,Micromedex有效性等级I,推荐等级IIa,证据强度B5级:见参考文献[13]</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心肺复苏术</w:t>
            </w:r>
          </w:p>
        </w:tc>
        <w:tc>
          <w:tcPr/>
          <w:p>
            <w:pPr>
              <w:pStyle w:val="Compact0"/>
            </w:pPr>
            <w:r>
              <w:rPr>
                <w:rFonts w:hint="eastAsia"/>
              </w:rPr>
              <w:t xml:space="preserve">儿童</w:t>
            </w:r>
          </w:p>
        </w:tc>
        <w:tc>
          <w:tcPr/>
          <w:p>
            <w:pPr>
              <w:pStyle w:val="Compact0"/>
            </w:pPr>
            <w:r>
              <w:rPr>
                <w:rFonts w:hint="eastAsia"/>
              </w:rPr>
              <w:t xml:space="preserve">无脉性室性心动过速/房颤:5mg/kg快速静脉推注,可重复使用2次,最大单次剂量300mg;室性或室上性心动过速:5mg/kg在20~60min内静脉滴注,可重复使用2次,最大单次剂量300mg</w:t>
            </w:r>
          </w:p>
        </w:tc>
        <w:tc>
          <w:tcPr/>
          <w:p>
            <w:pPr>
              <w:pStyle w:val="Compact0"/>
            </w:pPr>
            <w:r>
              <w:rPr>
                <w:rFonts w:hint="eastAsia"/>
              </w:rPr>
              <w:t xml:space="preserve">4级:治疗证据支持有效,Micromedex有效性等级IIa,推荐等级IIb,证据强度B5级:见参考文献[13]</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室上性心动过速</w:t>
            </w:r>
          </w:p>
        </w:tc>
        <w:tc>
          <w:tcPr/>
          <w:p>
            <w:pPr>
              <w:pStyle w:val="Compact0"/>
            </w:pPr>
            <w:r>
              <w:rPr>
                <w:rFonts w:hint="eastAsia"/>
              </w:rPr>
              <w:t xml:space="preserve">儿童</w:t>
            </w:r>
          </w:p>
        </w:tc>
        <w:tc>
          <w:tcPr/>
          <w:p>
            <w:pPr>
              <w:pStyle w:val="Compact0"/>
            </w:pPr>
            <w:r>
              <w:rPr>
                <w:rFonts w:hint="eastAsia"/>
              </w:rPr>
              <w:t xml:space="preserve">静脉给药:5mg/kg静脉注射,持续20~60min(最大剂量300mg);可重复静脉推注2次;随后以5~15μg·kg-1·min-1静脉输注维持(7~20mg·kg-1·d-1);维持输注24~72h后改为口服(10~20mg·kg-1·d-1,qd或bid,持续7~10d,随后以5~10mg·kg-1·d-1口服给药,qd或bid)</w:t>
            </w:r>
          </w:p>
        </w:tc>
        <w:tc>
          <w:tcPr/>
          <w:p>
            <w:pPr>
              <w:pStyle w:val="Compact0"/>
            </w:pPr>
            <w:r>
              <w:rPr>
                <w:rFonts w:hint="eastAsia"/>
              </w:rPr>
              <w:t xml:space="preserve">4级:1治疗证据支持有效,Micromedex有效性等级IIa,推荐等级IIb,证据强度B;2见参考文献[14]</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术后快速性心律失常</w:t>
            </w:r>
          </w:p>
        </w:tc>
        <w:tc>
          <w:tcPr/>
          <w:p>
            <w:pPr>
              <w:pStyle w:val="Compact0"/>
            </w:pPr>
            <w:r>
              <w:rPr>
                <w:rFonts w:hint="eastAsia"/>
              </w:rPr>
              <w:t xml:space="preserve">儿童</w:t>
            </w:r>
          </w:p>
        </w:tc>
        <w:tc>
          <w:tcPr/>
          <w:p>
            <w:pPr>
              <w:pStyle w:val="Compact0"/>
            </w:pPr>
            <w:r>
              <w:rPr>
                <w:rFonts w:hint="eastAsia"/>
              </w:rPr>
              <w:t xml:space="preserve">5mg/kg静脉注射,持续1~4h,随后以7~21mg·kg-1·d-1持续静脉输注或以5mg/kg静脉推注,持续1h,随后以相同剂量重复静脉推注1~2次或立即持续静脉输注20mg·kg-1·d-1,直至心率得到控制</w:t>
            </w:r>
          </w:p>
        </w:tc>
        <w:tc>
          <w:tcPr/>
          <w:p>
            <w:pPr>
              <w:pStyle w:val="Compact0"/>
            </w:pPr>
            <w:r>
              <w:rPr>
                <w:rFonts w:hint="eastAsia"/>
              </w:rPr>
              <w:t xml:space="preserve">4级:1治疗证据支持有效,Micromedex有效性等级IIa,推荐等级IIb,证据强度B;2见参考文献[15]</w:t>
            </w:r>
          </w:p>
        </w:tc>
        <w:tc>
          <w:tcPr/>
          <w:p>
            <w:pPr>
              <w:pStyle w:val="Compact0"/>
            </w:pPr>
            <w:r>
              <w:rPr>
                <w:rFonts w:hint="eastAsia"/>
              </w:rPr>
              <w:t xml:space="preserve">大多数情况下推荐</w:t>
            </w:r>
          </w:p>
        </w:tc>
      </w:tr>
    </w:tbl>
    <w:p>
      <w:pPr>
        <w:pStyle w:val="a0"/>
      </w:pPr>
      <w:r>
        <w:rPr>
          <w:rFonts w:hint="eastAsia"/>
        </w:rPr>
        <w:t xml:space="preserve">注：FDA表示美国食品药品管理局；CAP表示社区获得性肺炎</w:t>
      </w:r>
    </w:p>
    <w:p>
      <w:pPr>
        <w:pStyle w:val="a0"/>
      </w:pPr>
      <w:r>
        <w:rPr>
          <w:rFonts w:hint="eastAsia"/>
        </w:rPr>
        <w:t xml:space="preserve">续表2续表2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奥美拉唑</w:t>
            </w:r>
          </w:p>
        </w:tc>
        <w:tc>
          <w:tcPr/>
          <w:p>
            <w:pPr>
              <w:pStyle w:val="Compact0"/>
            </w:pPr>
            <w:r>
              <w:rPr>
                <w:rFonts w:hint="eastAsia"/>
              </w:rPr>
              <w:t xml:space="preserve">片剂</w:t>
            </w:r>
          </w:p>
        </w:tc>
        <w:tc>
          <w:tcPr/>
          <w:p>
            <w:pPr>
              <w:pStyle w:val="Compact0"/>
            </w:pPr>
            <w:r>
              <w:rPr>
                <w:rFonts w:hint="eastAsia"/>
              </w:rPr>
              <w:t xml:space="preserve">糜烂性食管炎、胃食管反流病</w:t>
            </w:r>
          </w:p>
        </w:tc>
        <w:tc>
          <w:tcPr/>
          <w:p>
            <w:pPr>
              <w:pStyle w:val="Compact0"/>
            </w:pPr>
            <w:r>
              <w:rPr>
                <w:rFonts w:hint="eastAsia"/>
              </w:rPr>
              <w:t xml:space="preserve">儿童(1月龄~18岁)</w:t>
            </w:r>
          </w:p>
        </w:tc>
        <w:tc>
          <w:tcPr/>
          <w:p>
            <w:pPr>
              <w:pStyle w:val="Compact0"/>
            </w:pPr>
            <w:r>
              <w:rPr>
                <w:rFonts w:hint="eastAsia"/>
              </w:rPr>
              <w:t xml:space="preserve">见FDA药品说明书</w:t>
            </w:r>
          </w:p>
        </w:tc>
        <w:tc>
          <w:tcPr/>
          <w:p>
            <w:pPr>
              <w:pStyle w:val="Compact0"/>
            </w:pPr>
            <w:r>
              <w:rPr>
                <w:rFonts w:hint="eastAsia"/>
              </w:rPr>
              <w:t xml:space="preserve">1级:FDA已批准奥美拉唑片剂用于1月龄以上儿童治疗糜烂性食管炎5级:见参考文献[16]</w:t>
            </w:r>
          </w:p>
        </w:tc>
        <w:tc>
          <w:tcPr/>
          <w:p>
            <w:pPr>
              <w:pStyle w:val="Compact0"/>
            </w:pPr>
            <w:r>
              <w:rPr>
                <w:rFonts w:hint="eastAsia"/>
              </w:rPr>
              <w:t xml:space="preserve">推荐</w:t>
            </w:r>
          </w:p>
        </w:tc>
      </w:tr>
      <w:tr>
        <w:tc>
          <w:tcPr/>
          <w:p>
            <w:pPr>
              <w:pStyle w:val="Compact0"/>
            </w:pPr>
            <w:r>
              <w:rPr>
                <w:rFonts w:hint="eastAsia"/>
              </w:rPr>
              <w:t xml:space="preserve">丙泊酚</w:t>
            </w:r>
          </w:p>
        </w:tc>
        <w:tc>
          <w:tcPr/>
          <w:p>
            <w:pPr>
              <w:pStyle w:val="Compact0"/>
            </w:pPr>
            <w:r>
              <w:rPr>
                <w:rFonts w:hint="eastAsia"/>
              </w:rPr>
              <w:t xml:space="preserve">注射剂</w:t>
            </w:r>
          </w:p>
        </w:tc>
        <w:tc>
          <w:tcPr/>
          <w:p>
            <w:pPr>
              <w:pStyle w:val="Compact0"/>
            </w:pPr>
            <w:r>
              <w:rPr>
                <w:rFonts w:hint="eastAsia"/>
              </w:rPr>
              <w:t xml:space="preserve">全身麻醉</w:t>
            </w:r>
          </w:p>
        </w:tc>
        <w:tc>
          <w:tcPr/>
          <w:p>
            <w:pPr>
              <w:pStyle w:val="Compact0"/>
            </w:pPr>
            <w:r>
              <w:rPr>
                <w:rFonts w:hint="eastAsia"/>
              </w:rPr>
              <w:t xml:space="preserve">儿童(2月龄~3岁)</w:t>
            </w:r>
          </w:p>
        </w:tc>
        <w:tc>
          <w:tcPr/>
          <w:p>
            <w:pPr>
              <w:pStyle w:val="Compact0"/>
            </w:pPr>
            <w:r>
              <w:rPr>
                <w:rFonts w:hint="eastAsia"/>
              </w:rPr>
              <w:t xml:space="preserve">全身麻醉:2个月~16岁,125</w:t>
            </w:r>
            <w:r>
              <w:t xml:space="preserve"> </w:t>
            </w:r>
            <w:r>
              <w:rPr>
                <w:rFonts w:hint="eastAsia"/>
              </w:rPr>
              <w:t xml:space="preserve">μg·kg-1·min-1静脉滴注,7.5~18</w:t>
            </w:r>
            <w:r>
              <w:t xml:space="preserve"> </w:t>
            </w:r>
            <w:r>
              <w:rPr>
                <w:rFonts w:hint="eastAsia"/>
              </w:rPr>
              <w:t xml:space="preserve">mg·kg-1·h-1维持镇静:静脉注射1</w:t>
            </w:r>
            <w:r>
              <w:t xml:space="preserve"> </w:t>
            </w:r>
            <w:r>
              <w:rPr>
                <w:rFonts w:hint="eastAsia"/>
              </w:rPr>
              <w:t xml:space="preserve">mg/kg,然后每3~5</w:t>
            </w:r>
            <w:r>
              <w:t xml:space="preserve"> </w:t>
            </w:r>
            <w:r>
              <w:rPr>
                <w:rFonts w:hint="eastAsia"/>
              </w:rPr>
              <w:t xml:space="preserve">min注射0.5</w:t>
            </w:r>
            <w:r>
              <w:t xml:space="preserve"> mg/kg</w:t>
            </w:r>
          </w:p>
        </w:tc>
        <w:tc>
          <w:tcPr/>
          <w:p>
            <w:pPr>
              <w:pStyle w:val="Compact0"/>
            </w:pPr>
            <w:r>
              <w:rPr>
                <w:rFonts w:hint="eastAsia"/>
              </w:rPr>
              <w:t xml:space="preserve">1级:FDA已批准丙泊酚静脉给药用于2月龄以上儿童的全身麻醉5级:1见参考文献[17];2见参考文献[18]</w:t>
            </w:r>
          </w:p>
        </w:tc>
        <w:tc>
          <w:tcPr/>
          <w:p>
            <w:pPr>
              <w:pStyle w:val="Compact0"/>
            </w:pPr>
            <w:r>
              <w:rPr>
                <w:rFonts w:hint="eastAsia"/>
              </w:rPr>
              <w:t xml:space="preserve">推荐</w:t>
            </w:r>
          </w:p>
        </w:tc>
      </w:tr>
      <w:tr>
        <w:tc>
          <w:tcPr/>
          <w:p>
            <w:pPr>
              <w:pStyle w:val="Compact0"/>
            </w:pPr>
            <w:r>
              <w:rPr>
                <w:rFonts w:hint="eastAsia"/>
              </w:rPr>
              <w:t xml:space="preserve">布洛芬</w:t>
            </w:r>
          </w:p>
        </w:tc>
        <w:tc>
          <w:tcPr/>
          <w:p>
            <w:pPr>
              <w:pStyle w:val="Compact0"/>
            </w:pPr>
            <w:r>
              <w:rPr>
                <w:rFonts w:hint="eastAsia"/>
              </w:rPr>
              <w:t xml:space="preserve">片剂、口服液</w:t>
            </w:r>
          </w:p>
        </w:tc>
        <w:tc>
          <w:tcPr/>
          <w:p>
            <w:pPr>
              <w:pStyle w:val="Compact0"/>
            </w:pPr>
            <w:r>
              <w:rPr>
                <w:rFonts w:hint="eastAsia"/>
              </w:rPr>
              <w:t xml:space="preserve">动脉导管未闭</w:t>
            </w:r>
          </w:p>
        </w:tc>
        <w:tc>
          <w:tcPr/>
          <w:p>
            <w:pPr>
              <w:pStyle w:val="Compact0"/>
            </w:pPr>
            <w:r>
              <w:rPr>
                <w:rFonts w:hint="eastAsia"/>
              </w:rPr>
              <w:t xml:space="preserve">儿童(&lt;6月龄,包括早产儿)</w:t>
            </w:r>
          </w:p>
        </w:tc>
        <w:tc>
          <w:tcPr/>
          <w:p>
            <w:pPr>
              <w:pStyle w:val="Compact0"/>
            </w:pPr>
            <w:r>
              <w:rPr>
                <w:rFonts w:hint="eastAsia"/>
              </w:rPr>
              <w:t xml:space="preserve">起始10</w:t>
            </w:r>
            <w:r>
              <w:t xml:space="preserve"> </w:t>
            </w:r>
            <w:r>
              <w:rPr>
                <w:rFonts w:hint="eastAsia"/>
              </w:rPr>
              <w:t xml:space="preserve">mg/kg口服,随后剂量为5</w:t>
            </w:r>
            <w:r>
              <w:t xml:space="preserve"> mg,q24 </w:t>
            </w:r>
            <w:r>
              <w:rPr>
                <w:rFonts w:hint="eastAsia"/>
              </w:rPr>
              <w:t xml:space="preserve">h,共给药2次。高剂量给药方案,起始20</w:t>
            </w:r>
            <w:r>
              <w:t xml:space="preserve"> </w:t>
            </w:r>
            <w:r>
              <w:rPr>
                <w:rFonts w:hint="eastAsia"/>
              </w:rPr>
              <w:t xml:space="preserve">mg/kg,随后为10</w:t>
            </w:r>
            <w:r>
              <w:t xml:space="preserve"> mg/kg</w:t>
            </w:r>
          </w:p>
        </w:tc>
        <w:tc>
          <w:tcPr/>
          <w:p>
            <w:pPr>
              <w:pStyle w:val="Compact0"/>
            </w:pPr>
            <w:r>
              <w:rPr>
                <w:rFonts w:hint="eastAsia"/>
              </w:rPr>
              <w:t xml:space="preserve">4级:1见参考文献[19];2见参考文献[20]5级:《中华儿科杂志》编辑委员会等.早产儿管理指南.中华儿科杂志,2006</w:t>
            </w:r>
          </w:p>
        </w:tc>
        <w:tc>
          <w:tcPr/>
          <w:p>
            <w:pPr>
              <w:pStyle w:val="Compact0"/>
            </w:pPr>
            <w:r>
              <w:rPr>
                <w:rFonts w:hint="eastAsia"/>
              </w:rPr>
              <w:t xml:space="preserve">大多数情况下推荐</w:t>
            </w:r>
          </w:p>
        </w:tc>
      </w:tr>
      <w:tr>
        <w:tc>
          <w:tcPr/>
          <w:p>
            <w:pPr>
              <w:pStyle w:val="Compact0"/>
            </w:pPr>
            <w:r>
              <w:rPr>
                <w:rFonts w:hint="eastAsia"/>
              </w:rPr>
              <w:t xml:space="preserve">低分子肝素钠</w:t>
            </w:r>
          </w:p>
        </w:tc>
        <w:tc>
          <w:tcPr/>
          <w:p>
            <w:pPr>
              <w:pStyle w:val="Compact0"/>
            </w:pPr>
            <w:r>
              <w:rPr>
                <w:rFonts w:hint="eastAsia"/>
              </w:rPr>
              <w:t xml:space="preserve">注射剂</w:t>
            </w:r>
          </w:p>
        </w:tc>
        <w:tc>
          <w:tcPr/>
          <w:p>
            <w:pPr>
              <w:pStyle w:val="Compact0"/>
            </w:pPr>
            <w:r>
              <w:rPr>
                <w:rFonts w:hint="eastAsia"/>
              </w:rPr>
              <w:t xml:space="preserve">预防血栓</w:t>
            </w:r>
          </w:p>
        </w:tc>
        <w:tc>
          <w:tcPr/>
          <w:p>
            <w:pPr>
              <w:pStyle w:val="Compact0"/>
            </w:pPr>
            <w:r>
              <w:rPr>
                <w:rFonts w:hint="eastAsia"/>
              </w:rPr>
              <w:t xml:space="preserve">儿童(1月龄~18岁)</w:t>
            </w:r>
          </w:p>
        </w:tc>
        <w:tc>
          <w:tcPr/>
          <w:p>
            <w:pPr>
              <w:pStyle w:val="Compact0"/>
            </w:pPr>
            <w:r>
              <w:t xml:space="preserve">-</w:t>
            </w:r>
          </w:p>
        </w:tc>
        <w:tc>
          <w:tcPr/>
          <w:p>
            <w:pPr>
              <w:pStyle w:val="Compact0"/>
            </w:pPr>
            <w:r>
              <w:rPr>
                <w:rFonts w:hint="eastAsia"/>
              </w:rPr>
              <w:t xml:space="preserve">1级:FDA已批准低分子肝素钠用于1月龄以上儿童5级:见参考文献[21]</w:t>
            </w:r>
          </w:p>
        </w:tc>
        <w:tc>
          <w:tcPr/>
          <w:p>
            <w:pPr>
              <w:pStyle w:val="Compact0"/>
            </w:pPr>
            <w:r>
              <w:rPr>
                <w:rFonts w:hint="eastAsia"/>
              </w:rPr>
              <w:t xml:space="preserve">推荐</w:t>
            </w:r>
          </w:p>
        </w:tc>
      </w:tr>
      <w:tr>
        <w:tc>
          <w:tcPr/>
          <w:p>
            <w:pPr>
              <w:pStyle w:val="Compact0"/>
            </w:pPr>
            <w:r>
              <w:rPr>
                <w:rFonts w:hint="eastAsia"/>
              </w:rPr>
              <w:t xml:space="preserve">芬太尼</w:t>
            </w:r>
          </w:p>
        </w:tc>
        <w:tc>
          <w:tcPr/>
          <w:p>
            <w:pPr>
              <w:pStyle w:val="Compact0"/>
            </w:pPr>
            <w:r>
              <w:rPr>
                <w:rFonts w:hint="eastAsia"/>
              </w:rPr>
              <w:t xml:space="preserve">注射剂</w:t>
            </w:r>
          </w:p>
        </w:tc>
        <w:tc>
          <w:tcPr/>
          <w:p>
            <w:pPr>
              <w:pStyle w:val="Compact0"/>
            </w:pPr>
            <w:r>
              <w:rPr>
                <w:rFonts w:hint="eastAsia"/>
              </w:rPr>
              <w:t xml:space="preserve">新生儿麻醉、重症患儿镇痛</w:t>
            </w:r>
          </w:p>
        </w:tc>
        <w:tc>
          <w:tcPr/>
          <w:p>
            <w:pPr>
              <w:pStyle w:val="Compact0"/>
            </w:pPr>
            <w:r>
              <w:rPr>
                <w:rFonts w:hint="eastAsia"/>
              </w:rPr>
              <w:t xml:space="preserve">新生儿、儿童(&lt;2岁)</w:t>
            </w:r>
          </w:p>
        </w:tc>
        <w:tc>
          <w:tcPr/>
          <w:p>
            <w:pPr>
              <w:pStyle w:val="Compact0"/>
            </w:pPr>
            <w:r>
              <w:t xml:space="preserve">-</w:t>
            </w:r>
          </w:p>
        </w:tc>
        <w:tc>
          <w:tcPr/>
          <w:p>
            <w:pPr>
              <w:pStyle w:val="Compact0"/>
            </w:pPr>
            <w:r>
              <w:rPr>
                <w:rFonts w:hint="eastAsia"/>
              </w:rPr>
              <w:t xml:space="preserve">5级:1见参考文献[18];2中华医学会儿科学分会急救学组等.中国儿童重症监护病房镇痛和镇静治疗专家共识(2018).中华儿科杂志,2019</w:t>
            </w:r>
          </w:p>
        </w:tc>
        <w:tc>
          <w:tcPr/>
          <w:p>
            <w:pPr>
              <w:pStyle w:val="Compact0"/>
            </w:pPr>
            <w:r>
              <w:rPr>
                <w:rFonts w:hint="eastAsia"/>
              </w:rPr>
              <w:t xml:space="preserve">某些情况下推荐</w:t>
            </w:r>
          </w:p>
        </w:tc>
      </w:tr>
      <w:tr>
        <w:tc>
          <w:tcPr/>
          <w:p>
            <w:pPr>
              <w:pStyle w:val="Compact0"/>
            </w:pPr>
            <w:r>
              <w:rPr>
                <w:rFonts w:hint="eastAsia"/>
              </w:rPr>
              <w:t xml:space="preserve">氟马西尼</w:t>
            </w:r>
          </w:p>
        </w:tc>
        <w:tc>
          <w:tcPr/>
          <w:p>
            <w:pPr>
              <w:pStyle w:val="Compact0"/>
            </w:pPr>
            <w:r>
              <w:rPr>
                <w:rFonts w:hint="eastAsia"/>
              </w:rPr>
              <w:t xml:space="preserve">注射剂</w:t>
            </w:r>
          </w:p>
        </w:tc>
        <w:tc>
          <w:tcPr/>
          <w:p>
            <w:pPr>
              <w:pStyle w:val="Compact0"/>
            </w:pPr>
            <w:r>
              <w:rPr>
                <w:rFonts w:hint="eastAsia"/>
              </w:rPr>
              <w:t xml:space="preserve">逆转苯二氮䓬类药物作用</w:t>
            </w:r>
          </w:p>
        </w:tc>
        <w:tc>
          <w:tcPr/>
          <w:p>
            <w:pPr>
              <w:pStyle w:val="Compact0"/>
            </w:pPr>
            <w:r>
              <w:rPr>
                <w:rFonts w:hint="eastAsia"/>
              </w:rPr>
              <w:t xml:space="preserve">儿童(1~18岁)</w:t>
            </w:r>
          </w:p>
        </w:tc>
        <w:tc>
          <w:tcPr/>
          <w:p>
            <w:pPr>
              <w:pStyle w:val="Compact0"/>
            </w:pPr>
            <w:r>
              <w:rPr>
                <w:rFonts w:hint="eastAsia"/>
              </w:rPr>
              <w:t xml:space="preserve">见FDA药品说明书</w:t>
            </w:r>
          </w:p>
        </w:tc>
        <w:tc>
          <w:tcPr/>
          <w:p>
            <w:pPr>
              <w:pStyle w:val="Compact0"/>
            </w:pPr>
            <w:r>
              <w:rPr>
                <w:rFonts w:hint="eastAsia"/>
              </w:rPr>
              <w:t xml:space="preserve">1级:FDA批准氟马西尼注射剂用于1岁及以上儿童的苯二氮䓬类药物活性逆转5级:见参考文献[18]</w:t>
            </w:r>
          </w:p>
        </w:tc>
        <w:tc>
          <w:tcPr/>
          <w:p>
            <w:pPr>
              <w:pStyle w:val="Compact0"/>
            </w:pPr>
            <w:r>
              <w:rPr>
                <w:rFonts w:hint="eastAsia"/>
              </w:rPr>
              <w:t xml:space="preserve">推荐</w:t>
            </w:r>
          </w:p>
        </w:tc>
      </w:tr>
      <w:tr>
        <w:tc>
          <w:tcPr/>
          <w:p>
            <w:pPr>
              <w:pStyle w:val="Compact0"/>
            </w:pPr>
            <w:r>
              <w:rPr>
                <w:rFonts w:hint="eastAsia"/>
              </w:rPr>
              <w:t xml:space="preserve">卡替洛尔</w:t>
            </w:r>
          </w:p>
        </w:tc>
        <w:tc>
          <w:tcPr/>
          <w:p>
            <w:pPr>
              <w:pStyle w:val="Compact0"/>
            </w:pPr>
            <w:r>
              <w:rPr>
                <w:rFonts w:hint="eastAsia"/>
              </w:rPr>
              <w:t xml:space="preserve">滴眼液</w:t>
            </w:r>
          </w:p>
        </w:tc>
        <w:tc>
          <w:tcPr/>
          <w:p>
            <w:pPr>
              <w:pStyle w:val="Compact0"/>
            </w:pPr>
            <w:r>
              <w:rPr>
                <w:rFonts w:hint="eastAsia"/>
              </w:rPr>
              <w:t xml:space="preserve">婴幼儿血管瘤</w:t>
            </w:r>
          </w:p>
        </w:tc>
        <w:tc>
          <w:tcPr/>
          <w:p>
            <w:pPr>
              <w:pStyle w:val="Compact0"/>
            </w:pPr>
            <w:r>
              <w:rPr>
                <w:rFonts w:hint="eastAsia"/>
              </w:rPr>
              <w:t xml:space="preserve">婴幼儿(≤1岁)</w:t>
            </w:r>
          </w:p>
        </w:tc>
        <w:tc>
          <w:tcPr/>
          <w:p>
            <w:pPr>
              <w:pStyle w:val="Compact0"/>
            </w:pPr>
            <w:r>
              <w:rPr>
                <w:rFonts w:hint="eastAsia"/>
              </w:rPr>
              <w:t xml:space="preserve">均匀涂抹患处,每日6~8次</w:t>
            </w:r>
          </w:p>
        </w:tc>
        <w:tc>
          <w:tcPr/>
          <w:p>
            <w:pPr>
              <w:pStyle w:val="Compact0"/>
            </w:pPr>
            <w:r>
              <w:rPr>
                <w:rFonts w:hint="eastAsia"/>
              </w:rPr>
              <w:t xml:space="preserve">5级:1中华医学会皮肤性病学分会.β受体阻滞剂治疗婴儿血管瘤中国专家共识.中华皮肤科杂志,2020;2中华医学会整形外科分会血管瘤和脉管畸形学组.血管瘤和脉管畸形的诊断及治疗指南(2019).组织工程与重建外科杂志,2019</w:t>
            </w:r>
          </w:p>
        </w:tc>
        <w:tc>
          <w:tcPr/>
          <w:p>
            <w:pPr>
              <w:pStyle w:val="Compact0"/>
            </w:pPr>
            <w:r>
              <w:rPr>
                <w:rFonts w:hint="eastAsia"/>
              </w:rPr>
              <w:t xml:space="preserve">某些情况下推荐</w:t>
            </w:r>
          </w:p>
        </w:tc>
      </w:tr>
      <w:tr>
        <w:tc>
          <w:tcPr>
            <w:vMerge w:val="restart"/>
          </w:tcPr>
          <w:p>
            <w:pPr>
              <w:pStyle w:val="Compact0"/>
            </w:pPr>
            <w:r>
              <w:rPr>
                <w:rFonts w:hint="eastAsia"/>
              </w:rPr>
              <w:t xml:space="preserve">卡维地洛</w:t>
            </w:r>
          </w:p>
        </w:tc>
        <w:tc>
          <w:tcPr>
            <w:vMerge w:val="restart"/>
          </w:tcPr>
          <w:p>
            <w:pPr>
              <w:pStyle w:val="Compact0"/>
            </w:pPr>
            <w:r>
              <w:rPr>
                <w:rFonts w:hint="eastAsia"/>
              </w:rPr>
              <w:t xml:space="preserve">片剂、胶囊</w:t>
            </w:r>
          </w:p>
        </w:tc>
        <w:tc>
          <w:tcPr/>
          <w:p>
            <w:pPr>
              <w:pStyle w:val="Compact0"/>
            </w:pPr>
            <w:r>
              <w:rPr>
                <w:rFonts w:hint="eastAsia"/>
              </w:rPr>
              <w:t xml:space="preserve">心力衰竭</w:t>
            </w:r>
          </w:p>
        </w:tc>
        <w:tc>
          <w:tcPr/>
          <w:p>
            <w:pPr>
              <w:pStyle w:val="Compact0"/>
            </w:pPr>
            <w:r>
              <w:rPr>
                <w:rFonts w:hint="eastAsia"/>
              </w:rPr>
              <w:t xml:space="preserve">儿童</w:t>
            </w:r>
          </w:p>
        </w:tc>
        <w:tc>
          <w:tcPr>
            <w:vMerge w:val="restart"/>
          </w:tcPr>
          <w:p>
            <w:pPr>
              <w:pStyle w:val="Compact0"/>
            </w:pPr>
            <w:r>
              <w:rPr>
                <w:rFonts w:hint="eastAsia"/>
              </w:rPr>
              <w:t xml:space="preserve">开始采用低剂量,约为最终目标剂量的1/8,约每次0.05</w:t>
            </w:r>
            <w:r>
              <w:t xml:space="preserve"> </w:t>
            </w:r>
            <w:r>
              <w:rPr>
                <w:rFonts w:hint="eastAsia"/>
              </w:rPr>
              <w:t xml:space="preserve">mg/kg,bid,口服,每2周增加1次剂量(即剂量翻倍),逐渐增加到最大剂量0.4</w:t>
            </w:r>
            <w:r>
              <w:t xml:space="preserve"> mg/kg,bid</w:t>
            </w:r>
          </w:p>
        </w:tc>
        <w:tc>
          <w:tcPr/>
          <w:p>
            <w:pPr>
              <w:pStyle w:val="Compact0"/>
            </w:pPr>
            <w:r>
              <w:rPr>
                <w:rFonts w:hint="eastAsia"/>
              </w:rPr>
              <w:t xml:space="preserve">4级:1治疗证据支持有效,Micro-medex有效性等级IIa,推荐等级IIa,证据强度B;2见参考文献[22]</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扩张型心肌病</w:t>
            </w:r>
          </w:p>
        </w:tc>
        <w:tc>
          <w:tcPr/>
          <w:p>
            <w:pPr>
              <w:pStyle w:val="Compact0"/>
            </w:pPr>
            <w:r>
              <w:rPr>
                <w:rFonts w:hint="eastAsia"/>
              </w:rPr>
              <w:t xml:space="preserve">儿童</w:t>
            </w:r>
          </w:p>
        </w:tc>
        <w:tc>
          <w:tcPr>
            <w:gridSpan w:val="1"/>
            <w:vMerge w:val="continue"/>
          </w:tcPr>
          <w:p>
            <w:pPr/>
          </w:p>
        </w:tc>
        <w:tc>
          <w:tcPr/>
          <w:p>
            <w:pPr>
              <w:pStyle w:val="Compact0"/>
            </w:pPr>
            <w:r>
              <w:rPr>
                <w:rFonts w:hint="eastAsia"/>
              </w:rPr>
              <w:t xml:space="preserve">4级:治疗证据支持有效,Micro-medex有效性等级IIa,推荐等级IIb,证据强度B</w:t>
            </w:r>
          </w:p>
        </w:tc>
        <w:tc>
          <w:tcPr/>
          <w:p>
            <w:pPr>
              <w:pStyle w:val="Compact0"/>
            </w:pPr>
            <w:r>
              <w:rPr>
                <w:rFonts w:hint="eastAsia"/>
              </w:rPr>
              <w:t xml:space="preserve">大多数情况下推荐</w:t>
            </w:r>
          </w:p>
        </w:tc>
      </w:tr>
      <w:tr>
        <w:tc>
          <w:tcPr/>
          <w:p>
            <w:pPr>
              <w:pStyle w:val="Compact0"/>
            </w:pPr>
            <w:r>
              <w:rPr>
                <w:rFonts w:hint="eastAsia"/>
              </w:rPr>
              <w:t xml:space="preserve">拉莫三嗪</w:t>
            </w:r>
          </w:p>
        </w:tc>
        <w:tc>
          <w:tcPr/>
          <w:p>
            <w:pPr>
              <w:pStyle w:val="Compact0"/>
            </w:pPr>
            <w:r>
              <w:rPr>
                <w:rFonts w:hint="eastAsia"/>
              </w:rPr>
              <w:t xml:space="preserve">片剂</w:t>
            </w:r>
          </w:p>
        </w:tc>
        <w:tc>
          <w:tcPr/>
          <w:p>
            <w:pPr>
              <w:pStyle w:val="Compact0"/>
            </w:pPr>
            <w:r>
              <w:rPr>
                <w:rFonts w:hint="eastAsia"/>
              </w:rPr>
              <w:t xml:space="preserve">癫痫</w:t>
            </w:r>
          </w:p>
        </w:tc>
        <w:tc>
          <w:tcPr/>
          <w:p>
            <w:pPr>
              <w:pStyle w:val="Compact0"/>
            </w:pPr>
            <w:r>
              <w:rPr>
                <w:rFonts w:hint="eastAsia"/>
              </w:rPr>
              <w:t xml:space="preserve">儿童(&lt;2岁)</w:t>
            </w:r>
          </w:p>
        </w:tc>
        <w:tc>
          <w:tcPr/>
          <w:p>
            <w:pPr>
              <w:pStyle w:val="Compact0"/>
            </w:pPr>
            <w:r>
              <w:t xml:space="preserve">-</w:t>
            </w:r>
          </w:p>
        </w:tc>
        <w:tc>
          <w:tcPr/>
          <w:p>
            <w:pPr>
              <w:pStyle w:val="Compact0"/>
            </w:pPr>
            <w:r>
              <w:rPr>
                <w:rFonts w:hint="eastAsia"/>
              </w:rPr>
              <w:t xml:space="preserve">2级:临床诊疗指南:癫痫病学分册[23]P47</w:t>
            </w:r>
          </w:p>
        </w:tc>
        <w:tc>
          <w:tcPr/>
          <w:p>
            <w:pPr>
              <w:pStyle w:val="Compact0"/>
            </w:pPr>
            <w:r>
              <w:rPr>
                <w:rFonts w:hint="eastAsia"/>
              </w:rPr>
              <w:t xml:space="preserve">推荐</w:t>
            </w:r>
          </w:p>
        </w:tc>
      </w:tr>
    </w:tbl>
    <w:p>
      <w:pPr>
        <w:pStyle w:val="a0"/>
      </w:pPr>
      <w:r>
        <w:rPr>
          <w:rFonts w:hint="eastAsia"/>
        </w:rPr>
        <w:t xml:space="preserve">注：-表示无或省略相关内容；；FDA表示美国食品药品管理局</w:t>
      </w:r>
    </w:p>
    <w:p>
      <w:pPr>
        <w:pStyle w:val="a0"/>
      </w:pPr>
      <w:r>
        <w:rPr>
          <w:rFonts w:hint="eastAsia"/>
        </w:rPr>
        <w:t xml:space="preserve">续表3续表2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雷珠单抗</w:t>
            </w:r>
          </w:p>
        </w:tc>
        <w:tc>
          <w:tcPr/>
          <w:p>
            <w:pPr>
              <w:pStyle w:val="Compact0"/>
            </w:pPr>
            <w:r>
              <w:rPr>
                <w:rFonts w:hint="eastAsia"/>
              </w:rPr>
              <w:t xml:space="preserve">注射剂</w:t>
            </w:r>
          </w:p>
        </w:tc>
        <w:tc>
          <w:tcPr/>
          <w:p>
            <w:pPr>
              <w:pStyle w:val="Compact0"/>
            </w:pPr>
            <w:r>
              <w:rPr>
                <w:rFonts w:hint="eastAsia"/>
              </w:rPr>
              <w:t xml:space="preserve">早产儿视网膜病变</w:t>
            </w:r>
          </w:p>
        </w:tc>
        <w:tc>
          <w:tcPr/>
          <w:p>
            <w:pPr>
              <w:pStyle w:val="Compact0"/>
            </w:pPr>
            <w:r>
              <w:rPr>
                <w:rFonts w:hint="eastAsia"/>
              </w:rPr>
              <w:t xml:space="preserve">早产儿</w:t>
            </w:r>
          </w:p>
        </w:tc>
        <w:tc>
          <w:tcPr/>
          <w:p>
            <w:pPr>
              <w:pStyle w:val="Compact0"/>
            </w:pPr>
            <w:r>
              <w:t xml:space="preserve">-</w:t>
            </w:r>
          </w:p>
        </w:tc>
        <w:tc>
          <w:tcPr/>
          <w:p>
            <w:pPr>
              <w:pStyle w:val="Compact0"/>
            </w:pPr>
            <w:r>
              <w:rPr>
                <w:rFonts w:hint="eastAsia"/>
              </w:rPr>
              <w:t xml:space="preserve">1级:12019年日本批准雷珠单抗用于早产儿视网膜病变;22019年9月欧盟委员会批准雷珠单抗用于治疗早产儿视网膜病变</w:t>
            </w:r>
          </w:p>
        </w:tc>
        <w:tc>
          <w:tcPr/>
          <w:p>
            <w:pPr>
              <w:pStyle w:val="Compact0"/>
            </w:pPr>
            <w:r>
              <w:rPr>
                <w:rFonts w:hint="eastAsia"/>
              </w:rPr>
              <w:t xml:space="preserve">推荐</w:t>
            </w:r>
          </w:p>
        </w:tc>
      </w:tr>
      <w:tr>
        <w:tc>
          <w:tcPr>
            <w:vMerge w:val="restart"/>
          </w:tcPr>
          <w:p>
            <w:pPr>
              <w:pStyle w:val="Compact0"/>
            </w:pPr>
            <w:r>
              <w:rPr>
                <w:rFonts w:hint="eastAsia"/>
              </w:rPr>
              <w:t xml:space="preserve">利多卡因</w:t>
            </w:r>
          </w:p>
        </w:tc>
        <w:tc>
          <w:tcPr>
            <w:vMerge w:val="restart"/>
          </w:tcPr>
          <w:p>
            <w:pPr>
              <w:pStyle w:val="Compact0"/>
            </w:pPr>
            <w:r>
              <w:rPr>
                <w:rFonts w:hint="eastAsia"/>
              </w:rPr>
              <w:t xml:space="preserve">注射剂</w:t>
            </w:r>
          </w:p>
        </w:tc>
        <w:tc>
          <w:tcPr/>
          <w:p>
            <w:pPr>
              <w:pStyle w:val="Compact0"/>
            </w:pPr>
            <w:r>
              <w:rPr>
                <w:rFonts w:hint="eastAsia"/>
              </w:rPr>
              <w:t xml:space="preserve">快速气管插管,诱导前用药</w:t>
            </w:r>
          </w:p>
        </w:tc>
        <w:tc>
          <w:tcPr/>
          <w:p>
            <w:pPr>
              <w:pStyle w:val="Compact0"/>
            </w:pPr>
            <w:r>
              <w:rPr>
                <w:rFonts w:hint="eastAsia"/>
              </w:rPr>
              <w:t xml:space="preserve">儿童</w:t>
            </w:r>
          </w:p>
        </w:tc>
        <w:tc>
          <w:tcPr/>
          <w:p>
            <w:pPr>
              <w:pStyle w:val="Compact0"/>
            </w:pPr>
            <w:r>
              <w:rPr>
                <w:rFonts w:hint="eastAsia"/>
              </w:rPr>
              <w:t xml:space="preserve">快速气管插管,诱导前用药1~2mg/kg,静脉注射,气管插管2~5min前给药</w:t>
            </w:r>
          </w:p>
        </w:tc>
        <w:tc>
          <w:tcPr/>
          <w:p>
            <w:pPr>
              <w:pStyle w:val="Compact0"/>
            </w:pPr>
            <w:r>
              <w:rPr>
                <w:rFonts w:hint="eastAsia"/>
              </w:rPr>
              <w:t xml:space="preserve">4级:1见参考文献[24];2见参考文献[25]5级:见参考文献[18]</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皮肤局部麻醉,静脉穿刺前或静脉留置导管前</w:t>
            </w:r>
          </w:p>
        </w:tc>
        <w:tc>
          <w:tcPr/>
          <w:p>
            <w:pPr>
              <w:pStyle w:val="Compact0"/>
            </w:pPr>
            <w:r>
              <w:rPr>
                <w:rFonts w:hint="eastAsia"/>
              </w:rPr>
              <w:t xml:space="preserve">儿童(≥2岁)</w:t>
            </w:r>
          </w:p>
        </w:tc>
        <w:tc>
          <w:tcPr/>
          <w:p>
            <w:pPr>
              <w:pStyle w:val="Compact0"/>
            </w:pPr>
            <w:r>
              <w:rPr>
                <w:rFonts w:hint="eastAsia"/>
              </w:rPr>
              <w:t xml:space="preserve">见FDA药品说明书</w:t>
            </w:r>
          </w:p>
        </w:tc>
        <w:tc>
          <w:tcPr/>
          <w:p>
            <w:pPr>
              <w:pStyle w:val="Compact0"/>
            </w:pPr>
            <w:r>
              <w:rPr>
                <w:rFonts w:hint="eastAsia"/>
              </w:rPr>
              <w:t xml:space="preserve">1级:FDA批准利多卡因注射剂用于儿童皮肤局部麻醉、静脉穿刺前或静脉留置导管前5级:见参考文献[18]</w:t>
            </w:r>
          </w:p>
        </w:tc>
        <w:tc>
          <w:tcPr/>
          <w:p>
            <w:pPr>
              <w:pStyle w:val="Compact0"/>
            </w:pPr>
            <w:r>
              <w:rPr>
                <w:rFonts w:hint="eastAsia"/>
              </w:rPr>
              <w:t xml:space="preserve">推荐</w:t>
            </w:r>
          </w:p>
        </w:tc>
      </w:tr>
      <w:tr>
        <w:tc>
          <w:tcPr>
            <w:gridSpan w:val="1"/>
            <w:vMerge w:val="continue"/>
          </w:tcPr>
          <w:p>
            <w:pPr/>
          </w:p>
        </w:tc>
        <w:tc>
          <w:tcPr/>
          <w:p>
            <w:pPr>
              <w:pStyle w:val="Compact0"/>
            </w:pPr>
            <w:r>
              <w:rPr>
                <w:rFonts w:hint="eastAsia"/>
              </w:rPr>
              <w:t xml:space="preserve">胶浆剂</w:t>
            </w:r>
          </w:p>
        </w:tc>
        <w:tc>
          <w:tcPr/>
          <w:p>
            <w:pPr>
              <w:pStyle w:val="Compact0"/>
            </w:pPr>
            <w:r>
              <w:rPr>
                <w:rFonts w:hint="eastAsia"/>
              </w:rPr>
              <w:t xml:space="preserve">黏膜局部麻醉</w:t>
            </w:r>
          </w:p>
        </w:tc>
        <w:tc>
          <w:tcPr/>
          <w:p>
            <w:pPr>
              <w:pStyle w:val="Compact0"/>
            </w:pPr>
            <w:r>
              <w:rPr>
                <w:rFonts w:hint="eastAsia"/>
              </w:rPr>
              <w:t xml:space="preserve">儿童</w:t>
            </w:r>
          </w:p>
        </w:tc>
        <w:tc>
          <w:tcPr/>
          <w:p>
            <w:pPr>
              <w:pStyle w:val="Compact0"/>
            </w:pPr>
            <w:r>
              <w:rPr>
                <w:rFonts w:hint="eastAsia"/>
              </w:rPr>
              <w:t xml:space="preserve">见FDA药品说明书</w:t>
            </w:r>
          </w:p>
        </w:tc>
        <w:tc>
          <w:tcPr/>
          <w:p>
            <w:pPr>
              <w:pStyle w:val="Compact0"/>
            </w:pPr>
            <w:r>
              <w:rPr>
                <w:rFonts w:hint="eastAsia"/>
              </w:rPr>
              <w:t xml:space="preserve">1级:FDA批准利多卡因胶浆剂用于儿童的黏膜局部麻醉5级:见参考文献[18]</w:t>
            </w:r>
          </w:p>
        </w:tc>
        <w:tc>
          <w:tcPr/>
          <w:p>
            <w:pPr>
              <w:pStyle w:val="Compact0"/>
            </w:pPr>
            <w:r>
              <w:rPr>
                <w:rFonts w:hint="eastAsia"/>
              </w:rPr>
              <w:t xml:space="preserve">推荐</w:t>
            </w:r>
          </w:p>
        </w:tc>
      </w:tr>
      <w:tr>
        <w:tc>
          <w:tcPr/>
          <w:p>
            <w:pPr>
              <w:pStyle w:val="Compact0"/>
            </w:pPr>
            <w:r>
              <w:rPr>
                <w:rFonts w:hint="eastAsia"/>
              </w:rPr>
              <w:t xml:space="preserve">罗库溴铵</w:t>
            </w:r>
          </w:p>
        </w:tc>
        <w:tc>
          <w:tcPr/>
          <w:p>
            <w:pPr>
              <w:pStyle w:val="Compact0"/>
            </w:pPr>
            <w:r>
              <w:rPr>
                <w:rFonts w:hint="eastAsia"/>
              </w:rPr>
              <w:t xml:space="preserve">注射剂</w:t>
            </w:r>
          </w:p>
        </w:tc>
        <w:tc>
          <w:tcPr/>
          <w:p>
            <w:pPr>
              <w:pStyle w:val="Compact0"/>
            </w:pPr>
            <w:r>
              <w:rPr>
                <w:rFonts w:hint="eastAsia"/>
              </w:rPr>
              <w:t xml:space="preserve">气管插管</w:t>
            </w:r>
          </w:p>
        </w:tc>
        <w:tc>
          <w:tcPr/>
          <w:p>
            <w:pPr>
              <w:pStyle w:val="Compact0"/>
            </w:pPr>
            <w:r>
              <w:rPr>
                <w:rFonts w:hint="eastAsia"/>
              </w:rPr>
              <w:t xml:space="preserve">新生儿</w:t>
            </w:r>
          </w:p>
        </w:tc>
        <w:tc>
          <w:tcPr/>
          <w:p>
            <w:pPr>
              <w:pStyle w:val="Compact0"/>
            </w:pPr>
            <w:r>
              <w:rPr>
                <w:rFonts w:hint="eastAsia"/>
              </w:rPr>
              <w:t xml:space="preserve">见FDA药品说明书</w:t>
            </w:r>
          </w:p>
        </w:tc>
        <w:tc>
          <w:tcPr/>
          <w:p>
            <w:pPr>
              <w:pStyle w:val="Compact0"/>
            </w:pPr>
            <w:r>
              <w:rPr>
                <w:rFonts w:hint="eastAsia"/>
              </w:rPr>
              <w:t xml:space="preserve">1级:FDA药品说明书中罗库溴铵可用于新生儿常规诱导麻醉期间气管插管5级:见参考文献[18]</w:t>
            </w:r>
          </w:p>
        </w:tc>
        <w:tc>
          <w:tcPr/>
          <w:p>
            <w:pPr>
              <w:pStyle w:val="Compact0"/>
            </w:pPr>
            <w:r>
              <w:rPr>
                <w:rFonts w:hint="eastAsia"/>
              </w:rPr>
              <w:t xml:space="preserve">推荐</w:t>
            </w:r>
          </w:p>
        </w:tc>
      </w:tr>
      <w:tr>
        <w:tc>
          <w:tcPr/>
          <w:p>
            <w:pPr>
              <w:pStyle w:val="Compact0"/>
            </w:pPr>
            <w:r>
              <w:rPr>
                <w:rFonts w:hint="eastAsia"/>
              </w:rPr>
              <w:t xml:space="preserve">罗哌卡因</w:t>
            </w:r>
          </w:p>
        </w:tc>
        <w:tc>
          <w:tcPr/>
          <w:p>
            <w:pPr>
              <w:pStyle w:val="Compact0"/>
            </w:pPr>
            <w:r>
              <w:rPr>
                <w:rFonts w:hint="eastAsia"/>
              </w:rPr>
              <w:t xml:space="preserve">注射剂</w:t>
            </w:r>
          </w:p>
        </w:tc>
        <w:tc>
          <w:tcPr/>
          <w:p>
            <w:pPr>
              <w:pStyle w:val="Compact0"/>
            </w:pPr>
            <w:r>
              <w:rPr>
                <w:rFonts w:hint="eastAsia"/>
              </w:rPr>
              <w:t xml:space="preserve">用于儿童区域阻滞、骶管阻滞</w:t>
            </w:r>
          </w:p>
        </w:tc>
        <w:tc>
          <w:tcPr/>
          <w:p>
            <w:pPr>
              <w:pStyle w:val="Compact0"/>
            </w:pPr>
            <w:r>
              <w:rPr>
                <w:rFonts w:hint="eastAsia"/>
              </w:rPr>
              <w:t xml:space="preserve">儿童(&lt;12岁)</w:t>
            </w:r>
          </w:p>
        </w:tc>
        <w:tc>
          <w:tcPr/>
          <w:p>
            <w:pPr>
              <w:pStyle w:val="Compact0"/>
            </w:pPr>
            <w:r>
              <w:t xml:space="preserve">-</w:t>
            </w:r>
          </w:p>
        </w:tc>
        <w:tc>
          <w:tcPr/>
          <w:p>
            <w:pPr>
              <w:pStyle w:val="Compact0"/>
            </w:pPr>
            <w:r>
              <w:rPr>
                <w:rFonts w:hint="eastAsia"/>
              </w:rPr>
              <w:t xml:space="preserve">4级:治疗证据支持有效,Micromedex有效性等级IIa,推荐等级IIb,证据强度B5级:见参考文献[18]</w:t>
            </w:r>
          </w:p>
        </w:tc>
        <w:tc>
          <w:tcPr/>
          <w:p>
            <w:pPr>
              <w:pStyle w:val="Compact0"/>
            </w:pPr>
            <w:r>
              <w:rPr>
                <w:rFonts w:hint="eastAsia"/>
              </w:rPr>
              <w:t xml:space="preserve">大多数情况下推荐</w:t>
            </w:r>
          </w:p>
        </w:tc>
      </w:tr>
      <w:tr>
        <w:tc>
          <w:tcPr/>
          <w:p>
            <w:pPr>
              <w:pStyle w:val="Compact0"/>
            </w:pPr>
            <w:r>
              <w:rPr>
                <w:rFonts w:hint="eastAsia"/>
              </w:rPr>
              <w:t xml:space="preserve">吗替麦考酚酯</w:t>
            </w:r>
          </w:p>
        </w:tc>
        <w:tc>
          <w:tcPr/>
          <w:p>
            <w:pPr>
              <w:pStyle w:val="Compact0"/>
            </w:pPr>
            <w:r>
              <w:rPr>
                <w:rFonts w:hint="eastAsia"/>
              </w:rPr>
              <w:t xml:space="preserve">片剂、胶囊剂</w:t>
            </w:r>
          </w:p>
        </w:tc>
        <w:tc>
          <w:tcPr/>
          <w:p>
            <w:pPr>
              <w:pStyle w:val="Compact0"/>
            </w:pPr>
            <w:r>
              <w:rPr>
                <w:rFonts w:hint="eastAsia"/>
              </w:rPr>
              <w:t xml:space="preserve">肾病综合征</w:t>
            </w:r>
          </w:p>
        </w:tc>
        <w:tc>
          <w:tcPr/>
          <w:p>
            <w:pPr>
              <w:pStyle w:val="Compact0"/>
            </w:pPr>
            <w:r>
              <w:rPr>
                <w:rFonts w:hint="eastAsia"/>
              </w:rPr>
              <w:t xml:space="preserve">儿童</w:t>
            </w:r>
          </w:p>
        </w:tc>
        <w:tc>
          <w:tcPr/>
          <w:p>
            <w:pPr>
              <w:pStyle w:val="Compact0"/>
            </w:pPr>
            <w:r>
              <w:rPr>
                <w:rFonts w:hint="eastAsia"/>
              </w:rPr>
              <w:t xml:space="preserve">参见指南</w:t>
            </w:r>
          </w:p>
        </w:tc>
        <w:tc>
          <w:tcPr/>
          <w:p>
            <w:pPr>
              <w:pStyle w:val="Compact0"/>
            </w:pPr>
            <w:r>
              <w:rPr>
                <w:rFonts w:hint="eastAsia"/>
              </w:rPr>
              <w:t xml:space="preserve">2级:1KDIGO临床实践指南20194级:1见参考文献[26]5级:中华医学会儿科学分会肾脏病学组.儿童激素敏感、复发/依赖肾病综合征诊治循证指南(2016).中华儿科杂志,2017</w:t>
            </w:r>
          </w:p>
        </w:tc>
        <w:tc>
          <w:tcPr/>
          <w:p>
            <w:pPr>
              <w:pStyle w:val="Compact0"/>
            </w:pPr>
            <w:r>
              <w:rPr>
                <w:rFonts w:hint="eastAsia"/>
              </w:rPr>
              <w:t xml:space="preserve">推荐</w:t>
            </w:r>
          </w:p>
        </w:tc>
      </w:tr>
      <w:tr>
        <w:tc>
          <w:tcPr/>
          <w:p>
            <w:pPr>
              <w:pStyle w:val="Compact0"/>
            </w:pPr>
            <w:r>
              <w:rPr>
                <w:rFonts w:hint="eastAsia"/>
              </w:rPr>
              <w:t xml:space="preserve">美罗培南</w:t>
            </w:r>
          </w:p>
        </w:tc>
        <w:tc>
          <w:tcPr/>
          <w:p>
            <w:pPr>
              <w:pStyle w:val="Compact0"/>
            </w:pPr>
            <w:r>
              <w:rPr>
                <w:rFonts w:hint="eastAsia"/>
              </w:rPr>
              <w:t xml:space="preserve">注射剂</w:t>
            </w:r>
          </w:p>
        </w:tc>
        <w:tc>
          <w:tcPr/>
          <w:p>
            <w:pPr>
              <w:pStyle w:val="Compact0"/>
            </w:pPr>
            <w:r>
              <w:rPr>
                <w:rFonts w:hint="eastAsia"/>
              </w:rPr>
              <w:t xml:space="preserve">用于新生儿败血症</w:t>
            </w:r>
          </w:p>
        </w:tc>
        <w:tc>
          <w:tcPr/>
          <w:p>
            <w:pPr>
              <w:pStyle w:val="Compact0"/>
            </w:pPr>
            <w:r>
              <w:rPr>
                <w:rFonts w:hint="eastAsia"/>
              </w:rPr>
              <w:t xml:space="preserve">儿童(&lt;3月龄)</w:t>
            </w:r>
          </w:p>
        </w:tc>
        <w:tc>
          <w:tcPr/>
          <w:p>
            <w:pPr>
              <w:pStyle w:val="Compact0"/>
            </w:pPr>
            <w:r>
              <w:rPr>
                <w:rFonts w:hint="eastAsia"/>
              </w:rPr>
              <w:t xml:space="preserve">新生儿败血症:每次20mg/kg(根据出生日龄给药频次不同)</w:t>
            </w:r>
          </w:p>
        </w:tc>
        <w:tc>
          <w:tcPr/>
          <w:p>
            <w:pPr>
              <w:pStyle w:val="Compact0"/>
            </w:pPr>
            <w:r>
              <w:rPr>
                <w:rFonts w:hint="eastAsia"/>
              </w:rPr>
              <w:t xml:space="preserve">1级:FDA批准美罗培南用于治疗3月龄以下儿童的复杂性感染性腹部疾病2级:儿科学9版[27]P122~124</w:t>
            </w:r>
          </w:p>
        </w:tc>
        <w:tc>
          <w:tcPr/>
          <w:p>
            <w:pPr>
              <w:pStyle w:val="Compact0"/>
            </w:pPr>
            <w:r>
              <w:rPr>
                <w:rFonts w:hint="eastAsia"/>
              </w:rPr>
              <w:t xml:space="preserve">推荐</w:t>
            </w:r>
          </w:p>
        </w:tc>
      </w:tr>
      <w:tr>
        <w:tc>
          <w:tcPr>
            <w:vMerge w:val="restart"/>
          </w:tcPr>
          <w:p>
            <w:pPr>
              <w:pStyle w:val="Compact0"/>
            </w:pPr>
            <w:r>
              <w:rPr>
                <w:rFonts w:hint="eastAsia"/>
              </w:rPr>
              <w:t xml:space="preserve">美托洛尔</w:t>
            </w:r>
          </w:p>
        </w:tc>
        <w:tc>
          <w:tcPr>
            <w:vMerge w:val="restart"/>
          </w:tcPr>
          <w:p>
            <w:pPr>
              <w:pStyle w:val="Compact0"/>
            </w:pPr>
            <w:r>
              <w:rPr>
                <w:rFonts w:hint="eastAsia"/>
              </w:rPr>
              <w:t xml:space="preserve">片剂</w:t>
            </w:r>
          </w:p>
        </w:tc>
        <w:tc>
          <w:tcPr/>
          <w:p>
            <w:pPr>
              <w:pStyle w:val="Compact0"/>
            </w:pPr>
            <w:r>
              <w:rPr>
                <w:rFonts w:hint="eastAsia"/>
              </w:rPr>
              <w:t xml:space="preserve">高血压</w:t>
            </w:r>
          </w:p>
        </w:tc>
        <w:tc>
          <w:tcPr/>
          <w:p>
            <w:pPr>
              <w:pStyle w:val="Compact0"/>
            </w:pPr>
            <w:r>
              <w:rPr>
                <w:rFonts w:hint="eastAsia"/>
              </w:rPr>
              <w:t xml:space="preserve">儿童(&gt;6岁)</w:t>
            </w:r>
          </w:p>
        </w:tc>
        <w:tc>
          <w:tcPr/>
          <w:p>
            <w:pPr>
              <w:pStyle w:val="Compact0"/>
            </w:pPr>
            <w:r>
              <w:rPr>
                <w:rFonts w:hint="eastAsia"/>
              </w:rPr>
              <w:t xml:space="preserve">1mg/kg口服,每日1次,最大剂量为50mg</w:t>
            </w:r>
          </w:p>
        </w:tc>
        <w:tc>
          <w:tcPr/>
          <w:p>
            <w:pPr>
              <w:pStyle w:val="Compact0"/>
            </w:pPr>
            <w:r>
              <w:rPr>
                <w:rFonts w:hint="eastAsia"/>
              </w:rPr>
              <w:t xml:space="preserve">1级:FDA批准美托洛尔用于6岁以上儿童的高血压治疗4级:治疗证据支持有效,Micromedex有效性等级IIa,推荐等级IIb,证据强度B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QT间期延长</w:t>
            </w:r>
          </w:p>
        </w:tc>
        <w:tc>
          <w:tcPr/>
          <w:p>
            <w:pPr>
              <w:pStyle w:val="Compact0"/>
            </w:pPr>
            <w:r>
              <w:rPr>
                <w:rFonts w:hint="eastAsia"/>
              </w:rPr>
              <w:t xml:space="preserve">儿童(&gt;6岁)</w:t>
            </w:r>
          </w:p>
        </w:tc>
        <w:tc>
          <w:tcPr/>
          <w:p>
            <w:pPr>
              <w:pStyle w:val="Compact0"/>
            </w:pPr>
            <w:r>
              <w:t xml:space="preserve">-</w:t>
            </w:r>
          </w:p>
        </w:tc>
        <w:tc>
          <w:tcPr/>
          <w:p>
            <w:pPr>
              <w:pStyle w:val="Compact0"/>
            </w:pPr>
            <w:r>
              <w:rPr>
                <w:rFonts w:hint="eastAsia"/>
              </w:rPr>
              <w:t xml:space="preserve">3级:治疗有效,Micromedex有效性等级I,推荐等级IIa,证据强度B</w:t>
            </w:r>
          </w:p>
        </w:tc>
        <w:tc>
          <w:tcPr/>
          <w:p>
            <w:pPr>
              <w:pStyle w:val="Compact0"/>
            </w:pPr>
            <w:r>
              <w:rPr>
                <w:rFonts w:hint="eastAsia"/>
              </w:rPr>
              <w:t xml:space="preserve">推荐</w:t>
            </w:r>
          </w:p>
        </w:tc>
      </w:tr>
    </w:tbl>
    <w:p>
      <w:pPr>
        <w:pStyle w:val="a0"/>
      </w:pPr>
      <w:r>
        <w:rPr>
          <w:rFonts w:hint="eastAsia"/>
        </w:rPr>
        <w:t xml:space="preserve">注：-表示无或省略相关内容；FDA表示美国食品药品管理局；KIDGO表示全球改善肾脏病预后组织</w:t>
      </w:r>
    </w:p>
    <w:p>
      <w:pPr>
        <w:pStyle w:val="a0"/>
      </w:pPr>
      <w:r>
        <w:rPr>
          <w:rFonts w:hint="eastAsia"/>
        </w:rPr>
        <w:t xml:space="preserve">续表4续表2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咪达唑仑</w:t>
            </w:r>
          </w:p>
        </w:tc>
        <w:tc>
          <w:tcPr>
            <w:vMerge w:val="restart"/>
          </w:tcPr>
          <w:p>
            <w:pPr>
              <w:pStyle w:val="Compact0"/>
            </w:pPr>
            <w:r>
              <w:rPr>
                <w:rFonts w:hint="eastAsia"/>
              </w:rPr>
              <w:t xml:space="preserve">注射剂</w:t>
            </w:r>
          </w:p>
        </w:tc>
        <w:tc>
          <w:tcPr/>
          <w:p>
            <w:pPr>
              <w:pStyle w:val="Compact0"/>
            </w:pPr>
            <w:r>
              <w:rPr>
                <w:rFonts w:hint="eastAsia"/>
              </w:rPr>
              <w:t xml:space="preserve">机械通气患者的镇静</w:t>
            </w:r>
          </w:p>
        </w:tc>
        <w:tc>
          <w:tcPr/>
          <w:p>
            <w:pPr>
              <w:pStyle w:val="Compact0"/>
            </w:pPr>
            <w:r>
              <w:rPr>
                <w:rFonts w:hint="eastAsia"/>
              </w:rPr>
              <w:t xml:space="preserve">儿童(&lt;6月龄)</w:t>
            </w:r>
          </w:p>
        </w:tc>
        <w:tc>
          <w:tcPr/>
          <w:p>
            <w:pPr>
              <w:pStyle w:val="Compact0"/>
            </w:pPr>
            <w:r>
              <w:rPr>
                <w:rFonts w:hint="eastAsia"/>
              </w:rPr>
              <w:t xml:space="preserve">见FDA药品说明书</w:t>
            </w:r>
          </w:p>
        </w:tc>
        <w:tc>
          <w:tcPr/>
          <w:p>
            <w:pPr>
              <w:pStyle w:val="Compact0"/>
            </w:pPr>
            <w:r>
              <w:rPr>
                <w:rFonts w:hint="eastAsia"/>
              </w:rPr>
              <w:t xml:space="preserve">1级:FDA已批准咪达唑仑注射剂用于6月龄以下患者的镇静5级:中华医学会儿科学分会急救学组.中国儿童重症监护病房镇痛和镇静治疗专家共识(2018).中华儿科杂志,2019</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麻醉前诱导</w:t>
            </w:r>
          </w:p>
        </w:tc>
        <w:tc>
          <w:tcPr/>
          <w:p>
            <w:pPr>
              <w:pStyle w:val="Compact0"/>
            </w:pPr>
            <w:r>
              <w:rPr>
                <w:rFonts w:hint="eastAsia"/>
              </w:rPr>
              <w:t xml:space="preserve">儿童(&lt;6月龄)</w:t>
            </w:r>
          </w:p>
        </w:tc>
        <w:tc>
          <w:tcPr/>
          <w:p>
            <w:pPr>
              <w:pStyle w:val="Compact0"/>
            </w:pPr>
            <w:r>
              <w:rPr>
                <w:rFonts w:hint="eastAsia"/>
              </w:rPr>
              <w:t xml:space="preserve">经鼻喷雾,麻醉诱导前30~60</w:t>
            </w:r>
            <w:r>
              <w:t xml:space="preserve"> </w:t>
            </w:r>
            <w:r>
              <w:rPr>
                <w:rFonts w:hint="eastAsia"/>
              </w:rPr>
              <w:t xml:space="preserve">min,或手术前60</w:t>
            </w:r>
            <w:r>
              <w:t xml:space="preserve"> min </w:t>
            </w:r>
            <w:r>
              <w:rPr>
                <w:rFonts w:hint="eastAsia"/>
              </w:rPr>
              <w:t xml:space="preserve">经鼻给予0.2mg/kg</w:t>
            </w:r>
          </w:p>
        </w:tc>
        <w:tc>
          <w:tcPr/>
          <w:p>
            <w:pPr>
              <w:pStyle w:val="Compact0"/>
            </w:pPr>
            <w:r>
              <w:rPr>
                <w:rFonts w:hint="eastAsia"/>
              </w:rPr>
              <w:t xml:space="preserve">4级:1治疗证据支持有效,Micromedex有效性等级IIa,推荐等级IIb,证据强度B;2见参考文献[28]5级:见参考文献[18]</w:t>
            </w:r>
          </w:p>
        </w:tc>
        <w:tc>
          <w:tcPr/>
          <w:p>
            <w:pPr>
              <w:pStyle w:val="Compact0"/>
            </w:pPr>
            <w:r>
              <w:rPr>
                <w:rFonts w:hint="eastAsia"/>
              </w:rPr>
              <w:t xml:space="preserve">大多数情况下推荐</w:t>
            </w:r>
          </w:p>
        </w:tc>
      </w:tr>
      <w:tr>
        <w:tc>
          <w:tcPr/>
          <w:p>
            <w:pPr>
              <w:pStyle w:val="Compact0"/>
            </w:pPr>
            <w:r>
              <w:rPr>
                <w:rFonts w:hint="eastAsia"/>
              </w:rPr>
              <w:t xml:space="preserve">米力农</w:t>
            </w:r>
          </w:p>
        </w:tc>
        <w:tc>
          <w:tcPr/>
          <w:p>
            <w:pPr>
              <w:pStyle w:val="Compact0"/>
            </w:pPr>
            <w:r>
              <w:rPr>
                <w:rFonts w:hint="eastAsia"/>
              </w:rPr>
              <w:t xml:space="preserve">注射剂</w:t>
            </w:r>
          </w:p>
        </w:tc>
        <w:tc>
          <w:tcPr/>
          <w:p>
            <w:pPr>
              <w:pStyle w:val="Compact0"/>
            </w:pPr>
            <w:r>
              <w:rPr>
                <w:rFonts w:hint="eastAsia"/>
              </w:rPr>
              <w:t xml:space="preserve">心力衰竭</w:t>
            </w:r>
          </w:p>
        </w:tc>
        <w:tc>
          <w:tcPr/>
          <w:p>
            <w:pPr>
              <w:pStyle w:val="Compact0"/>
            </w:pPr>
            <w:r>
              <w:rPr>
                <w:rFonts w:hint="eastAsia"/>
              </w:rPr>
              <w:t xml:space="preserve">儿童</w:t>
            </w:r>
          </w:p>
        </w:tc>
        <w:tc>
          <w:tcPr/>
          <w:p>
            <w:pPr>
              <w:pStyle w:val="Compact0"/>
            </w:pPr>
            <w:r>
              <w:rPr>
                <w:rFonts w:hint="eastAsia"/>
              </w:rPr>
              <w:t xml:space="preserve">参见指南</w:t>
            </w:r>
          </w:p>
        </w:tc>
        <w:tc>
          <w:tcPr/>
          <w:p>
            <w:pPr>
              <w:pStyle w:val="Compact0"/>
            </w:pPr>
            <w:r>
              <w:rPr>
                <w:rFonts w:hint="eastAsia"/>
              </w:rPr>
              <w:t xml:space="preserve">2级:国家卫生健康委员会.手足口病诊疗指南(2018)4级:见参考文献[29]</w:t>
            </w:r>
          </w:p>
        </w:tc>
        <w:tc>
          <w:tcPr/>
          <w:p>
            <w:pPr>
              <w:pStyle w:val="Compact0"/>
            </w:pPr>
            <w:r>
              <w:rPr>
                <w:rFonts w:hint="eastAsia"/>
              </w:rPr>
              <w:t xml:space="preserve">推荐</w:t>
            </w:r>
          </w:p>
        </w:tc>
      </w:tr>
      <w:tr>
        <w:tc>
          <w:tcPr>
            <w:vMerge w:val="restart"/>
          </w:tcPr>
          <w:p>
            <w:pPr>
              <w:pStyle w:val="Compact0"/>
            </w:pPr>
            <w:r>
              <w:rPr>
                <w:rFonts w:hint="eastAsia"/>
              </w:rPr>
              <w:t xml:space="preserve">普罗帕酮</w:t>
            </w:r>
          </w:p>
        </w:tc>
        <w:tc>
          <w:tcPr>
            <w:vMerge w:val="restart"/>
          </w:tcPr>
          <w:p>
            <w:pPr>
              <w:pStyle w:val="Compact0"/>
            </w:pPr>
            <w:r>
              <w:rPr>
                <w:rFonts w:hint="eastAsia"/>
              </w:rPr>
              <w:t xml:space="preserve">片剂、注射剂</w:t>
            </w:r>
          </w:p>
        </w:tc>
        <w:tc>
          <w:tcPr/>
          <w:p>
            <w:pPr>
              <w:pStyle w:val="Compact0"/>
            </w:pPr>
            <w:r>
              <w:rPr>
                <w:rFonts w:hint="eastAsia"/>
              </w:rPr>
              <w:t xml:space="preserve">无结构性心脏病患者有症状的阵发性或偶发性心房颤动和扑动</w:t>
            </w:r>
          </w:p>
        </w:tc>
        <w:tc>
          <w:tcPr/>
          <w:p>
            <w:pPr>
              <w:pStyle w:val="Compact0"/>
            </w:pPr>
            <w:r>
              <w:rPr>
                <w:rFonts w:hint="eastAsia"/>
              </w:rPr>
              <w:t xml:space="preserve">儿童</w:t>
            </w:r>
          </w:p>
        </w:tc>
        <w:tc>
          <w:tcPr/>
          <w:p>
            <w:pPr>
              <w:pStyle w:val="Compact0"/>
            </w:pPr>
            <w:r>
              <w:t xml:space="preserve">-</w:t>
            </w:r>
          </w:p>
        </w:tc>
        <w:tc>
          <w:tcPr/>
          <w:p>
            <w:pPr>
              <w:pStyle w:val="Compact0"/>
            </w:pPr>
            <w:r>
              <w:rPr>
                <w:rFonts w:hint="eastAsia"/>
              </w:rPr>
              <w:t xml:space="preserve">4级:治疗证据支持有效,Micromedex有效性等级IIa,推荐等级IIb,证据强度B</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阵发性室上性心动过速</w:t>
            </w:r>
          </w:p>
        </w:tc>
        <w:tc>
          <w:tcPr/>
          <w:p>
            <w:pPr>
              <w:pStyle w:val="Compact0"/>
            </w:pPr>
            <w:r>
              <w:rPr>
                <w:rFonts w:hint="eastAsia"/>
              </w:rPr>
              <w:t xml:space="preserve">儿童</w:t>
            </w:r>
          </w:p>
        </w:tc>
        <w:tc>
          <w:tcPr/>
          <w:p>
            <w:pPr>
              <w:pStyle w:val="Compact0"/>
            </w:pPr>
            <w:r>
              <w:t xml:space="preserve">-</w:t>
            </w:r>
          </w:p>
        </w:tc>
        <w:tc>
          <w:tcPr/>
          <w:p>
            <w:pPr>
              <w:pStyle w:val="Compact0"/>
            </w:pPr>
            <w:r>
              <w:rPr>
                <w:rFonts w:hint="eastAsia"/>
              </w:rPr>
              <w:t xml:space="preserve">4级:治疗证据支持有效,Micromedex有效性等级IIa,推荐等级IIa,证据强度B</w:t>
            </w:r>
          </w:p>
        </w:tc>
        <w:tc>
          <w:tcPr/>
          <w:p>
            <w:pPr>
              <w:pStyle w:val="Compact0"/>
            </w:pPr>
            <w:r>
              <w:rPr>
                <w:rFonts w:hint="eastAsia"/>
              </w:rPr>
              <w:t xml:space="preserve">某些情况下推荐</w:t>
            </w:r>
          </w:p>
        </w:tc>
      </w:tr>
      <w:tr>
        <w:tc>
          <w:tcPr/>
          <w:p>
            <w:pPr>
              <w:pStyle w:val="Compact0"/>
            </w:pPr>
            <w:r>
              <w:rPr>
                <w:rFonts w:hint="eastAsia"/>
              </w:rPr>
              <w:t xml:space="preserve">普萘洛尔</w:t>
            </w:r>
          </w:p>
        </w:tc>
        <w:tc>
          <w:tcPr/>
          <w:p>
            <w:pPr>
              <w:pStyle w:val="Compact0"/>
            </w:pPr>
            <w:r>
              <w:rPr>
                <w:rFonts w:hint="eastAsia"/>
              </w:rPr>
              <w:t xml:space="preserve">片剂</w:t>
            </w:r>
          </w:p>
        </w:tc>
        <w:tc>
          <w:tcPr/>
          <w:p>
            <w:pPr>
              <w:pStyle w:val="Compact0"/>
            </w:pPr>
            <w:r>
              <w:rPr>
                <w:rFonts w:hint="eastAsia"/>
              </w:rPr>
              <w:t xml:space="preserve">血管瘤</w:t>
            </w:r>
          </w:p>
        </w:tc>
        <w:tc>
          <w:tcPr/>
          <w:p>
            <w:pPr>
              <w:pStyle w:val="Compact0"/>
            </w:pPr>
            <w:r>
              <w:rPr>
                <w:rFonts w:hint="eastAsia"/>
              </w:rPr>
              <w:t xml:space="preserve">儿童(&lt;1岁)</w:t>
            </w:r>
          </w:p>
        </w:tc>
        <w:tc>
          <w:tcPr/>
          <w:p>
            <w:pPr>
              <w:pStyle w:val="Compact0"/>
            </w:pPr>
            <w:r>
              <w:rPr>
                <w:rFonts w:hint="eastAsia"/>
              </w:rPr>
              <w:t xml:space="preserve">见FDA药品说明书</w:t>
            </w:r>
          </w:p>
        </w:tc>
        <w:tc>
          <w:tcPr/>
          <w:p>
            <w:pPr>
              <w:pStyle w:val="Compact0"/>
            </w:pPr>
            <w:r>
              <w:rPr>
                <w:rFonts w:hint="eastAsia"/>
              </w:rPr>
              <w:t xml:space="preserve">1级:FDA已批准普萘洛尔用于治疗婴幼儿(小于1岁)血管瘤(限口服液)4级:治疗证据支持有效,Micromedex有效性等级IIa,推荐等级IIa,证据强度A5级:1中华医学会皮肤性病学分会.β受体阻滞剂治疗婴儿血管瘤中国专家共识.中华皮肤科杂志,2020;2普萘洛尔治疗婴幼儿血管瘤共识专家小组.口服普萘洛尔治疗婴幼儿血管瘤专家共识.中华小儿外科杂志,2019</w:t>
            </w:r>
          </w:p>
        </w:tc>
        <w:tc>
          <w:tcPr/>
          <w:p>
            <w:pPr>
              <w:pStyle w:val="Compact0"/>
            </w:pPr>
            <w:r>
              <w:rPr>
                <w:rFonts w:hint="eastAsia"/>
              </w:rPr>
              <w:t xml:space="preserve">大多数情况下推荐</w:t>
            </w:r>
          </w:p>
        </w:tc>
      </w:tr>
      <w:tr>
        <w:tc>
          <w:tcPr/>
          <w:p>
            <w:pPr>
              <w:pStyle w:val="Compact0"/>
            </w:pPr>
            <w:r>
              <w:rPr>
                <w:rFonts w:hint="eastAsia"/>
              </w:rPr>
              <w:t xml:space="preserve">瑞芬太尼</w:t>
            </w:r>
          </w:p>
        </w:tc>
        <w:tc>
          <w:tcPr/>
          <w:p>
            <w:pPr>
              <w:pStyle w:val="Compact0"/>
            </w:pPr>
            <w:r>
              <w:rPr>
                <w:rFonts w:hint="eastAsia"/>
              </w:rPr>
              <w:t xml:space="preserve">注射剂</w:t>
            </w:r>
          </w:p>
        </w:tc>
        <w:tc>
          <w:tcPr/>
          <w:p>
            <w:pPr>
              <w:pStyle w:val="Compact0"/>
            </w:pPr>
            <w:r>
              <w:rPr>
                <w:rFonts w:hint="eastAsia"/>
              </w:rPr>
              <w:t xml:space="preserve">全身麻醉的辅助用药</w:t>
            </w:r>
          </w:p>
        </w:tc>
        <w:tc>
          <w:tcPr/>
          <w:p>
            <w:pPr>
              <w:pStyle w:val="Compact0"/>
            </w:pPr>
            <w:r>
              <w:rPr>
                <w:rFonts w:hint="eastAsia"/>
              </w:rPr>
              <w:t xml:space="preserve">儿童(&lt;2岁)</w:t>
            </w:r>
          </w:p>
        </w:tc>
        <w:tc>
          <w:tcPr/>
          <w:p>
            <w:pPr>
              <w:pStyle w:val="Compact0"/>
            </w:pPr>
            <w:r>
              <w:rPr>
                <w:rFonts w:hint="eastAsia"/>
              </w:rPr>
              <w:t xml:space="preserve">见FDA药品说明书</w:t>
            </w:r>
          </w:p>
        </w:tc>
        <w:tc>
          <w:tcPr/>
          <w:p>
            <w:pPr>
              <w:pStyle w:val="Compact0"/>
            </w:pPr>
            <w:r>
              <w:rPr>
                <w:rFonts w:hint="eastAsia"/>
              </w:rPr>
              <w:t xml:space="preserve">1级:FDA已批准瑞芬太尼用于儿童的全身麻醉的辅助用药4级:治疗证据支持有效,Micromedex有效性等级IIa,推荐等级IIb,证据强度B</w:t>
            </w:r>
          </w:p>
        </w:tc>
        <w:tc>
          <w:tcPr/>
          <w:p>
            <w:pPr>
              <w:pStyle w:val="Compact0"/>
            </w:pPr>
            <w:r>
              <w:rPr>
                <w:rFonts w:hint="eastAsia"/>
              </w:rPr>
              <w:t xml:space="preserve">大多数情况下推荐</w:t>
            </w:r>
          </w:p>
        </w:tc>
      </w:tr>
    </w:tbl>
    <w:p>
      <w:pPr>
        <w:pStyle w:val="a0"/>
      </w:pPr>
      <w:r>
        <w:rPr>
          <w:rFonts w:hint="eastAsia"/>
        </w:rPr>
        <w:t xml:space="preserve">注：-表示无或省略相关内容；FDA表示美国食品药品管理局</w:t>
      </w:r>
    </w:p>
    <w:p>
      <w:pPr>
        <w:pStyle w:val="a0"/>
      </w:pPr>
      <w:r>
        <w:rPr>
          <w:rFonts w:hint="eastAsia"/>
        </w:rPr>
        <w:t xml:space="preserve">续表5续表2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瑞芬太尼</w:t>
            </w:r>
          </w:p>
        </w:tc>
        <w:tc>
          <w:tcPr/>
          <w:p>
            <w:pPr>
              <w:pStyle w:val="Compact0"/>
            </w:pPr>
            <w:r>
              <w:rPr>
                <w:rFonts w:hint="eastAsia"/>
              </w:rPr>
              <w:t xml:space="preserve">注射剂</w:t>
            </w:r>
          </w:p>
        </w:tc>
        <w:tc>
          <w:tcPr/>
          <w:p>
            <w:pPr>
              <w:pStyle w:val="Compact0"/>
            </w:pPr>
            <w:r>
              <w:rPr>
                <w:rFonts w:hint="eastAsia"/>
              </w:rPr>
              <w:t xml:space="preserve">用于重症监护室机械通气患者的镇痛</w:t>
            </w:r>
          </w:p>
        </w:tc>
        <w:tc>
          <w:tcPr/>
          <w:p>
            <w:pPr>
              <w:pStyle w:val="Compact0"/>
            </w:pPr>
            <w:r>
              <w:rPr>
                <w:rFonts w:hint="eastAsia"/>
              </w:rPr>
              <w:t xml:space="preserve">儿童(&lt;2岁)</w:t>
            </w:r>
          </w:p>
        </w:tc>
        <w:tc>
          <w:tcPr/>
          <w:p>
            <w:pPr>
              <w:pStyle w:val="Compact0"/>
            </w:pPr>
            <w:r>
              <w:rPr>
                <w:rFonts w:hint="eastAsia"/>
              </w:rPr>
              <w:t xml:space="preserve">婴幼儿:持续静脉输注,起始剂量0.075~0.15</w:t>
            </w:r>
            <w:r>
              <w:t xml:space="preserve"> </w:t>
            </w:r>
            <w:r>
              <w:rPr>
                <w:rFonts w:hint="eastAsia"/>
              </w:rPr>
              <w:t xml:space="preserve">μg·kg-1·min-1,最大剂量可滴定至0.5~0.94</w:t>
            </w:r>
            <w:r>
              <w:t xml:space="preserve"> </w:t>
            </w:r>
            <w:r>
              <w:rPr>
                <w:rFonts w:hint="eastAsia"/>
              </w:rPr>
              <w:t xml:space="preserve">μg·kg-1·min-1儿童:持续静脉输注,0.1</w:t>
            </w:r>
            <w:r>
              <w:t xml:space="preserve"> μg·kg-1·min-1</w:t>
            </w:r>
          </w:p>
        </w:tc>
        <w:tc>
          <w:tcPr/>
          <w:p>
            <w:pPr>
              <w:pStyle w:val="Compact0"/>
            </w:pPr>
            <w:r>
              <w:rPr>
                <w:rFonts w:hint="eastAsia"/>
              </w:rPr>
              <w:t xml:space="preserve">4级:1治疗证据支持有效,Micromedex有效性等级IIa,推荐等级IIb,证据强度B;2见参考文献[30]</w:t>
            </w:r>
          </w:p>
        </w:tc>
        <w:tc>
          <w:tcPr/>
          <w:p>
            <w:pPr>
              <w:pStyle w:val="Compact0"/>
            </w:pPr>
            <w:r>
              <w:rPr>
                <w:rFonts w:hint="eastAsia"/>
              </w:rPr>
              <w:t xml:space="preserve">某些情况下推荐</w:t>
            </w:r>
          </w:p>
        </w:tc>
      </w:tr>
      <w:tr>
        <w:tc>
          <w:tcPr>
            <w:vMerge w:val="restart"/>
          </w:tcPr>
          <w:p>
            <w:pPr>
              <w:pStyle w:val="Compact0"/>
            </w:pPr>
            <w:r>
              <w:rPr>
                <w:rFonts w:hint="eastAsia"/>
              </w:rPr>
              <w:t xml:space="preserve">舒芬太尼</w:t>
            </w:r>
          </w:p>
        </w:tc>
        <w:tc>
          <w:tcPr>
            <w:vMerge w:val="restart"/>
          </w:tcPr>
          <w:p>
            <w:pPr>
              <w:pStyle w:val="Compact0"/>
            </w:pPr>
            <w:r>
              <w:rPr>
                <w:rFonts w:hint="eastAsia"/>
              </w:rPr>
              <w:t xml:space="preserve">注射剂</w:t>
            </w:r>
          </w:p>
        </w:tc>
        <w:tc>
          <w:tcPr/>
          <w:p>
            <w:pPr>
              <w:pStyle w:val="Compact0"/>
            </w:pPr>
            <w:r>
              <w:rPr>
                <w:rFonts w:hint="eastAsia"/>
              </w:rPr>
              <w:t xml:space="preserve">全身麻醉</w:t>
            </w:r>
          </w:p>
        </w:tc>
        <w:tc>
          <w:tcPr/>
          <w:p>
            <w:pPr>
              <w:pStyle w:val="Compact0"/>
            </w:pPr>
            <w:r>
              <w:rPr>
                <w:rFonts w:hint="eastAsia"/>
              </w:rPr>
              <w:t xml:space="preserve">儿童(&lt;2岁)</w:t>
            </w:r>
          </w:p>
        </w:tc>
        <w:tc>
          <w:tcPr/>
          <w:p>
            <w:pPr>
              <w:pStyle w:val="Compact0"/>
            </w:pPr>
            <w:r>
              <w:rPr>
                <w:rFonts w:hint="eastAsia"/>
              </w:rPr>
              <w:t xml:space="preserve">见FDA药品说明书</w:t>
            </w:r>
          </w:p>
        </w:tc>
        <w:tc>
          <w:tcPr/>
          <w:p>
            <w:pPr>
              <w:pStyle w:val="Compact0"/>
            </w:pPr>
            <w:r>
              <w:rPr>
                <w:rFonts w:hint="eastAsia"/>
              </w:rPr>
              <w:t xml:space="preserve">1级:FDA已批准舒芬太尼用于儿童的全身麻醉3级:治疗有效,Micromedex有效性等级I,推荐等级IIb,证据强度B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全身麻醉维持(无痛感)的辅助用药</w:t>
            </w:r>
          </w:p>
        </w:tc>
        <w:tc>
          <w:tcPr/>
          <w:p>
            <w:pPr>
              <w:pStyle w:val="Compact0"/>
            </w:pPr>
            <w:r>
              <w:rPr>
                <w:rFonts w:hint="eastAsia"/>
              </w:rPr>
              <w:t xml:space="preserve">儿童(&lt;2岁)</w:t>
            </w:r>
          </w:p>
        </w:tc>
        <w:tc>
          <w:tcPr/>
          <w:p>
            <w:pPr>
              <w:pStyle w:val="Compact0"/>
            </w:pPr>
            <w:r>
              <w:rPr>
                <w:rFonts w:hint="eastAsia"/>
              </w:rPr>
              <w:t xml:space="preserve">见FDA药品说明书</w:t>
            </w:r>
          </w:p>
        </w:tc>
        <w:tc>
          <w:tcPr/>
          <w:p>
            <w:pPr>
              <w:pStyle w:val="Compact0"/>
            </w:pPr>
            <w:r>
              <w:rPr>
                <w:rFonts w:hint="eastAsia"/>
              </w:rPr>
              <w:t xml:space="preserve">1级:FDA已批准舒芬太尼用于儿童的全身麻醉(无痛感)维持的辅助治疗4级:治疗证据支持有效,Micromedex有效性等级IIa,推荐等级IIb,证据强度B</w:t>
            </w:r>
          </w:p>
        </w:tc>
        <w:tc>
          <w:tcPr/>
          <w:p>
            <w:pPr>
              <w:pStyle w:val="Compact0"/>
            </w:pPr>
            <w:r>
              <w:rPr>
                <w:rFonts w:hint="eastAsia"/>
              </w:rPr>
              <w:t xml:space="preserve">大多数情况下推荐</w:t>
            </w:r>
          </w:p>
        </w:tc>
      </w:tr>
      <w:tr>
        <w:tc>
          <w:tcPr/>
          <w:p>
            <w:pPr>
              <w:pStyle w:val="Compact0"/>
            </w:pPr>
            <w:r>
              <w:rPr>
                <w:rFonts w:hint="eastAsia"/>
              </w:rPr>
              <w:t xml:space="preserve">顺阿曲库铵</w:t>
            </w:r>
          </w:p>
        </w:tc>
        <w:tc>
          <w:tcPr/>
          <w:p>
            <w:pPr>
              <w:pStyle w:val="Compact0"/>
            </w:pPr>
            <w:r>
              <w:rPr>
                <w:rFonts w:hint="eastAsia"/>
              </w:rPr>
              <w:t xml:space="preserve">注射剂</w:t>
            </w:r>
          </w:p>
        </w:tc>
        <w:tc>
          <w:tcPr/>
          <w:p>
            <w:pPr>
              <w:pStyle w:val="Compact0"/>
            </w:pPr>
            <w:r>
              <w:rPr>
                <w:rFonts w:hint="eastAsia"/>
              </w:rPr>
              <w:t xml:space="preserve">诱导神经肌肉阻滞,辅助全身麻醉下实施气管插管</w:t>
            </w:r>
          </w:p>
        </w:tc>
        <w:tc>
          <w:tcPr/>
          <w:p>
            <w:pPr>
              <w:pStyle w:val="Compact0"/>
            </w:pPr>
            <w:r>
              <w:rPr>
                <w:rFonts w:hint="eastAsia"/>
              </w:rPr>
              <w:t xml:space="preserve">儿童(&lt;2岁)</w:t>
            </w:r>
          </w:p>
        </w:tc>
        <w:tc>
          <w:tcPr/>
          <w:p>
            <w:pPr>
              <w:pStyle w:val="Compact0"/>
            </w:pPr>
            <w:r>
              <w:rPr>
                <w:rFonts w:hint="eastAsia"/>
              </w:rPr>
              <w:t xml:space="preserve">见FDA药品说明书</w:t>
            </w:r>
          </w:p>
        </w:tc>
        <w:tc>
          <w:tcPr/>
          <w:p>
            <w:pPr>
              <w:pStyle w:val="Compact0"/>
            </w:pPr>
            <w:r>
              <w:rPr>
                <w:rFonts w:hint="eastAsia"/>
              </w:rPr>
              <w:t xml:space="preserve">1级:FDA已批准该药用于1月龄及以上儿童的诱导神经肌肉阻滞3级:治疗有效,Micromedex有效性等级I,推荐等级IIa,证据强度B5级:见参考文献[18]</w:t>
            </w:r>
          </w:p>
        </w:tc>
        <w:tc>
          <w:tcPr/>
          <w:p>
            <w:pPr>
              <w:pStyle w:val="Compact0"/>
            </w:pPr>
            <w:r>
              <w:rPr>
                <w:rFonts w:hint="eastAsia"/>
              </w:rPr>
              <w:t xml:space="preserve">推荐</w:t>
            </w:r>
          </w:p>
        </w:tc>
      </w:tr>
      <w:tr>
        <w:tc>
          <w:tcPr/>
          <w:p>
            <w:pPr>
              <w:pStyle w:val="Compact0"/>
            </w:pPr>
            <w:r>
              <w:rPr>
                <w:rFonts w:hint="eastAsia"/>
              </w:rPr>
              <w:t xml:space="preserve">依那西普</w:t>
            </w:r>
          </w:p>
        </w:tc>
        <w:tc>
          <w:tcPr/>
          <w:p>
            <w:pPr>
              <w:pStyle w:val="Compact0"/>
            </w:pPr>
            <w:r>
              <w:rPr>
                <w:rFonts w:hint="eastAsia"/>
              </w:rPr>
              <w:t xml:space="preserve">注射剂</w:t>
            </w:r>
          </w:p>
        </w:tc>
        <w:tc>
          <w:tcPr/>
          <w:p>
            <w:pPr>
              <w:pStyle w:val="Compact0"/>
            </w:pPr>
            <w:r>
              <w:rPr>
                <w:rFonts w:hint="eastAsia"/>
              </w:rPr>
              <w:t xml:space="preserve">幼年特发性关节炎</w:t>
            </w:r>
          </w:p>
        </w:tc>
        <w:tc>
          <w:tcPr/>
          <w:p>
            <w:pPr>
              <w:pStyle w:val="Compact0"/>
            </w:pPr>
            <w:r>
              <w:rPr>
                <w:rFonts w:hint="eastAsia"/>
              </w:rPr>
              <w:t xml:space="preserve">儿童(≥2岁)</w:t>
            </w:r>
          </w:p>
        </w:tc>
        <w:tc>
          <w:tcPr/>
          <w:p>
            <w:pPr>
              <w:pStyle w:val="Compact0"/>
            </w:pPr>
            <w:r>
              <w:rPr>
                <w:rFonts w:hint="eastAsia"/>
              </w:rPr>
              <w:t xml:space="preserve">见FDA药品说明书</w:t>
            </w:r>
          </w:p>
        </w:tc>
        <w:tc>
          <w:tcPr/>
          <w:p>
            <w:pPr>
              <w:pStyle w:val="Compact0"/>
            </w:pPr>
            <w:r>
              <w:rPr>
                <w:rFonts w:hint="eastAsia"/>
              </w:rPr>
              <w:t xml:space="preserve">1级:FDA已批准依那西普用于2岁及以上儿童的青少年特发性关节炎4级:治疗证据支持有效,Micromedex有效性等级IIa,推荐等级IIa,证据强度B5级:1见参考文献[10];2中国医师协会儿科医师分会风湿免疫专业委员会等.全身型幼年特发性关节炎诊断与治疗中国专家共识(2019).中国实用儿科杂志,2019</w:t>
            </w:r>
          </w:p>
        </w:tc>
        <w:tc>
          <w:tcPr/>
          <w:p>
            <w:pPr>
              <w:pStyle w:val="Compact0"/>
            </w:pPr>
            <w:r>
              <w:rPr>
                <w:rFonts w:hint="eastAsia"/>
              </w:rPr>
              <w:t xml:space="preserve">推荐</w:t>
            </w:r>
          </w:p>
        </w:tc>
      </w:tr>
      <w:tr>
        <w:tc>
          <w:tcPr/>
          <w:p>
            <w:pPr>
              <w:pStyle w:val="Compact0"/>
            </w:pPr>
            <w:r>
              <w:rPr>
                <w:rFonts w:hint="eastAsia"/>
              </w:rPr>
              <w:t xml:space="preserve">依托咪酯</w:t>
            </w:r>
          </w:p>
        </w:tc>
        <w:tc>
          <w:tcPr/>
          <w:p>
            <w:pPr>
              <w:pStyle w:val="Compact0"/>
            </w:pPr>
            <w:r>
              <w:rPr>
                <w:rFonts w:hint="eastAsia"/>
              </w:rPr>
              <w:t xml:space="preserve">注射剂</w:t>
            </w:r>
          </w:p>
        </w:tc>
        <w:tc>
          <w:tcPr/>
          <w:p>
            <w:pPr>
              <w:pStyle w:val="Compact0"/>
            </w:pPr>
            <w:r>
              <w:rPr>
                <w:rFonts w:hint="eastAsia"/>
              </w:rPr>
              <w:t xml:space="preserve">儿童镇静</w:t>
            </w:r>
          </w:p>
        </w:tc>
        <w:tc>
          <w:tcPr/>
          <w:p>
            <w:pPr>
              <w:pStyle w:val="Compact0"/>
            </w:pPr>
            <w:r>
              <w:rPr>
                <w:rFonts w:hint="eastAsia"/>
              </w:rPr>
              <w:t xml:space="preserve">儿童(&lt;10岁)</w:t>
            </w:r>
          </w:p>
        </w:tc>
        <w:tc>
          <w:tcPr/>
          <w:p>
            <w:pPr>
              <w:pStyle w:val="Compact0"/>
            </w:pPr>
            <w:r>
              <w:rPr>
                <w:rFonts w:hint="eastAsia"/>
              </w:rPr>
              <w:t xml:space="preserve">术中镇静,0.2</w:t>
            </w:r>
            <w:r>
              <w:t xml:space="preserve"> </w:t>
            </w:r>
            <w:r>
              <w:rPr>
                <w:rFonts w:hint="eastAsia"/>
              </w:rPr>
              <w:t xml:space="preserve">mg/kg静脉输注1</w:t>
            </w:r>
            <w:r>
              <w:t xml:space="preserve"> </w:t>
            </w:r>
            <w:r>
              <w:rPr>
                <w:rFonts w:hint="eastAsia"/>
              </w:rPr>
              <w:t xml:space="preserve">min以上</w:t>
            </w:r>
          </w:p>
        </w:tc>
        <w:tc>
          <w:tcPr/>
          <w:p>
            <w:pPr>
              <w:pStyle w:val="Compact0"/>
            </w:pPr>
            <w:r>
              <w:rPr>
                <w:rFonts w:hint="eastAsia"/>
              </w:rPr>
              <w:t xml:space="preserve">4级:治疗证据支持有效,Micromedex有效性等级IIa,推荐等级IIb,证据强度B5级:见参考文献[18]</w:t>
            </w:r>
          </w:p>
        </w:tc>
        <w:tc>
          <w:tcPr/>
          <w:p>
            <w:pPr>
              <w:pStyle w:val="Compact0"/>
            </w:pPr>
            <w:r>
              <w:rPr>
                <w:rFonts w:hint="eastAsia"/>
              </w:rPr>
              <w:t xml:space="preserve">某些情况下推荐</w:t>
            </w:r>
          </w:p>
        </w:tc>
      </w:tr>
      <w:tr>
        <w:tc>
          <w:tcPr/>
          <w:p>
            <w:pPr>
              <w:pStyle w:val="Compact0"/>
            </w:pPr>
            <w:r>
              <w:rPr>
                <w:rFonts w:hint="eastAsia"/>
              </w:rPr>
              <w:t xml:space="preserve">依托泊苷</w:t>
            </w:r>
          </w:p>
        </w:tc>
        <w:tc>
          <w:tcPr/>
          <w:p>
            <w:pPr>
              <w:pStyle w:val="Compact0"/>
            </w:pPr>
            <w:r>
              <w:rPr>
                <w:rFonts w:hint="eastAsia"/>
              </w:rPr>
              <w:t xml:space="preserve">注射剂</w:t>
            </w:r>
          </w:p>
        </w:tc>
        <w:tc>
          <w:tcPr/>
          <w:p>
            <w:pPr>
              <w:pStyle w:val="Compact0"/>
            </w:pPr>
            <w:r>
              <w:rPr>
                <w:rFonts w:hint="eastAsia"/>
              </w:rPr>
              <w:t xml:space="preserve">白血病</w:t>
            </w:r>
          </w:p>
        </w:tc>
        <w:tc>
          <w:tcPr/>
          <w:p>
            <w:pPr>
              <w:pStyle w:val="Compact0"/>
            </w:pPr>
            <w:r>
              <w:rPr>
                <w:rFonts w:hint="eastAsia"/>
              </w:rPr>
              <w:t xml:space="preserve">儿童</w:t>
            </w:r>
          </w:p>
        </w:tc>
        <w:tc>
          <w:tcPr/>
          <w:p>
            <w:pPr>
              <w:pStyle w:val="Compact0"/>
            </w:pPr>
            <w:r>
              <w:rPr>
                <w:rFonts w:hint="eastAsia"/>
              </w:rPr>
              <w:t xml:space="preserve">参见指南</w:t>
            </w:r>
          </w:p>
        </w:tc>
        <w:tc>
          <w:tcPr/>
          <w:p>
            <w:pPr>
              <w:pStyle w:val="Compact0"/>
            </w:pPr>
            <w:r>
              <w:rPr>
                <w:rFonts w:hint="eastAsia"/>
              </w:rPr>
              <w:t xml:space="preserve">2级:中国儿童白血病协作组CCLG-2008化疗方案</w:t>
            </w:r>
          </w:p>
        </w:tc>
        <w:tc>
          <w:tcPr/>
          <w:p>
            <w:pPr>
              <w:pStyle w:val="Compact0"/>
            </w:pPr>
            <w:r>
              <w:rPr>
                <w:rFonts w:hint="eastAsia"/>
              </w:rPr>
              <w:t xml:space="preserve">推荐</w:t>
            </w:r>
          </w:p>
        </w:tc>
      </w:tr>
      <w:tr>
        <w:tc>
          <w:tcPr/>
          <w:p>
            <w:pPr>
              <w:pStyle w:val="Compact0"/>
            </w:pPr>
            <w:r>
              <w:rPr>
                <w:rFonts w:hint="eastAsia"/>
              </w:rPr>
              <w:t xml:space="preserve">英夫利昔单抗</w:t>
            </w:r>
          </w:p>
        </w:tc>
        <w:tc>
          <w:tcPr/>
          <w:p>
            <w:pPr>
              <w:pStyle w:val="Compact0"/>
            </w:pPr>
            <w:r>
              <w:rPr>
                <w:rFonts w:hint="eastAsia"/>
              </w:rPr>
              <w:t xml:space="preserve">注射剂</w:t>
            </w:r>
          </w:p>
        </w:tc>
        <w:tc>
          <w:tcPr/>
          <w:p>
            <w:pPr>
              <w:pStyle w:val="Compact0"/>
            </w:pPr>
            <w:r>
              <w:rPr>
                <w:rFonts w:hint="eastAsia"/>
              </w:rPr>
              <w:t xml:space="preserve">幼年特发性关节炎</w:t>
            </w:r>
          </w:p>
        </w:tc>
        <w:tc>
          <w:tcPr/>
          <w:p>
            <w:pPr>
              <w:pStyle w:val="Compact0"/>
            </w:pPr>
            <w:r>
              <w:rPr>
                <w:rFonts w:hint="eastAsia"/>
              </w:rPr>
              <w:t xml:space="preserve">儿童(&lt;6岁)</w:t>
            </w:r>
          </w:p>
        </w:tc>
        <w:tc>
          <w:tcPr/>
          <w:p>
            <w:pPr>
              <w:pStyle w:val="Compact0"/>
            </w:pPr>
            <w:r>
              <w:t xml:space="preserve">-</w:t>
            </w:r>
          </w:p>
        </w:tc>
        <w:tc>
          <w:tcPr/>
          <w:p>
            <w:pPr>
              <w:pStyle w:val="Compact0"/>
            </w:pPr>
            <w:r>
              <w:rPr>
                <w:rFonts w:hint="eastAsia"/>
              </w:rPr>
              <w:t xml:space="preserve">5级:1有效性具有争议,Micromedex有效性等级IIb,推荐等级IIb,证据强度B;2见参考文献[10]</w:t>
            </w:r>
          </w:p>
        </w:tc>
        <w:tc>
          <w:tcPr/>
          <w:p>
            <w:pPr>
              <w:pStyle w:val="Compact0"/>
            </w:pPr>
            <w:r>
              <w:rPr>
                <w:rFonts w:hint="eastAsia"/>
              </w:rPr>
              <w:t xml:space="preserve">某些情况下推荐</w:t>
            </w:r>
          </w:p>
        </w:tc>
      </w:tr>
    </w:tbl>
    <w:p>
      <w:pPr>
        <w:pStyle w:val="a0"/>
      </w:pPr>
      <w:r>
        <w:rPr>
          <w:rFonts w:hint="eastAsia"/>
        </w:rPr>
        <w:t xml:space="preserve">注：-表示无或省略相关内容；FDA表示美国食品药品管理局</w:t>
      </w:r>
    </w:p>
    <w:p>
      <w:pPr>
        <w:pStyle w:val="a0"/>
      </w:pPr>
      <w:r>
        <w:rPr>
          <w:rFonts w:hint="eastAsia"/>
        </w:rPr>
        <w:t xml:space="preserve">续表6续表2</w:t>
      </w:r>
      <w:r>
        <w:t xml:space="preserve"> </w:t>
      </w:r>
      <w:r>
        <w:rPr>
          <w:rFonts w:hint="eastAsia"/>
        </w:rPr>
        <w:t xml:space="preserve">儿科药物超药品说明书用药目录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右美托咪定</w:t>
            </w:r>
          </w:p>
        </w:tc>
        <w:tc>
          <w:tcPr>
            <w:vMerge w:val="restart"/>
          </w:tcPr>
          <w:p>
            <w:pPr>
              <w:pStyle w:val="Compact0"/>
            </w:pPr>
            <w:r>
              <w:rPr>
                <w:rFonts w:hint="eastAsia"/>
              </w:rPr>
              <w:t xml:space="preserve">注射剂</w:t>
            </w:r>
          </w:p>
        </w:tc>
        <w:tc>
          <w:tcPr/>
          <w:p>
            <w:pPr>
              <w:pStyle w:val="Compact0"/>
            </w:pPr>
            <w:r>
              <w:rPr>
                <w:rFonts w:hint="eastAsia"/>
              </w:rPr>
              <w:t xml:space="preserve">非气管插管患者的麻醉前用药</w:t>
            </w:r>
          </w:p>
        </w:tc>
        <w:tc>
          <w:tcPr/>
          <w:p>
            <w:pPr>
              <w:pStyle w:val="Compact0"/>
            </w:pPr>
            <w:r>
              <w:rPr>
                <w:rFonts w:hint="eastAsia"/>
              </w:rPr>
              <w:t xml:space="preserve">儿童</w:t>
            </w:r>
          </w:p>
        </w:tc>
        <w:tc>
          <w:tcPr/>
          <w:p>
            <w:pPr>
              <w:pStyle w:val="Compact0"/>
            </w:pPr>
            <w:r>
              <w:t xml:space="preserve">-</w:t>
            </w:r>
          </w:p>
        </w:tc>
        <w:tc>
          <w:tcPr/>
          <w:p>
            <w:pPr>
              <w:pStyle w:val="Compact0"/>
            </w:pPr>
            <w:r>
              <w:rPr>
                <w:rFonts w:hint="eastAsia"/>
              </w:rPr>
              <w:t xml:space="preserve">4级:1治疗证据支持有效,Micro-medex有效性等级IIa,推荐等级IIb,证据强度B;2见参考文献[28]5级:中国临床麻醉/疼痛相关专家组.右美托咪定临床应用专家共识(2018).临床麻醉学杂志,2018</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镇静-气管插管/机械通气小于24h的重症监护室患者</w:t>
            </w:r>
          </w:p>
        </w:tc>
        <w:tc>
          <w:tcPr/>
          <w:p>
            <w:pPr>
              <w:pStyle w:val="Compact0"/>
            </w:pPr>
            <w:r>
              <w:rPr>
                <w:rFonts w:hint="eastAsia"/>
              </w:rPr>
              <w:t xml:space="preserve">儿童</w:t>
            </w:r>
          </w:p>
        </w:tc>
        <w:tc>
          <w:tcPr/>
          <w:p>
            <w:pPr>
              <w:pStyle w:val="Compact0"/>
            </w:pPr>
            <w:r>
              <w:rPr>
                <w:rFonts w:hint="eastAsia"/>
              </w:rPr>
              <w:t xml:space="preserve">初始剂量0.1</w:t>
            </w:r>
            <w:r>
              <w:t xml:space="preserve"> \sim </w:t>
            </w:r>
            <w:r>
              <w:rPr>
                <w:rFonts w:hint="eastAsia"/>
              </w:rPr>
              <w:t xml:space="preserve">0.5μg·kg^{-1}·h^{-1},维持剂量0.1~0.75μg·kg^{-1}·h^{-1}</w:t>
            </w:r>
          </w:p>
        </w:tc>
        <w:tc>
          <w:tcPr/>
          <w:p>
            <w:pPr>
              <w:pStyle w:val="Compact0"/>
            </w:pPr>
            <w:r>
              <w:rPr>
                <w:rFonts w:hint="eastAsia"/>
              </w:rPr>
              <w:t xml:space="preserve">4级:治疗证据支持有效,Micro-medex有效性等级IIa,推荐等级IIb,证据强度B5级:中国临床麻醉/疼痛相关专家组.右美托咪定临床应用专家共识(2018).临床麻醉学杂志,2018</w:t>
            </w:r>
          </w:p>
        </w:tc>
        <w:tc>
          <w:tcPr/>
          <w:p>
            <w:pPr>
              <w:pStyle w:val="Compact0"/>
            </w:pPr>
            <w:r>
              <w:rPr>
                <w:rFonts w:hint="eastAsia"/>
              </w:rPr>
              <w:t xml:space="preserve">某些情况下推荐</w:t>
            </w:r>
          </w:p>
        </w:tc>
      </w:tr>
      <w:tr>
        <w:tc>
          <w:tcPr/>
          <w:p>
            <w:pPr>
              <w:pStyle w:val="Compact0"/>
            </w:pPr>
            <w:r>
              <w:rPr>
                <w:rFonts w:hint="eastAsia"/>
              </w:rPr>
              <w:t xml:space="preserve">制霉菌素</w:t>
            </w:r>
          </w:p>
        </w:tc>
        <w:tc>
          <w:tcPr/>
          <w:p>
            <w:pPr>
              <w:pStyle w:val="Compact0"/>
            </w:pPr>
            <w:r>
              <w:rPr>
                <w:rFonts w:hint="eastAsia"/>
              </w:rPr>
              <w:t xml:space="preserve">片剂</w:t>
            </w:r>
          </w:p>
        </w:tc>
        <w:tc>
          <w:tcPr/>
          <w:p>
            <w:pPr>
              <w:pStyle w:val="Compact0"/>
            </w:pPr>
            <w:r>
              <w:rPr>
                <w:rFonts w:hint="eastAsia"/>
              </w:rPr>
              <w:t xml:space="preserve">鹅口疮</w:t>
            </w:r>
          </w:p>
        </w:tc>
        <w:tc>
          <w:tcPr/>
          <w:p>
            <w:pPr>
              <w:pStyle w:val="Compact0"/>
            </w:pPr>
            <w:r>
              <w:rPr>
                <w:rFonts w:hint="eastAsia"/>
              </w:rPr>
              <w:t xml:space="preserve">儿童(&lt;5岁)</w:t>
            </w:r>
          </w:p>
        </w:tc>
        <w:tc>
          <w:tcPr/>
          <w:p>
            <w:pPr>
              <w:pStyle w:val="Compact0"/>
            </w:pPr>
            <w:r>
              <w:rPr>
                <w:rFonts w:hint="eastAsia"/>
              </w:rPr>
              <w:t xml:space="preserve">局部涂抹(该药口服不吸收,局部外用亦不被皮肤和黏膜吸收)</w:t>
            </w:r>
          </w:p>
        </w:tc>
        <w:tc>
          <w:tcPr/>
          <w:p>
            <w:pPr>
              <w:pStyle w:val="Compact0"/>
            </w:pPr>
            <w:r>
              <w:rPr>
                <w:rFonts w:hint="eastAsia"/>
              </w:rPr>
              <w:t xml:space="preserve">2级:儿科学9版[27]P209~210(制霉菌素溶液)</w:t>
            </w:r>
          </w:p>
        </w:tc>
        <w:tc>
          <w:tcPr/>
          <w:p>
            <w:pPr>
              <w:pStyle w:val="Compact0"/>
            </w:pPr>
            <w:r>
              <w:rPr>
                <w:rFonts w:hint="eastAsia"/>
              </w:rPr>
              <w:t xml:space="preserve">大多数情况下推荐</w:t>
            </w:r>
          </w:p>
        </w:tc>
      </w:tr>
    </w:tbl>
    <w:p>
      <w:pPr>
        <w:pStyle w:val="a0"/>
      </w:pPr>
      <w:r>
        <w:rPr>
          <w:rFonts w:hint="eastAsia"/>
        </w:rPr>
        <w:t xml:space="preserve">注：-表示无或省略相关内容</w:t>
      </w:r>
    </w:p>
    <w:p>
      <w:pPr>
        <w:pStyle w:val="a0"/>
      </w:pPr>
      <w:r>
        <w:rPr>
          <w:rFonts w:hint="eastAsia"/>
        </w:rPr>
        <w:t xml:space="preserve">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阿司匹林</w:t>
            </w:r>
          </w:p>
        </w:tc>
        <w:tc>
          <w:tcPr>
            <w:vMerge w:val="restart"/>
          </w:tcPr>
          <w:p>
            <w:pPr>
              <w:pStyle w:val="Compact0"/>
            </w:pPr>
            <w:r>
              <w:rPr>
                <w:rFonts w:hint="eastAsia"/>
              </w:rPr>
              <w:t xml:space="preserve">肠溶片</w:t>
            </w:r>
          </w:p>
        </w:tc>
        <w:tc>
          <w:tcPr/>
          <w:p>
            <w:pPr>
              <w:pStyle w:val="Compact0"/>
            </w:pPr>
            <w:r>
              <w:rPr>
                <w:rFonts w:hint="eastAsia"/>
              </w:rPr>
              <w:t xml:space="preserve">免疫异常有关的复发性流产合并风湿免疫疾病</w:t>
            </w:r>
          </w:p>
        </w:tc>
        <w:tc>
          <w:tcPr/>
          <w:p>
            <w:pPr>
              <w:pStyle w:val="Compact0"/>
            </w:pPr>
            <w:r>
              <w:rPr>
                <w:rFonts w:hint="eastAsia"/>
              </w:rPr>
              <w:t xml:space="preserve">育龄妇女</w:t>
            </w:r>
          </w:p>
        </w:tc>
        <w:tc>
          <w:tcPr/>
          <w:p>
            <w:pPr>
              <w:pStyle w:val="Compact0"/>
            </w:pPr>
            <w:r>
              <w:t xml:space="preserve">-</w:t>
            </w:r>
          </w:p>
        </w:tc>
        <w:tc>
          <w:tcPr/>
          <w:p>
            <w:pPr>
              <w:pStyle w:val="Compact0"/>
            </w:pPr>
            <w:r>
              <w:rPr>
                <w:rFonts w:hint="eastAsia"/>
              </w:rPr>
              <w:t xml:space="preserve">5级:1自然流产诊治中国专家共识编写组.自然流产诊治中国专家共识(2020).中国实用妇科与产科杂志,2020;2见参考文献[31]</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预防子痫前期</w:t>
            </w:r>
          </w:p>
        </w:tc>
        <w:tc>
          <w:tcPr/>
          <w:p>
            <w:pPr>
              <w:pStyle w:val="Compact0"/>
            </w:pPr>
            <w:r>
              <w:t xml:space="preserve">-</w:t>
            </w:r>
          </w:p>
        </w:tc>
        <w:tc>
          <w:tcPr/>
          <w:p>
            <w:pPr>
              <w:pStyle w:val="Compact0"/>
            </w:pPr>
            <w:r>
              <w:rPr>
                <w:rFonts w:hint="eastAsia"/>
              </w:rPr>
              <w:t xml:space="preserve">参见指南</w:t>
            </w:r>
          </w:p>
        </w:tc>
        <w:tc>
          <w:tcPr/>
          <w:p>
            <w:pPr>
              <w:pStyle w:val="Compact0"/>
            </w:pPr>
            <w:r>
              <w:rPr>
                <w:rFonts w:hint="eastAsia"/>
              </w:rPr>
              <w:t xml:space="preserve">3级:治疗有效,Micromedex有效性等级I,推荐等级IIa,证据强度A5级:1中华医学会妇产科学分会.妊娠期高血压疾病诊治指南(2020).中华妇产科杂志,2020;2ACOG.妊娠期高血压和先兆子痫的管理指南2019</w:t>
            </w:r>
          </w:p>
        </w:tc>
        <w:tc>
          <w:tcPr/>
          <w:p>
            <w:pPr>
              <w:pStyle w:val="Compact0"/>
            </w:pPr>
            <w:r>
              <w:rPr>
                <w:rFonts w:hint="eastAsia"/>
              </w:rPr>
              <w:t xml:space="preserve">推荐</w:t>
            </w:r>
          </w:p>
        </w:tc>
      </w:tr>
      <w:tr>
        <w:tc>
          <w:tcPr/>
          <w:p>
            <w:pPr>
              <w:pStyle w:val="Compact0"/>
            </w:pPr>
            <w:r>
              <w:rPr>
                <w:rFonts w:hint="eastAsia"/>
              </w:rPr>
              <w:t xml:space="preserve">垂体后叶素</w:t>
            </w:r>
          </w:p>
        </w:tc>
        <w:tc>
          <w:tcPr/>
          <w:p>
            <w:pPr>
              <w:pStyle w:val="Compact0"/>
            </w:pPr>
            <w:r>
              <w:rPr>
                <w:rFonts w:hint="eastAsia"/>
              </w:rPr>
              <w:t xml:space="preserve">注射剂</w:t>
            </w:r>
          </w:p>
        </w:tc>
        <w:tc>
          <w:tcPr/>
          <w:p>
            <w:pPr>
              <w:pStyle w:val="Compact0"/>
            </w:pPr>
            <w:r>
              <w:rPr>
                <w:rFonts w:hint="eastAsia"/>
              </w:rPr>
              <w:t xml:space="preserve">子宫肌瘤剥除术中出血</w:t>
            </w:r>
          </w:p>
        </w:tc>
        <w:tc>
          <w:tcPr/>
          <w:p>
            <w:pPr>
              <w:pStyle w:val="Compact0"/>
            </w:pPr>
            <w:r>
              <w:t xml:space="preserve">-</w:t>
            </w:r>
          </w:p>
        </w:tc>
        <w:tc>
          <w:tcPr/>
          <w:p>
            <w:pPr>
              <w:pStyle w:val="Compact0"/>
            </w:pPr>
            <w:r>
              <w:t xml:space="preserve">-</w:t>
            </w:r>
          </w:p>
        </w:tc>
        <w:tc>
          <w:tcPr/>
          <w:p>
            <w:pPr>
              <w:pStyle w:val="Compact0"/>
            </w:pPr>
            <w:r>
              <w:rPr>
                <w:rFonts w:hint="eastAsia"/>
              </w:rPr>
              <w:t xml:space="preserve">5级:妇科微创手术操作与技巧1版[32]P82</w:t>
            </w:r>
          </w:p>
        </w:tc>
        <w:tc>
          <w:tcPr/>
          <w:p>
            <w:pPr>
              <w:pStyle w:val="Compact0"/>
            </w:pPr>
            <w:r>
              <w:rPr>
                <w:rFonts w:hint="eastAsia"/>
              </w:rPr>
              <w:t xml:space="preserve">某些情况下推荐</w:t>
            </w:r>
          </w:p>
        </w:tc>
      </w:tr>
      <w:tr>
        <w:tc>
          <w:tcPr/>
          <w:p>
            <w:pPr>
              <w:pStyle w:val="Compact0"/>
            </w:pPr>
            <w:r>
              <w:rPr>
                <w:rFonts w:hint="eastAsia"/>
              </w:rPr>
              <w:t xml:space="preserve">雌二醇</w:t>
            </w:r>
          </w:p>
        </w:tc>
        <w:tc>
          <w:tcPr/>
          <w:p>
            <w:pPr>
              <w:pStyle w:val="Compact0"/>
            </w:pPr>
            <w:r>
              <w:rPr>
                <w:rFonts w:hint="eastAsia"/>
              </w:rPr>
              <w:t xml:space="preserve">凝胶剂</w:t>
            </w:r>
          </w:p>
        </w:tc>
        <w:tc>
          <w:tcPr/>
          <w:p>
            <w:pPr>
              <w:pStyle w:val="Compact0"/>
            </w:pPr>
            <w:r>
              <w:rPr>
                <w:rFonts w:hint="eastAsia"/>
              </w:rPr>
              <w:t xml:space="preserve">胚胎移植周期准备内膜、改善内膜</w:t>
            </w:r>
          </w:p>
        </w:tc>
        <w:tc>
          <w:tcPr/>
          <w:p>
            <w:pPr>
              <w:pStyle w:val="Compact0"/>
            </w:pPr>
            <w:r>
              <w:t xml:space="preserve">-</w:t>
            </w:r>
          </w:p>
        </w:tc>
        <w:tc>
          <w:tcPr/>
          <w:p>
            <w:pPr>
              <w:pStyle w:val="Compact0"/>
            </w:pPr>
            <w:r>
              <w:t xml:space="preserve">-</w:t>
            </w:r>
          </w:p>
        </w:tc>
        <w:tc>
          <w:tcPr/>
          <w:p>
            <w:pPr>
              <w:pStyle w:val="Compact0"/>
            </w:pPr>
            <w:r>
              <w:rPr>
                <w:rFonts w:hint="eastAsia"/>
              </w:rPr>
              <w:t xml:space="preserve">5级:1中华医学会生殖医学分会.黄体支持与孕激素补充共识(2015).中华生殖与避孕杂志,2015;2见参考文献[36]6级:见参考文献[37]</w:t>
            </w:r>
          </w:p>
        </w:tc>
        <w:tc>
          <w:tcPr/>
          <w:p>
            <w:pPr>
              <w:pStyle w:val="Compact0"/>
            </w:pPr>
            <w:r>
              <w:rPr>
                <w:rFonts w:hint="eastAsia"/>
              </w:rPr>
              <w:t xml:space="preserve">某些情况下推荐</w:t>
            </w:r>
          </w:p>
        </w:tc>
      </w:tr>
      <w:tr>
        <w:tc>
          <w:tcPr/>
          <w:p>
            <w:pPr>
              <w:pStyle w:val="Compact0"/>
            </w:pPr>
            <w:r>
              <w:rPr>
                <w:rFonts w:hint="eastAsia"/>
              </w:rPr>
              <w:t xml:space="preserve">雌二醇地屈孕酮</w:t>
            </w:r>
          </w:p>
        </w:tc>
        <w:tc>
          <w:tcPr/>
          <w:p>
            <w:pPr>
              <w:pStyle w:val="Compact0"/>
            </w:pPr>
            <w:r>
              <w:rPr>
                <w:rFonts w:hint="eastAsia"/>
              </w:rPr>
              <w:t xml:space="preserve">片剂</w:t>
            </w:r>
          </w:p>
        </w:tc>
        <w:tc>
          <w:tcPr/>
          <w:p>
            <w:pPr>
              <w:pStyle w:val="Compact0"/>
            </w:pPr>
            <w:r>
              <w:rPr>
                <w:rFonts w:hint="eastAsia"/>
              </w:rPr>
              <w:t xml:space="preserve">胚胎移植周期准备内膜、改善子宫内膜血流和改善妊娠率</w:t>
            </w:r>
          </w:p>
        </w:tc>
        <w:tc>
          <w:tcPr/>
          <w:p>
            <w:pPr>
              <w:pStyle w:val="Compact0"/>
            </w:pPr>
            <w:r>
              <w:rPr>
                <w:rFonts w:hint="eastAsia"/>
              </w:rPr>
              <w:t xml:space="preserve">育龄妇女</w:t>
            </w:r>
          </w:p>
        </w:tc>
        <w:tc>
          <w:tcPr/>
          <w:p>
            <w:pPr>
              <w:pStyle w:val="Compact0"/>
            </w:pPr>
            <w:r>
              <w:t xml:space="preserve">-</w:t>
            </w:r>
          </w:p>
        </w:tc>
        <w:tc>
          <w:tcPr/>
          <w:p>
            <w:pPr>
              <w:pStyle w:val="Compact0"/>
            </w:pPr>
            <w:r>
              <w:rPr>
                <w:rFonts w:hint="eastAsia"/>
              </w:rPr>
              <w:t xml:space="preserve">5级:1中华医学会生殖医学分会.黄体支持与孕激素补充共识(2015).生殖与避孕,2015;2见参考文献[33]6级:见参考文献[35]</w:t>
            </w:r>
          </w:p>
        </w:tc>
        <w:tc>
          <w:tcPr/>
          <w:p>
            <w:pPr>
              <w:pStyle w:val="Compact0"/>
            </w:pPr>
            <w:r>
              <w:rPr>
                <w:rFonts w:hint="eastAsia"/>
              </w:rPr>
              <w:t xml:space="preserve">某些情况下推荐</w:t>
            </w:r>
          </w:p>
        </w:tc>
      </w:tr>
      <w:tr>
        <w:tc>
          <w:tcPr/>
          <w:p>
            <w:pPr>
              <w:pStyle w:val="Compact0"/>
            </w:pPr>
            <w:r>
              <w:rPr>
                <w:rFonts w:hint="eastAsia"/>
              </w:rPr>
              <w:t xml:space="preserve">醋酸阿托西班</w:t>
            </w:r>
          </w:p>
        </w:tc>
        <w:tc>
          <w:tcPr/>
          <w:p>
            <w:pPr>
              <w:pStyle w:val="Compact0"/>
            </w:pPr>
            <w:r>
              <w:rPr>
                <w:rFonts w:hint="eastAsia"/>
              </w:rPr>
              <w:t xml:space="preserve">注射剂</w:t>
            </w:r>
          </w:p>
        </w:tc>
        <w:tc>
          <w:tcPr/>
          <w:p>
            <w:pPr>
              <w:pStyle w:val="Compact0"/>
            </w:pPr>
            <w:r>
              <w:rPr>
                <w:rFonts w:hint="eastAsia"/>
              </w:rPr>
              <w:t xml:space="preserve">反复胚胎种植失败</w:t>
            </w:r>
          </w:p>
        </w:tc>
        <w:tc>
          <w:tcPr/>
          <w:p>
            <w:pPr>
              <w:pStyle w:val="Compact0"/>
            </w:pPr>
            <w:r>
              <w:t xml:space="preserve">-</w:t>
            </w:r>
          </w:p>
        </w:tc>
        <w:tc>
          <w:tcPr/>
          <w:p>
            <w:pPr>
              <w:pStyle w:val="Compact0"/>
            </w:pPr>
            <w:r>
              <w:t xml:space="preserve">-</w:t>
            </w:r>
          </w:p>
        </w:tc>
        <w:tc>
          <w:tcPr/>
          <w:p>
            <w:pPr>
              <w:pStyle w:val="Compact0"/>
            </w:pPr>
            <w:r>
              <w:rPr>
                <w:rFonts w:hint="eastAsia"/>
              </w:rPr>
              <w:t xml:space="preserve">5级:见参考文献[38]6级:见参考文献[39]</w:t>
            </w:r>
          </w:p>
        </w:tc>
        <w:tc>
          <w:tcPr/>
          <w:p>
            <w:pPr>
              <w:pStyle w:val="Compact0"/>
            </w:pPr>
            <w:r>
              <w:t xml:space="preserve">-</w:t>
            </w:r>
          </w:p>
        </w:tc>
      </w:tr>
    </w:tbl>
    <w:p>
      <w:pPr>
        <w:pStyle w:val="a0"/>
      </w:pPr>
      <w:r>
        <w:rPr>
          <w:rFonts w:hint="eastAsia"/>
        </w:rPr>
        <w:t xml:space="preserve">注：-表示无或省略相关内容；ACOG表示美国妇产科医师学会</w:t>
      </w:r>
    </w:p>
    <w:p>
      <w:pPr>
        <w:pStyle w:val="a0"/>
      </w:pPr>
      <w:r>
        <w:rPr>
          <w:rFonts w:hint="eastAsia"/>
        </w:rPr>
        <w:t xml:space="preserve">续表1续表3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醋酸甲羟孕酮</w:t>
            </w:r>
          </w:p>
        </w:tc>
        <w:tc>
          <w:tcPr/>
          <w:p>
            <w:pPr>
              <w:pStyle w:val="Compact0"/>
            </w:pPr>
            <w:r>
              <w:rPr>
                <w:rFonts w:hint="eastAsia"/>
              </w:rPr>
              <w:t xml:space="preserve">片剂</w:t>
            </w:r>
          </w:p>
        </w:tc>
        <w:tc>
          <w:tcPr/>
          <w:p>
            <w:pPr>
              <w:pStyle w:val="Compact0"/>
            </w:pPr>
            <w:r>
              <w:rPr>
                <w:rFonts w:hint="eastAsia"/>
              </w:rPr>
              <w:t xml:space="preserve">卵巢低反应患者在卵泡期降调节</w:t>
            </w:r>
          </w:p>
        </w:tc>
        <w:tc>
          <w:tcPr/>
          <w:p>
            <w:pPr>
              <w:pStyle w:val="Compact0"/>
            </w:pPr>
            <w:r>
              <w:t xml:space="preserve">-</w:t>
            </w:r>
          </w:p>
        </w:tc>
        <w:tc>
          <w:tcPr/>
          <w:p>
            <w:pPr>
              <w:pStyle w:val="Compact0"/>
            </w:pPr>
            <w:r>
              <w:t xml:space="preserve">-</w:t>
            </w:r>
          </w:p>
        </w:tc>
        <w:tc>
          <w:tcPr/>
          <w:p>
            <w:pPr>
              <w:pStyle w:val="Compact0"/>
            </w:pPr>
            <w:r>
              <w:rPr>
                <w:rFonts w:hint="eastAsia"/>
              </w:rPr>
              <w:t xml:space="preserve">5级:中华医学会生殖医学分会.卵巢低反应专家共识(2015).中华生殖与避孕杂志,20156级:见参考文献[40]</w:t>
            </w:r>
          </w:p>
        </w:tc>
        <w:tc>
          <w:tcPr/>
          <w:p>
            <w:pPr>
              <w:pStyle w:val="Compact0"/>
            </w:pPr>
            <w:r>
              <w:rPr>
                <w:rFonts w:hint="eastAsia"/>
              </w:rPr>
              <w:t xml:space="preserve">某些情况下推荐</w:t>
            </w:r>
          </w:p>
        </w:tc>
      </w:tr>
      <w:tr>
        <w:tc>
          <w:tcPr/>
          <w:p>
            <w:pPr>
              <w:pStyle w:val="Compact0"/>
            </w:pPr>
            <w:r>
              <w:rPr>
                <w:rFonts w:hint="eastAsia"/>
              </w:rPr>
              <w:t xml:space="preserve">醋酸亮丙瑞林</w:t>
            </w:r>
          </w:p>
        </w:tc>
        <w:tc>
          <w:tcPr/>
          <w:p>
            <w:pPr>
              <w:pStyle w:val="Compact0"/>
            </w:pPr>
            <w:r>
              <w:rPr>
                <w:rFonts w:hint="eastAsia"/>
              </w:rPr>
              <w:t xml:space="preserve">注射剂</w:t>
            </w:r>
          </w:p>
        </w:tc>
        <w:tc>
          <w:tcPr/>
          <w:p>
            <w:pPr>
              <w:pStyle w:val="Compact0"/>
            </w:pPr>
            <w:r>
              <w:rPr>
                <w:rFonts w:hint="eastAsia"/>
              </w:rPr>
              <w:t xml:space="preserve">体外受精-超长方案促排卵降调节</w:t>
            </w:r>
          </w:p>
        </w:tc>
        <w:tc>
          <w:tcPr/>
          <w:p>
            <w:pPr>
              <w:pStyle w:val="Compact0"/>
            </w:pPr>
            <w:r>
              <w:t xml:space="preserve">-</w:t>
            </w:r>
          </w:p>
        </w:tc>
        <w:tc>
          <w:tcPr/>
          <w:p>
            <w:pPr>
              <w:pStyle w:val="Compact0"/>
            </w:pPr>
            <w:r>
              <w:t xml:space="preserve">-</w:t>
            </w:r>
          </w:p>
        </w:tc>
        <w:tc>
          <w:tcPr/>
          <w:p>
            <w:pPr>
              <w:pStyle w:val="Compact0"/>
            </w:pPr>
            <w:r>
              <w:rPr>
                <w:rFonts w:hint="eastAsia"/>
              </w:rPr>
              <w:t xml:space="preserve">4级:体外受精,治疗证据支持有效,Micromedex有效性等级IIa,推荐等级IIb,证据强度B5级:1人类生殖与辅助生殖[34]P373~376;2中华医学会生殖医学分会.辅助生殖促排卵药物治疗专家共识(2015).中华生殖与避孕杂志,2015</w:t>
            </w:r>
          </w:p>
        </w:tc>
        <w:tc>
          <w:tcPr/>
          <w:p>
            <w:pPr>
              <w:pStyle w:val="Compact0"/>
            </w:pPr>
            <w:r>
              <w:rPr>
                <w:rFonts w:hint="eastAsia"/>
              </w:rPr>
              <w:t xml:space="preserve">大多数情况下推荐</w:t>
            </w:r>
          </w:p>
        </w:tc>
      </w:tr>
      <w:tr>
        <w:tc>
          <w:tcPr/>
          <w:p>
            <w:pPr>
              <w:pStyle w:val="Compact0"/>
            </w:pPr>
            <w:r>
              <w:rPr>
                <w:rFonts w:hint="eastAsia"/>
              </w:rPr>
              <w:t xml:space="preserve">醋酸泼尼松</w:t>
            </w:r>
          </w:p>
        </w:tc>
        <w:tc>
          <w:tcPr/>
          <w:p>
            <w:pPr>
              <w:pStyle w:val="Compact0"/>
            </w:pPr>
            <w:r>
              <w:rPr>
                <w:rFonts w:hint="eastAsia"/>
              </w:rPr>
              <w:t xml:space="preserve">片剂</w:t>
            </w:r>
          </w:p>
        </w:tc>
        <w:tc>
          <w:tcPr/>
          <w:p>
            <w:pPr>
              <w:pStyle w:val="Compact0"/>
            </w:pPr>
            <w:r>
              <w:rPr>
                <w:rFonts w:hint="eastAsia"/>
              </w:rPr>
              <w:t xml:space="preserve">免疫异常有关的复发性流产合并抗磷脂综合征</w:t>
            </w:r>
          </w:p>
        </w:tc>
        <w:tc>
          <w:tcPr/>
          <w:p>
            <w:pPr>
              <w:pStyle w:val="Compact0"/>
            </w:pPr>
            <w:r>
              <w:rPr>
                <w:rFonts w:hint="eastAsia"/>
              </w:rPr>
              <w:t xml:space="preserve">孕妇及育龄妇女</w:t>
            </w:r>
          </w:p>
        </w:tc>
        <w:tc>
          <w:tcPr/>
          <w:p>
            <w:pPr>
              <w:pStyle w:val="Compact0"/>
            </w:pPr>
            <w:r>
              <w:t xml:space="preserve">-</w:t>
            </w:r>
          </w:p>
        </w:tc>
        <w:tc>
          <w:tcPr/>
          <w:p>
            <w:pPr>
              <w:pStyle w:val="Compact0"/>
            </w:pPr>
            <w:r>
              <w:rPr>
                <w:rFonts w:hint="eastAsia"/>
              </w:rPr>
              <w:t xml:space="preserve">5级:1自然流产诊治中国专家共识编写组.自然流产诊治中国专家共识(2020).中国实用妇科与产科杂志,2020;2复发性流产合并风湿免疫病免疫抑制剂应用中国专家共识编写组.复发性流产合并风湿免疫病免疫抑制剂应用中国专家共识.中华生殖与避孕杂志,2020</w:t>
            </w:r>
          </w:p>
        </w:tc>
        <w:tc>
          <w:tcPr/>
          <w:p>
            <w:pPr>
              <w:pStyle w:val="Compact0"/>
            </w:pPr>
            <w:r>
              <w:rPr>
                <w:rFonts w:hint="eastAsia"/>
              </w:rPr>
              <w:t xml:space="preserve">某些情况下推荐</w:t>
            </w:r>
          </w:p>
        </w:tc>
      </w:tr>
      <w:tr>
        <w:tc>
          <w:tcPr/>
          <w:p>
            <w:pPr>
              <w:pStyle w:val="Compact0"/>
            </w:pPr>
            <w:r>
              <w:rPr>
                <w:rFonts w:hint="eastAsia"/>
              </w:rPr>
              <w:t xml:space="preserve">低分子肝素钠</w:t>
            </w:r>
          </w:p>
        </w:tc>
        <w:tc>
          <w:tcPr/>
          <w:p>
            <w:pPr>
              <w:pStyle w:val="Compact0"/>
            </w:pPr>
            <w:r>
              <w:rPr>
                <w:rFonts w:hint="eastAsia"/>
              </w:rPr>
              <w:t xml:space="preserve">注射剂</w:t>
            </w:r>
          </w:p>
        </w:tc>
        <w:tc>
          <w:tcPr/>
          <w:p>
            <w:pPr>
              <w:pStyle w:val="Compact0"/>
            </w:pPr>
            <w:r>
              <w:rPr>
                <w:rFonts w:hint="eastAsia"/>
              </w:rPr>
              <w:t xml:space="preserve">妊娠-血栓栓塞症</w:t>
            </w:r>
          </w:p>
        </w:tc>
        <w:tc>
          <w:tcPr/>
          <w:p>
            <w:pPr>
              <w:pStyle w:val="Compact0"/>
            </w:pPr>
            <w:r>
              <w:rPr>
                <w:rFonts w:hint="eastAsia"/>
              </w:rPr>
              <w:t xml:space="preserve">孕妇</w:t>
            </w:r>
          </w:p>
        </w:tc>
        <w:tc>
          <w:tcPr/>
          <w:p>
            <w:pPr>
              <w:pStyle w:val="Compact0"/>
            </w:pPr>
            <w:r>
              <w:t xml:space="preserve">-</w:t>
            </w:r>
          </w:p>
        </w:tc>
        <w:tc>
          <w:tcPr/>
          <w:p>
            <w:pPr>
              <w:pStyle w:val="Compact0"/>
            </w:pPr>
            <w:r>
              <w:rPr>
                <w:rFonts w:hint="eastAsia"/>
              </w:rPr>
              <w:t xml:space="preserve">2级:1欧洲心脏病学会.ESC</w:t>
            </w:r>
            <w:r>
              <w:t xml:space="preserve"> Guidelines for the Management of Cardiovascular Diseases During Pregnancy(2018).Eur Heart </w:t>
            </w:r>
            <w:r>
              <w:rPr>
                <w:rFonts w:hint="eastAsia"/>
              </w:rPr>
              <w:t xml:space="preserve">J,20183级:治疗有效,Micromedex有效性等级I,推荐等级IIb,证据强度B5级:血栓与止血学会(GTH)女性健康工作组意见书:妊娠相关静脉血栓栓塞的治疗(2016)</w:t>
            </w:r>
          </w:p>
        </w:tc>
        <w:tc>
          <w:tcPr/>
          <w:p>
            <w:pPr>
              <w:pStyle w:val="Compact0"/>
            </w:pPr>
            <w:r>
              <w:rPr>
                <w:rFonts w:hint="eastAsia"/>
              </w:rPr>
              <w:t xml:space="preserve">推荐</w:t>
            </w:r>
          </w:p>
        </w:tc>
      </w:tr>
      <w:tr>
        <w:tc>
          <w:tcPr/>
          <w:p>
            <w:pPr>
              <w:pStyle w:val="Compact0"/>
            </w:pPr>
            <w:r>
              <w:rPr>
                <w:rFonts w:hint="eastAsia"/>
              </w:rPr>
              <w:t xml:space="preserve">地屈孕酮</w:t>
            </w:r>
          </w:p>
        </w:tc>
        <w:tc>
          <w:tcPr/>
          <w:p>
            <w:pPr>
              <w:pStyle w:val="Compact0"/>
            </w:pPr>
            <w:r>
              <w:rPr>
                <w:rFonts w:hint="eastAsia"/>
              </w:rPr>
              <w:t xml:space="preserve">片剂</w:t>
            </w:r>
          </w:p>
        </w:tc>
        <w:tc>
          <w:tcPr/>
          <w:p>
            <w:pPr>
              <w:pStyle w:val="Compact0"/>
            </w:pPr>
            <w:r>
              <w:t xml:space="preserve">-</w:t>
            </w:r>
          </w:p>
        </w:tc>
        <w:tc>
          <w:tcPr/>
          <w:p>
            <w:pPr>
              <w:pStyle w:val="Compact0"/>
            </w:pPr>
            <w:r>
              <w:t xml:space="preserve">-</w:t>
            </w:r>
          </w:p>
        </w:tc>
        <w:tc>
          <w:tcPr/>
          <w:p>
            <w:pPr>
              <w:pStyle w:val="Compact0"/>
            </w:pPr>
            <w:r>
              <w:rPr>
                <w:rFonts w:hint="eastAsia"/>
              </w:rPr>
              <w:t xml:space="preserve">胚胎移植后黄体支持,20mg,口服,bid</w:t>
            </w:r>
          </w:p>
        </w:tc>
        <w:tc>
          <w:tcPr/>
          <w:p>
            <w:pPr>
              <w:pStyle w:val="Compact0"/>
            </w:pPr>
            <w:r>
              <w:rPr>
                <w:rFonts w:hint="eastAsia"/>
              </w:rPr>
              <w:t xml:space="preserve">2级:ESHRE.IVF/ICSI卵巢刺激指南.Hum</w:t>
            </w:r>
            <w:r>
              <w:t xml:space="preserve"> Reproduce </w:t>
            </w:r>
            <w:r>
              <w:rPr>
                <w:rFonts w:hint="eastAsia"/>
              </w:rPr>
              <w:t xml:space="preserve">Open,20205级:1中国医师协会生殖医学专业委员会.孕激素维持妊娠与黄体支持临床实践指南.中华生殖与避孕杂志,2021;2妇产科相关专家组.孕激素维持早期妊娠及防治流产的中国专家共识(2016).中华妇产科杂志,2016</w:t>
            </w:r>
          </w:p>
        </w:tc>
        <w:tc>
          <w:tcPr/>
          <w:p>
            <w:pPr>
              <w:pStyle w:val="Compact0"/>
            </w:pPr>
            <w:r>
              <w:rPr>
                <w:rFonts w:hint="eastAsia"/>
              </w:rPr>
              <w:t xml:space="preserve">推荐</w:t>
            </w:r>
          </w:p>
        </w:tc>
      </w:tr>
      <w:tr>
        <w:tc>
          <w:tcPr/>
          <w:p>
            <w:pPr>
              <w:pStyle w:val="Compact0"/>
            </w:pPr>
            <w:r>
              <w:rPr>
                <w:rFonts w:hint="eastAsia"/>
              </w:rPr>
              <w:t xml:space="preserve">地塞米松</w:t>
            </w:r>
          </w:p>
        </w:tc>
        <w:tc>
          <w:tcPr/>
          <w:p>
            <w:pPr>
              <w:pStyle w:val="Compact0"/>
            </w:pPr>
            <w:r>
              <w:rPr>
                <w:rFonts w:hint="eastAsia"/>
              </w:rPr>
              <w:t xml:space="preserve">片剂</w:t>
            </w:r>
          </w:p>
        </w:tc>
        <w:tc>
          <w:tcPr/>
          <w:p>
            <w:pPr>
              <w:pStyle w:val="Compact0"/>
            </w:pPr>
            <w:r>
              <w:rPr>
                <w:rFonts w:hint="eastAsia"/>
              </w:rPr>
              <w:t xml:space="preserve">高雄激素血症(女性内分泌系统紊乱)</w:t>
            </w:r>
          </w:p>
        </w:tc>
        <w:tc>
          <w:tcPr/>
          <w:p>
            <w:pPr>
              <w:pStyle w:val="Compact0"/>
            </w:pPr>
            <w:r>
              <w:t xml:space="preserve">-</w:t>
            </w:r>
          </w:p>
        </w:tc>
        <w:tc>
          <w:tcPr/>
          <w:p>
            <w:pPr>
              <w:pStyle w:val="Compact0"/>
            </w:pPr>
            <w:r>
              <w:t xml:space="preserve">-</w:t>
            </w:r>
          </w:p>
        </w:tc>
        <w:tc>
          <w:tcPr/>
          <w:p>
            <w:pPr>
              <w:pStyle w:val="Compact0"/>
            </w:pPr>
            <w:r>
              <w:rPr>
                <w:rFonts w:hint="eastAsia"/>
              </w:rPr>
              <w:t xml:space="preserve">1级:FDA已批准该药用于内分泌系统紊乱2级:妇产科学9版[41]P350~351</w:t>
            </w:r>
          </w:p>
        </w:tc>
        <w:tc>
          <w:tcPr/>
          <w:p>
            <w:pPr>
              <w:pStyle w:val="Compact0"/>
            </w:pPr>
            <w:r>
              <w:rPr>
                <w:rFonts w:hint="eastAsia"/>
              </w:rPr>
              <w:t xml:space="preserve">推荐</w:t>
            </w:r>
          </w:p>
        </w:tc>
      </w:tr>
      <w:tr>
        <w:tc>
          <w:tcPr/>
          <w:p>
            <w:pPr>
              <w:pStyle w:val="Compact0"/>
            </w:pPr>
            <w:r>
              <w:rPr>
                <w:rFonts w:hint="eastAsia"/>
              </w:rPr>
              <w:t xml:space="preserve">二甲双胍</w:t>
            </w:r>
          </w:p>
        </w:tc>
        <w:tc>
          <w:tcPr/>
          <w:p>
            <w:pPr>
              <w:pStyle w:val="Compact0"/>
            </w:pPr>
            <w:r>
              <w:rPr>
                <w:rFonts w:hint="eastAsia"/>
              </w:rPr>
              <w:t xml:space="preserve">片剂</w:t>
            </w:r>
          </w:p>
        </w:tc>
        <w:tc>
          <w:tcPr/>
          <w:p>
            <w:pPr>
              <w:pStyle w:val="Compact0"/>
            </w:pPr>
            <w:r>
              <w:rPr>
                <w:rFonts w:hint="eastAsia"/>
              </w:rPr>
              <w:t xml:space="preserve">不孕女性伴有胰岛素抵抗或糖尿病前期状态</w:t>
            </w:r>
          </w:p>
        </w:tc>
        <w:tc>
          <w:tcPr/>
          <w:p>
            <w:pPr>
              <w:pStyle w:val="Compact0"/>
            </w:pPr>
            <w:r>
              <w:t xml:space="preserve">-</w:t>
            </w:r>
          </w:p>
        </w:tc>
        <w:tc>
          <w:tcPr/>
          <w:p>
            <w:pPr>
              <w:pStyle w:val="Compact0"/>
            </w:pPr>
            <w:r>
              <w:t xml:space="preserve">-</w:t>
            </w:r>
          </w:p>
        </w:tc>
        <w:tc>
          <w:tcPr/>
          <w:p>
            <w:pPr>
              <w:pStyle w:val="Compact0"/>
            </w:pPr>
            <w:r>
              <w:rPr>
                <w:rFonts w:hint="eastAsia"/>
              </w:rPr>
              <w:t xml:space="preserve">2级:1ADA.糖尿病医学诊疗标准.Ann</w:t>
            </w:r>
            <w:r>
              <w:t xml:space="preserve"> Intern Med,2020;22015 </w:t>
            </w:r>
            <w:r>
              <w:rPr>
                <w:rFonts w:hint="eastAsia"/>
              </w:rPr>
              <w:t xml:space="preserve">NICE指南:妊娠糖尿病及其并发症的管理指南(NG3);3妇产科学9版[41]P108~1094级:治疗证据支持有效,Micromedex有效性等级IIa,推荐等级IIb,证据强度B5级:中国内分泌相关专家小组.二甲双胍临床应用专家共识(2018).中国糖尿病杂志,2019</w:t>
            </w:r>
          </w:p>
        </w:tc>
        <w:tc>
          <w:tcPr/>
          <w:p>
            <w:pPr>
              <w:pStyle w:val="Compact0"/>
            </w:pPr>
            <w:r>
              <w:rPr>
                <w:rFonts w:hint="eastAsia"/>
              </w:rPr>
              <w:t xml:space="preserve">推荐</w:t>
            </w:r>
          </w:p>
        </w:tc>
      </w:tr>
    </w:tbl>
    <w:p>
      <w:pPr>
        <w:pStyle w:val="a0"/>
      </w:pPr>
      <w:r>
        <w:rPr>
          <w:rFonts w:hint="eastAsia"/>
        </w:rPr>
        <w:t xml:space="preserve">注：-表示无或省略相关内容；ESHRE表示欧洲人类生殖与胚胎学会；IVF表示体外受精；ICSI表示卵胞浆内单精子显微注射；FDA表示美国食品药品管理局；ADA表示美国糖尿病协会；NICE表示英国国家卫生与临床优化研究所</w:t>
      </w:r>
    </w:p>
    <w:p>
      <w:pPr>
        <w:pStyle w:val="a0"/>
      </w:pPr>
      <w:r>
        <w:rPr>
          <w:rFonts w:hint="eastAsia"/>
        </w:rPr>
        <w:t xml:space="preserve">续表2续表3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氟西汀</w:t>
            </w:r>
          </w:p>
        </w:tc>
        <w:tc>
          <w:tcPr/>
          <w:p>
            <w:pPr>
              <w:pStyle w:val="Compact0"/>
            </w:pPr>
            <w:r>
              <w:rPr>
                <w:rFonts w:hint="eastAsia"/>
              </w:rPr>
              <w:t xml:space="preserve">片剂</w:t>
            </w:r>
          </w:p>
        </w:tc>
        <w:tc>
          <w:tcPr/>
          <w:p>
            <w:pPr>
              <w:pStyle w:val="Compact0"/>
            </w:pPr>
            <w:r>
              <w:rPr>
                <w:rFonts w:hint="eastAsia"/>
              </w:rPr>
              <w:t xml:space="preserve">早泄</w:t>
            </w:r>
          </w:p>
        </w:tc>
        <w:tc>
          <w:tcPr/>
          <w:p>
            <w:pPr>
              <w:pStyle w:val="Compact0"/>
            </w:pPr>
            <w:r>
              <w:t xml:space="preserve">-</w:t>
            </w:r>
          </w:p>
        </w:tc>
        <w:tc>
          <w:tcPr/>
          <w:p>
            <w:pPr>
              <w:pStyle w:val="Compact0"/>
            </w:pPr>
            <w:r>
              <w:t xml:space="preserve">-</w:t>
            </w:r>
          </w:p>
        </w:tc>
        <w:tc>
          <w:tcPr/>
          <w:p>
            <w:pPr>
              <w:pStyle w:val="Compact0"/>
            </w:pPr>
            <w:r>
              <w:rPr>
                <w:rFonts w:hint="eastAsia"/>
              </w:rPr>
              <w:t xml:space="preserve">2级:1意大利男科和性医学学会.SIAMS临床指南:早泄的管理(2020);2欧洲泌尿外科学会.EAU指南:勃起功能障碍,早泄,阴茎弯曲和异常勃起(2019)</w:t>
            </w:r>
          </w:p>
        </w:tc>
        <w:tc>
          <w:tcPr/>
          <w:p>
            <w:pPr>
              <w:pStyle w:val="Compact0"/>
            </w:pPr>
            <w:r>
              <w:rPr>
                <w:rFonts w:hint="eastAsia"/>
              </w:rPr>
              <w:t xml:space="preserve">大多数情况下推荐</w:t>
            </w:r>
          </w:p>
        </w:tc>
      </w:tr>
      <w:tr>
        <w:tc>
          <w:tcPr/>
          <w:p>
            <w:pPr>
              <w:pStyle w:val="Compact0"/>
            </w:pPr>
            <w:r>
              <w:rPr>
                <w:rFonts w:hint="eastAsia"/>
              </w:rPr>
              <w:t xml:space="preserve">环孢素A</w:t>
            </w:r>
          </w:p>
        </w:tc>
        <w:tc>
          <w:tcPr/>
          <w:p>
            <w:pPr>
              <w:pStyle w:val="Compact0"/>
            </w:pPr>
            <w:r>
              <w:rPr>
                <w:rFonts w:hint="eastAsia"/>
              </w:rPr>
              <w:t xml:space="preserve">软胶囊</w:t>
            </w:r>
          </w:p>
        </w:tc>
        <w:tc>
          <w:tcPr/>
          <w:p>
            <w:pPr>
              <w:pStyle w:val="Compact0"/>
            </w:pPr>
            <w:r>
              <w:rPr>
                <w:rFonts w:hint="eastAsia"/>
              </w:rPr>
              <w:t xml:space="preserve">复发性流产、反复着床失败</w:t>
            </w:r>
          </w:p>
        </w:tc>
        <w:tc>
          <w:tcPr/>
          <w:p>
            <w:pPr>
              <w:pStyle w:val="Compact0"/>
            </w:pPr>
            <w:r>
              <w:rPr>
                <w:rFonts w:hint="eastAsia"/>
              </w:rPr>
              <w:t xml:space="preserve">孕妇及育龄期妇女</w:t>
            </w:r>
          </w:p>
        </w:tc>
        <w:tc>
          <w:tcPr/>
          <w:p>
            <w:pPr>
              <w:pStyle w:val="Compact0"/>
            </w:pPr>
            <w:r>
              <w:t xml:space="preserve">-</w:t>
            </w:r>
          </w:p>
        </w:tc>
        <w:tc>
          <w:tcPr/>
          <w:p>
            <w:pPr>
              <w:pStyle w:val="Compact0"/>
            </w:pPr>
            <w:r>
              <w:rPr>
                <w:rFonts w:hint="eastAsia"/>
              </w:rPr>
              <w:t xml:space="preserve">5级:2018年日本医疗器械审评审批机构(PMDA)修改药品说明书:环孢素不再对妊娠期妇女禁止使用5级:1自然流产诊治中国专家共识编写组.自然流产诊治中国专家共识(2020).中国实用妇科与产科杂志,2020;2复发性流产合并风湿免疫病免疫抑制剂应用中国专家共识编写组.复发性流产合并风湿免疫病免疫抑制剂应用中国专家共识(2020).中华生殖与避孕杂志,2020</w:t>
            </w:r>
          </w:p>
        </w:tc>
        <w:tc>
          <w:tcPr/>
          <w:p>
            <w:pPr>
              <w:pStyle w:val="Compact0"/>
            </w:pPr>
            <w:r>
              <w:rPr>
                <w:rFonts w:hint="eastAsia"/>
              </w:rPr>
              <w:t xml:space="preserve">某些情况下推荐</w:t>
            </w:r>
          </w:p>
        </w:tc>
      </w:tr>
      <w:tr>
        <w:tc>
          <w:tcPr/>
          <w:p>
            <w:pPr>
              <w:pStyle w:val="Compact0"/>
            </w:pPr>
            <w:r>
              <w:rPr>
                <w:rFonts w:hint="eastAsia"/>
              </w:rPr>
              <w:t xml:space="preserve">黄体酮</w:t>
            </w:r>
          </w:p>
        </w:tc>
        <w:tc>
          <w:tcPr/>
          <w:p>
            <w:pPr>
              <w:pStyle w:val="Compact0"/>
            </w:pPr>
            <w:r>
              <w:rPr>
                <w:rFonts w:hint="eastAsia"/>
              </w:rPr>
              <w:t xml:space="preserve">胶囊剂</w:t>
            </w:r>
          </w:p>
        </w:tc>
        <w:tc>
          <w:tcPr/>
          <w:p>
            <w:pPr>
              <w:pStyle w:val="Compact0"/>
            </w:pPr>
            <w:r>
              <w:rPr>
                <w:rFonts w:hint="eastAsia"/>
              </w:rPr>
              <w:t xml:space="preserve">辅助生殖技术、辅助治疗女性不孕</w:t>
            </w:r>
          </w:p>
        </w:tc>
        <w:tc>
          <w:tcPr/>
          <w:p>
            <w:pPr>
              <w:pStyle w:val="Compact0"/>
            </w:pPr>
            <w:r>
              <w:t xml:space="preserve">-</w:t>
            </w:r>
          </w:p>
        </w:tc>
        <w:tc>
          <w:tcPr/>
          <w:p>
            <w:pPr>
              <w:pStyle w:val="Compact0"/>
            </w:pPr>
            <w:r>
              <w:t xml:space="preserve">-</w:t>
            </w:r>
          </w:p>
        </w:tc>
        <w:tc>
          <w:tcPr/>
          <w:p>
            <w:pPr>
              <w:pStyle w:val="Compact0"/>
            </w:pPr>
            <w:r>
              <w:rPr>
                <w:rFonts w:hint="eastAsia"/>
              </w:rPr>
              <w:t xml:space="preserve">1级:FDA已批准该药用于胚胎植入支持治疗2级:ESHRE.IVF/ICSI卵巢刺激指南.Hum</w:t>
            </w:r>
            <w:r>
              <w:t xml:space="preserve"> Reproduce </w:t>
            </w:r>
            <w:r>
              <w:rPr>
                <w:rFonts w:hint="eastAsia"/>
              </w:rPr>
              <w:t xml:space="preserve">Open,20203级:治疗有效,Micromedex有效性等级I,推荐等级IIa,证据强度B</w:t>
            </w:r>
          </w:p>
        </w:tc>
        <w:tc>
          <w:tcPr/>
          <w:p>
            <w:pPr>
              <w:pStyle w:val="Compact0"/>
            </w:pPr>
            <w:r>
              <w:rPr>
                <w:rFonts w:hint="eastAsia"/>
              </w:rPr>
              <w:t xml:space="preserve">推荐</w:t>
            </w:r>
          </w:p>
        </w:tc>
      </w:tr>
      <w:tr>
        <w:tc>
          <w:tcPr/>
          <w:p>
            <w:pPr>
              <w:pStyle w:val="Compact0"/>
            </w:pPr>
            <w:r>
              <w:rPr>
                <w:rFonts w:hint="eastAsia"/>
              </w:rPr>
              <w:t xml:space="preserve">甲氨蝶呤</w:t>
            </w:r>
          </w:p>
        </w:tc>
        <w:tc>
          <w:tcPr/>
          <w:p>
            <w:pPr>
              <w:pStyle w:val="Compact0"/>
            </w:pPr>
            <w:r>
              <w:rPr>
                <w:rFonts w:hint="eastAsia"/>
              </w:rPr>
              <w:t xml:space="preserve">注射剂</w:t>
            </w:r>
          </w:p>
        </w:tc>
        <w:tc>
          <w:tcPr/>
          <w:p>
            <w:pPr>
              <w:pStyle w:val="Compact0"/>
            </w:pPr>
            <w:r>
              <w:rPr>
                <w:rFonts w:hint="eastAsia"/>
              </w:rPr>
              <w:t xml:space="preserve">异位妊娠保守治疗:宫外孕;妊娠绒毛膜癌、绒毛膜腺瘤和葡萄胎</w:t>
            </w:r>
          </w:p>
        </w:tc>
        <w:tc>
          <w:tcPr/>
          <w:p>
            <w:pPr>
              <w:pStyle w:val="Compact0"/>
            </w:pPr>
            <w:r>
              <w:t xml:space="preserve">-</w:t>
            </w:r>
          </w:p>
        </w:tc>
        <w:tc>
          <w:tcPr/>
          <w:p>
            <w:pPr>
              <w:pStyle w:val="Compact0"/>
            </w:pPr>
            <w:r>
              <w:t xml:space="preserve">-</w:t>
            </w:r>
          </w:p>
        </w:tc>
        <w:tc>
          <w:tcPr/>
          <w:p>
            <w:pPr>
              <w:pStyle w:val="Compact0"/>
            </w:pPr>
            <w:r>
              <w:rPr>
                <w:rFonts w:hint="eastAsia"/>
              </w:rPr>
              <w:t xml:space="preserve">2级:1ACOG实践简报:输卵管妊娠(2018);2临床诊疗指南:妇产科学分册[43]4级:治疗证据支持有效,Micromedex有效性等级IIa,推荐等级IIa,证据强度B</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静注人免疫球蛋白</w:t>
            </w:r>
          </w:p>
        </w:tc>
        <w:tc>
          <w:tcPr>
            <w:vMerge w:val="restart"/>
          </w:tcPr>
          <w:p>
            <w:pPr>
              <w:pStyle w:val="Compact0"/>
            </w:pPr>
            <w:r>
              <w:rPr>
                <w:rFonts w:hint="eastAsia"/>
              </w:rPr>
              <w:t xml:space="preserve">注射剂</w:t>
            </w:r>
          </w:p>
        </w:tc>
        <w:tc>
          <w:tcPr/>
          <w:p>
            <w:pPr>
              <w:pStyle w:val="Compact0"/>
            </w:pPr>
            <w:r>
              <w:rPr>
                <w:rFonts w:hint="eastAsia"/>
              </w:rPr>
              <w:t xml:space="preserve">暴露后预防妊娠期风疹</w:t>
            </w:r>
          </w:p>
        </w:tc>
        <w:tc>
          <w:tcPr/>
          <w:p>
            <w:pPr>
              <w:pStyle w:val="Compact0"/>
            </w:pPr>
            <w:r>
              <w:t xml:space="preserve">-</w:t>
            </w:r>
          </w:p>
        </w:tc>
        <w:tc>
          <w:tcPr/>
          <w:p>
            <w:pPr>
              <w:pStyle w:val="Compact0"/>
            </w:pPr>
            <w:r>
              <w:t xml:space="preserve">-</w:t>
            </w:r>
          </w:p>
        </w:tc>
        <w:tc>
          <w:tcPr/>
          <w:p>
            <w:pPr>
              <w:pStyle w:val="Compact0"/>
            </w:pPr>
            <w:r>
              <w:rPr>
                <w:rFonts w:hint="eastAsia"/>
              </w:rPr>
              <w:t xml:space="preserve">1级:FDA已批准该药用于接触后预防妊娠风疹</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暴露后预防妊娠期麻疹</w:t>
            </w:r>
          </w:p>
        </w:tc>
        <w:tc>
          <w:tcPr/>
          <w:p>
            <w:pPr>
              <w:pStyle w:val="Compact0"/>
            </w:pPr>
            <w:r>
              <w:t xml:space="preserve">-</w:t>
            </w:r>
          </w:p>
        </w:tc>
        <w:tc>
          <w:tcPr/>
          <w:p>
            <w:pPr>
              <w:pStyle w:val="Compact0"/>
            </w:pPr>
            <w:r>
              <w:t xml:space="preserve">-</w:t>
            </w:r>
          </w:p>
        </w:tc>
        <w:tc>
          <w:tcPr/>
          <w:p>
            <w:pPr>
              <w:pStyle w:val="Compact0"/>
            </w:pPr>
            <w:r>
              <w:rPr>
                <w:rFonts w:hint="eastAsia"/>
              </w:rPr>
              <w:t xml:space="preserve">2级:加拿大国家免疫咨询委员会.NACI建议:麻疹暴露后预防(2018更新版)</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免疫异常有关的复发性流产合并抗磷脂综合征</w:t>
            </w:r>
          </w:p>
        </w:tc>
        <w:tc>
          <w:tcPr/>
          <w:p>
            <w:pPr>
              <w:pStyle w:val="Compact0"/>
            </w:pPr>
            <w:r>
              <w:t xml:space="preserve">-</w:t>
            </w:r>
          </w:p>
        </w:tc>
        <w:tc>
          <w:tcPr/>
          <w:p>
            <w:pPr>
              <w:pStyle w:val="Compact0"/>
            </w:pPr>
            <w:r>
              <w:t xml:space="preserve">-</w:t>
            </w:r>
          </w:p>
        </w:tc>
        <w:tc>
          <w:tcPr/>
          <w:p>
            <w:pPr>
              <w:pStyle w:val="Compact0"/>
            </w:pPr>
            <w:r>
              <w:rPr>
                <w:rFonts w:hint="eastAsia"/>
              </w:rPr>
              <w:t xml:space="preserve">5级:自然流产诊治中国专家共识编写组.自然流产诊治中国专家共识(2020).中国实用妇科与产科杂志,2020</w:t>
            </w:r>
          </w:p>
        </w:tc>
        <w:tc>
          <w:tcPr/>
          <w:p>
            <w:pPr>
              <w:pStyle w:val="Compact0"/>
            </w:pPr>
            <w:r>
              <w:rPr>
                <w:rFonts w:hint="eastAsia"/>
              </w:rPr>
              <w:t xml:space="preserve">某些情况下推荐</w:t>
            </w:r>
          </w:p>
        </w:tc>
      </w:tr>
      <w:tr>
        <w:tc>
          <w:tcPr/>
          <w:p>
            <w:pPr>
              <w:pStyle w:val="Compact0"/>
            </w:pPr>
            <w:r>
              <w:rPr>
                <w:rFonts w:hint="eastAsia"/>
              </w:rPr>
              <w:t xml:space="preserve">抗TNF生物制剂</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孕妇及育龄妇女</w:t>
            </w:r>
          </w:p>
        </w:tc>
        <w:tc>
          <w:tcPr/>
          <w:p>
            <w:pPr>
              <w:pStyle w:val="Compact0"/>
            </w:pPr>
            <w:r>
              <w:t xml:space="preserve">-</w:t>
            </w:r>
          </w:p>
        </w:tc>
        <w:tc>
          <w:tcPr/>
          <w:p>
            <w:pPr>
              <w:pStyle w:val="Compact0"/>
            </w:pPr>
            <w:r>
              <w:rPr>
                <w:rFonts w:hint="eastAsia"/>
              </w:rPr>
              <w:t xml:space="preserve">5级:复发性流产合并风湿免疫病免疫抑制剂应用中国专家共识编写组.复发性流产合并风湿免疫病免疫抑制剂应用中国专家共识.中华生殖与避孕杂志,2020</w:t>
            </w:r>
          </w:p>
        </w:tc>
        <w:tc>
          <w:tcPr/>
          <w:p>
            <w:pPr>
              <w:pStyle w:val="Compact0"/>
            </w:pPr>
            <w:r>
              <w:rPr>
                <w:rFonts w:hint="eastAsia"/>
              </w:rPr>
              <w:t xml:space="preserve">某些情况下推荐</w:t>
            </w:r>
          </w:p>
        </w:tc>
      </w:tr>
      <w:tr>
        <w:tc>
          <w:tcPr/>
          <w:p>
            <w:pPr>
              <w:pStyle w:val="Compact0"/>
            </w:pPr>
            <w:r>
              <w:rPr>
                <w:rFonts w:hint="eastAsia"/>
              </w:rPr>
              <w:t xml:space="preserve">来曲唑</w:t>
            </w:r>
          </w:p>
        </w:tc>
        <w:tc>
          <w:tcPr/>
          <w:p>
            <w:pPr>
              <w:pStyle w:val="Compact0"/>
            </w:pPr>
            <w:r>
              <w:rPr>
                <w:rFonts w:hint="eastAsia"/>
              </w:rPr>
              <w:t xml:space="preserve">片剂</w:t>
            </w:r>
          </w:p>
        </w:tc>
        <w:tc>
          <w:tcPr/>
          <w:p>
            <w:pPr>
              <w:pStyle w:val="Compact0"/>
            </w:pPr>
            <w:r>
              <w:rPr>
                <w:rFonts w:hint="eastAsia"/>
              </w:rPr>
              <w:t xml:space="preserve">无、少精子症</w:t>
            </w:r>
          </w:p>
        </w:tc>
        <w:tc>
          <w:tcPr/>
          <w:p>
            <w:pPr>
              <w:pStyle w:val="Compact0"/>
            </w:pPr>
            <w:r>
              <w:t xml:space="preserve">-</w:t>
            </w:r>
          </w:p>
        </w:tc>
        <w:tc>
          <w:tcPr/>
          <w:p>
            <w:pPr>
              <w:pStyle w:val="Compact0"/>
            </w:pPr>
            <w:r>
              <w:t xml:space="preserve">-</w:t>
            </w:r>
          </w:p>
        </w:tc>
        <w:tc>
          <w:tcPr/>
          <w:p>
            <w:pPr>
              <w:pStyle w:val="Compact0"/>
            </w:pPr>
            <w:r>
              <w:rPr>
                <w:rFonts w:hint="eastAsia"/>
              </w:rPr>
              <w:t xml:space="preserve">5级:1AUA/ASRM指南—男性不育症的诊断和治疗(2020):芳香酶抑制剂可用于血清睾酮水平低的不育男性(C);2中国医师协会男科学分会.无精子症规范化诊疗专家共识精要.中华医学杂志,2018;3中国男性生育力保存专家共识编写组.中国男性生育力保存专家共识.中华生殖与避孕杂志,2021</w:t>
            </w:r>
          </w:p>
        </w:tc>
        <w:tc>
          <w:tcPr/>
          <w:p>
            <w:pPr>
              <w:pStyle w:val="Compact0"/>
            </w:pPr>
            <w:r>
              <w:rPr>
                <w:rFonts w:hint="eastAsia"/>
              </w:rPr>
              <w:t xml:space="preserve">某些情况下推荐</w:t>
            </w:r>
          </w:p>
        </w:tc>
      </w:tr>
    </w:tbl>
    <w:p>
      <w:pPr>
        <w:pStyle w:val="a0"/>
      </w:pPr>
      <w:r>
        <w:rPr>
          <w:rFonts w:hint="eastAsia"/>
        </w:rPr>
        <w:t xml:space="preserve">注：表示无或省略相关内容；</w:t>
      </w:r>
      <w:r>
        <w:t xml:space="preserve"> </w:t>
      </w:r>
      <w:r>
        <w:rPr>
          <w:rFonts w:hint="eastAsia"/>
        </w:rPr>
        <w:t xml:space="preserve">表示意大利男科和性医学学会；</w:t>
      </w:r>
      <w:r>
        <w:t xml:space="preserve"> </w:t>
      </w:r>
      <w:r>
        <w:rPr>
          <w:rFonts w:hint="eastAsia"/>
        </w:rPr>
        <w:t xml:space="preserve">表示欧洲泌尿外科协会；</w:t>
      </w:r>
      <w:r>
        <w:t xml:space="preserve"> </w:t>
      </w:r>
      <w:r>
        <w:rPr>
          <w:rFonts w:hint="eastAsia"/>
        </w:rPr>
        <w:t xml:space="preserve">表示欧洲人类生殖与胚胎学会；</w:t>
      </w:r>
      <w:r>
        <w:t xml:space="preserve"> </w:t>
      </w:r>
      <w:r>
        <w:rPr>
          <w:rFonts w:hint="eastAsia"/>
        </w:rPr>
        <w:t xml:space="preserve">表示体外受精；ICSI表示卵胞浆内单精子显微注射；ACOG表示美国妇产科医师学会；NACI表示加拿大国家免疫咨询委员会；TNF表示肿瘤坏死因子AUA表示美国泌尿外科学会；ASRM表示美国生殖医学学会</w:t>
      </w:r>
    </w:p>
    <w:p>
      <w:pPr>
        <w:pStyle w:val="a0"/>
      </w:pPr>
      <w:r>
        <w:rPr>
          <w:rFonts w:hint="eastAsia"/>
        </w:rPr>
        <w:t xml:space="preserve">续表3续表3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来曲唑</w:t>
            </w:r>
          </w:p>
        </w:tc>
        <w:tc>
          <w:tcPr/>
          <w:p>
            <w:pPr>
              <w:pStyle w:val="Compact0"/>
            </w:pPr>
            <w:r>
              <w:rPr>
                <w:rFonts w:hint="eastAsia"/>
              </w:rPr>
              <w:t xml:space="preserve">片剂</w:t>
            </w:r>
          </w:p>
        </w:tc>
        <w:tc>
          <w:tcPr/>
          <w:p>
            <w:pPr>
              <w:pStyle w:val="Compact0"/>
            </w:pPr>
            <w:r>
              <w:rPr>
                <w:rFonts w:hint="eastAsia"/>
              </w:rPr>
              <w:t xml:space="preserve">用于促排卵</w:t>
            </w:r>
          </w:p>
        </w:tc>
        <w:tc>
          <w:tcPr/>
          <w:p>
            <w:pPr>
              <w:pStyle w:val="Compact0"/>
            </w:pPr>
            <w:r>
              <w:t xml:space="preserve">-</w:t>
            </w:r>
          </w:p>
        </w:tc>
        <w:tc>
          <w:tcPr/>
          <w:p>
            <w:pPr>
              <w:pStyle w:val="Compact0"/>
            </w:pPr>
            <w:r>
              <w:rPr>
                <w:rFonts w:hint="eastAsia"/>
              </w:rPr>
              <w:t xml:space="preserve">最大剂量7.5</w:t>
            </w:r>
            <w:r>
              <w:t xml:space="preserve"> mg/d</w:t>
            </w:r>
          </w:p>
        </w:tc>
        <w:tc>
          <w:tcPr/>
          <w:p>
            <w:pPr>
              <w:pStyle w:val="Compact0"/>
            </w:pPr>
            <w:r>
              <w:rPr>
                <w:rFonts w:hint="eastAsia"/>
              </w:rPr>
              <w:t xml:space="preserve">2级:1中华医学会.临床诊疗指南:辅助生殖技术与精子库分册(2009)P46~474级:治疗证据支持有效,Micromedex有效性等级IIa,推荐等级IIb,证据强度B5级:1多囊卵巢综合征相关不孕治疗及生育保护共识专家组.多囊卵巢综合征相关不孕治疗及生育保护共识(2020).生殖医学杂志,2020;2中华医学会生殖医学分会.促排卵药物使用规范(2016).生殖医学杂志,2017</w:t>
            </w:r>
          </w:p>
        </w:tc>
        <w:tc>
          <w:tcPr/>
          <w:p>
            <w:pPr>
              <w:pStyle w:val="Compact0"/>
            </w:pPr>
            <w:r>
              <w:rPr>
                <w:rFonts w:hint="eastAsia"/>
              </w:rPr>
              <w:t xml:space="preserve">多囊卵巢综合征诱导排卵:推荐</w:t>
            </w:r>
          </w:p>
        </w:tc>
      </w:tr>
      <w:tr>
        <w:tc>
          <w:tcPr/>
          <w:p>
            <w:pPr>
              <w:pStyle w:val="Compact0"/>
            </w:pPr>
            <w:r>
              <w:rPr>
                <w:rFonts w:hint="eastAsia"/>
              </w:rPr>
              <w:t xml:space="preserve">硫酸羟氯喹</w:t>
            </w:r>
          </w:p>
        </w:tc>
        <w:tc>
          <w:tcPr/>
          <w:p>
            <w:pPr>
              <w:pStyle w:val="Compact0"/>
            </w:pPr>
            <w:r>
              <w:rPr>
                <w:rFonts w:hint="eastAsia"/>
              </w:rPr>
              <w:t xml:space="preserve">片剂</w:t>
            </w:r>
          </w:p>
        </w:tc>
        <w:tc>
          <w:tcPr/>
          <w:p>
            <w:pPr>
              <w:pStyle w:val="Compact0"/>
            </w:pPr>
            <w:r>
              <w:rPr>
                <w:rFonts w:hint="eastAsia"/>
              </w:rPr>
              <w:t xml:space="preserve">免疫异常有关的复发性流产合并抗磷脂综合征</w:t>
            </w:r>
          </w:p>
        </w:tc>
        <w:tc>
          <w:tcPr/>
          <w:p>
            <w:pPr>
              <w:pStyle w:val="Compact0"/>
            </w:pPr>
            <w:r>
              <w:t xml:space="preserve">-</w:t>
            </w:r>
          </w:p>
        </w:tc>
        <w:tc>
          <w:tcPr/>
          <w:p>
            <w:pPr>
              <w:pStyle w:val="Compact0"/>
            </w:pPr>
            <w:r>
              <w:t xml:space="preserve">-</w:t>
            </w:r>
          </w:p>
        </w:tc>
        <w:tc>
          <w:tcPr/>
          <w:p>
            <w:pPr>
              <w:pStyle w:val="Compact0"/>
            </w:pPr>
            <w:r>
              <w:rPr>
                <w:rFonts w:hint="eastAsia"/>
              </w:rPr>
              <w:t xml:space="preserve">5级:1自然流产诊治中国专家共识编写组.自然流产诊治中国专家共识(2020).中国实用妇科与产科杂志,2020;2复发性流产合并风湿免疫病免疫抑制剂应用中国专家共识编写组.复发性流产合并风湿免疫病免疫抑制剂应用中国专家共识.中华生殖与避孕杂志,2020</w:t>
            </w:r>
          </w:p>
        </w:tc>
        <w:tc>
          <w:tcPr/>
          <w:p>
            <w:pPr>
              <w:pStyle w:val="Compact0"/>
            </w:pPr>
            <w:r>
              <w:rPr>
                <w:rFonts w:hint="eastAsia"/>
              </w:rPr>
              <w:t xml:space="preserve">某些情况下推荐</w:t>
            </w:r>
          </w:p>
        </w:tc>
      </w:tr>
      <w:tr>
        <w:tc>
          <w:tcPr/>
          <w:p>
            <w:pPr>
              <w:pStyle w:val="Compact0"/>
            </w:pPr>
            <w:r>
              <w:rPr>
                <w:rFonts w:hint="eastAsia"/>
              </w:rPr>
              <w:t xml:space="preserve">米非司酮</w:t>
            </w:r>
          </w:p>
        </w:tc>
        <w:tc>
          <w:tcPr/>
          <w:p>
            <w:pPr>
              <w:pStyle w:val="Compact0"/>
            </w:pPr>
            <w:r>
              <w:rPr>
                <w:rFonts w:hint="eastAsia"/>
              </w:rPr>
              <w:t xml:space="preserve">片剂</w:t>
            </w:r>
          </w:p>
        </w:tc>
        <w:tc>
          <w:tcPr/>
          <w:p>
            <w:pPr>
              <w:pStyle w:val="Compact0"/>
            </w:pPr>
            <w:r>
              <w:rPr>
                <w:rFonts w:hint="eastAsia"/>
              </w:rPr>
              <w:t xml:space="preserve">高糖血症-特发性库欣综合征的治疗,手术治疗失败或不适合手术的患者;妊娠70d内终止,与米索前列醇合用</w:t>
            </w:r>
          </w:p>
        </w:tc>
        <w:tc>
          <w:tcPr/>
          <w:p>
            <w:pPr>
              <w:pStyle w:val="Compact0"/>
            </w:pPr>
            <w:r>
              <w:t xml:space="preserve">-</w:t>
            </w:r>
          </w:p>
        </w:tc>
        <w:tc>
          <w:tcPr/>
          <w:p>
            <w:pPr>
              <w:pStyle w:val="Compact0"/>
            </w:pPr>
            <w:r>
              <w:t xml:space="preserve">-</w:t>
            </w:r>
          </w:p>
        </w:tc>
        <w:tc>
          <w:tcPr/>
          <w:p>
            <w:pPr>
              <w:pStyle w:val="Compact0"/>
            </w:pPr>
            <w:r>
              <w:rPr>
                <w:rFonts w:hint="eastAsia"/>
              </w:rPr>
              <w:t xml:space="preserve">1级:FDA批准米非司酮用于库欣综合征及70d内终止妊娠2级:1美国妇产科学会.妊娠70天以内药物流产指南.Obstet</w:t>
            </w:r>
            <w:r>
              <w:t xml:space="preserve"> </w:t>
            </w:r>
            <w:r>
              <w:rPr>
                <w:rFonts w:hint="eastAsia"/>
              </w:rPr>
              <w:t xml:space="preserve">Gynecol,2020;2中华医学会计划生育学分会.米非司酮配伍米索前列醇终止8~16周妊娠的应用指南.中华妇产科杂志,20154级:引产、流产,治疗证据支持有效,Micromedex有效性等级IIa,推荐等级IIb,证据强度B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米索前列醇</w:t>
            </w:r>
          </w:p>
        </w:tc>
        <w:tc>
          <w:tcPr/>
          <w:p>
            <w:pPr>
              <w:pStyle w:val="Compact0"/>
            </w:pPr>
            <w:r>
              <w:rPr>
                <w:rFonts w:hint="eastAsia"/>
              </w:rPr>
              <w:t xml:space="preserve">片剂</w:t>
            </w:r>
          </w:p>
        </w:tc>
        <w:tc>
          <w:tcPr/>
          <w:p>
            <w:pPr>
              <w:pStyle w:val="Compact0"/>
            </w:pPr>
            <w:r>
              <w:rPr>
                <w:rFonts w:hint="eastAsia"/>
              </w:rPr>
              <w:t xml:space="preserve">促子宫颈软化-宫腔镜检查;引产</w:t>
            </w:r>
          </w:p>
        </w:tc>
        <w:tc>
          <w:tcPr/>
          <w:p>
            <w:pPr>
              <w:pStyle w:val="Compact0"/>
            </w:pPr>
            <w:r>
              <w:t xml:space="preserve">-</w:t>
            </w:r>
          </w:p>
        </w:tc>
        <w:tc>
          <w:tcPr/>
          <w:p>
            <w:pPr>
              <w:pStyle w:val="Compact0"/>
            </w:pPr>
            <w:r>
              <w:t xml:space="preserve">-</w:t>
            </w:r>
          </w:p>
        </w:tc>
        <w:tc>
          <w:tcPr/>
          <w:p>
            <w:pPr>
              <w:pStyle w:val="Compact0"/>
            </w:pPr>
            <w:r>
              <w:rPr>
                <w:rFonts w:hint="eastAsia"/>
              </w:rPr>
              <w:t xml:space="preserve">2级:1中华医学会妇产科学分会产科学组.妊娠晚期促子宫颈成熟与引产指南.中华妇产科杂志,2014;2国际妇产科联盟.2017</w:t>
            </w:r>
            <w:r>
              <w:t xml:space="preserve"> </w:t>
            </w:r>
            <w:r>
              <w:rPr>
                <w:rFonts w:hint="eastAsia"/>
              </w:rPr>
              <w:t xml:space="preserve">FIGO更新:米索前列醇在妇产科使用的推荐建议4级:治疗证据支持有效,Micromedex有效性等级IIa,推荐等级IIb,证据强度B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尿促性素</w:t>
            </w:r>
          </w:p>
        </w:tc>
        <w:tc>
          <w:tcPr/>
          <w:p>
            <w:pPr>
              <w:pStyle w:val="Compact0"/>
            </w:pPr>
            <w:r>
              <w:rPr>
                <w:rFonts w:hint="eastAsia"/>
              </w:rPr>
              <w:t xml:space="preserve">注射剂</w:t>
            </w:r>
          </w:p>
        </w:tc>
        <w:tc>
          <w:tcPr/>
          <w:p>
            <w:pPr>
              <w:pStyle w:val="Compact0"/>
            </w:pPr>
            <w:r>
              <w:t xml:space="preserve">-</w:t>
            </w:r>
          </w:p>
        </w:tc>
        <w:tc>
          <w:tcPr/>
          <w:p>
            <w:pPr>
              <w:pStyle w:val="Compact0"/>
            </w:pPr>
            <w:r>
              <w:t xml:space="preserve">-</w:t>
            </w:r>
          </w:p>
        </w:tc>
        <w:tc>
          <w:tcPr/>
          <w:p>
            <w:pPr>
              <w:pStyle w:val="Compact0"/>
            </w:pPr>
            <w:r>
              <w:rPr>
                <w:rFonts w:hint="eastAsia"/>
              </w:rPr>
              <w:t xml:space="preserve">根据不孕症患者雌激素水平和卵泡发育情况调整剂量,最大至300U</w:t>
            </w:r>
          </w:p>
        </w:tc>
        <w:tc>
          <w:tcPr/>
          <w:p>
            <w:pPr>
              <w:pStyle w:val="Compact0"/>
            </w:pPr>
            <w:r>
              <w:rPr>
                <w:rFonts w:hint="eastAsia"/>
              </w:rPr>
              <w:t xml:space="preserve">2级:ESHRE.IVF/ICSI卵巢刺激指南.Hum</w:t>
            </w:r>
            <w:r>
              <w:t xml:space="preserve"> Reproduce </w:t>
            </w:r>
            <w:r>
              <w:rPr>
                <w:rFonts w:hint="eastAsia"/>
              </w:rPr>
              <w:t xml:space="preserve">Open,20205级:中华医学会生殖医学分会专家组.辅助生殖促排卵药物治疗专家共识(2015).中华生殖与避孕杂志,2015</w:t>
            </w:r>
          </w:p>
        </w:tc>
        <w:tc>
          <w:tcPr/>
          <w:p>
            <w:pPr>
              <w:pStyle w:val="Compact0"/>
            </w:pPr>
            <w:r>
              <w:rPr>
                <w:rFonts w:hint="eastAsia"/>
              </w:rPr>
              <w:t xml:space="preserve">推荐</w:t>
            </w:r>
          </w:p>
        </w:tc>
      </w:tr>
      <w:tr>
        <w:tc>
          <w:tcPr/>
          <w:p>
            <w:pPr>
              <w:pStyle w:val="Compact0"/>
            </w:pPr>
          </w:p>
        </w:tc>
        <w:tc>
          <w:tcPr/>
          <w:p>
            <w:pPr>
              <w:pStyle w:val="Compact0"/>
            </w:pPr>
          </w:p>
        </w:tc>
        <w:tc>
          <w:tcPr/>
          <w:p>
            <w:pPr>
              <w:pStyle w:val="Compact0"/>
            </w:pPr>
            <w:r>
              <w:rPr>
                <w:rFonts w:hint="eastAsia"/>
              </w:rPr>
              <w:t xml:space="preserve">无、少精子症</w:t>
            </w:r>
          </w:p>
        </w:tc>
        <w:tc>
          <w:tcPr/>
          <w:p>
            <w:pPr>
              <w:pStyle w:val="Compact0"/>
            </w:pPr>
            <w:r>
              <w:t xml:space="preserve">-</w:t>
            </w:r>
          </w:p>
        </w:tc>
        <w:tc>
          <w:tcPr/>
          <w:p>
            <w:pPr>
              <w:pStyle w:val="Compact0"/>
            </w:pPr>
            <w:r>
              <w:t xml:space="preserve">-</w:t>
            </w:r>
          </w:p>
        </w:tc>
        <w:tc>
          <w:tcPr/>
          <w:p>
            <w:pPr>
              <w:pStyle w:val="Compact0"/>
            </w:pPr>
            <w:r>
              <w:rPr>
                <w:rFonts w:hint="eastAsia"/>
              </w:rPr>
              <w:t xml:space="preserve">5级:1AUA/ASRM指南:男性不育症的诊断和治疗(2020)(证据有限)2中华医学会男科学分会.中国男科疾病诊断治疗指南与专家共识(2016)</w:t>
            </w:r>
          </w:p>
        </w:tc>
        <w:tc>
          <w:tcPr/>
          <w:p>
            <w:pPr>
              <w:pStyle w:val="Compact0"/>
            </w:pPr>
            <w:r>
              <w:rPr>
                <w:rFonts w:hint="eastAsia"/>
              </w:rPr>
              <w:t xml:space="preserve">某些情况下推荐</w:t>
            </w:r>
          </w:p>
        </w:tc>
      </w:tr>
    </w:tbl>
    <w:p>
      <w:pPr>
        <w:pStyle w:val="a0"/>
      </w:pPr>
      <w:r>
        <w:rPr>
          <w:rFonts w:hint="eastAsia"/>
        </w:rPr>
        <w:t xml:space="preserve">注：-表示无或省略相关内容；FDA表示美国食品药品管理局；FIGO表示国际妇产科联盟；ESHRE表示欧洲人类生殖与胚胎学会；IVF表示体外受精；</w:t>
      </w:r>
      <w:r>
        <w:t xml:space="preserve"> </w:t>
      </w:r>
      <w:r>
        <w:rPr>
          <w:rFonts w:hint="eastAsia"/>
        </w:rPr>
        <w:t xml:space="preserve">表示卵胞浆内单精子显微注射；</w:t>
      </w:r>
      <w:r>
        <w:t xml:space="preserve"> </w:t>
      </w:r>
      <w:r>
        <w:rPr>
          <w:rFonts w:hint="eastAsia"/>
        </w:rPr>
        <w:t xml:space="preserve">表示美国泌尿外科学会；</w:t>
      </w:r>
      <w:r>
        <w:t xml:space="preserve"> </w:t>
      </w:r>
      <w:r>
        <w:rPr>
          <w:rFonts w:hint="eastAsia"/>
        </w:rPr>
        <w:t xml:space="preserve">表示美国生殖医学学会</w:t>
      </w:r>
    </w:p>
    <w:p>
      <w:pPr>
        <w:pStyle w:val="a0"/>
      </w:pPr>
      <w:r>
        <w:rPr>
          <w:rFonts w:hint="eastAsia"/>
        </w:rPr>
        <w:t xml:space="preserve">续表4续表3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帕罗西汀</w:t>
            </w:r>
          </w:p>
        </w:tc>
        <w:tc>
          <w:tcPr/>
          <w:p>
            <w:pPr>
              <w:pStyle w:val="Compact0"/>
            </w:pPr>
            <w:r>
              <w:rPr>
                <w:rFonts w:hint="eastAsia"/>
              </w:rPr>
              <w:t xml:space="preserve">片剂</w:t>
            </w:r>
          </w:p>
        </w:tc>
        <w:tc>
          <w:tcPr/>
          <w:p>
            <w:pPr>
              <w:pStyle w:val="Compact0"/>
            </w:pPr>
            <w:r>
              <w:rPr>
                <w:rFonts w:hint="eastAsia"/>
              </w:rPr>
              <w:t xml:space="preserve">早泄</w:t>
            </w:r>
          </w:p>
        </w:tc>
        <w:tc>
          <w:tcPr/>
          <w:p>
            <w:pPr>
              <w:pStyle w:val="Compact0"/>
            </w:pPr>
            <w:r>
              <w:t xml:space="preserve">-</w:t>
            </w:r>
          </w:p>
        </w:tc>
        <w:tc>
          <w:tcPr/>
          <w:p>
            <w:pPr>
              <w:pStyle w:val="Compact0"/>
            </w:pPr>
            <w:r>
              <w:t xml:space="preserve">-</w:t>
            </w:r>
          </w:p>
        </w:tc>
        <w:tc>
          <w:tcPr/>
          <w:p>
            <w:pPr>
              <w:pStyle w:val="Compact0"/>
            </w:pPr>
            <w:r>
              <w:rPr>
                <w:rFonts w:hint="eastAsia"/>
              </w:rPr>
              <w:t xml:space="preserve">2级:1意大利男科和性医学学会.SIAMS临床指南:早泄的管理(2020);2欧洲泌尿外科学会.EAU指南:勃起功能障碍,早泄,阴茎弯曲和异常勃起(2019)3级:治疗有效,Micromedex有效性等级I,推荐等级IIa,证据强度B</w:t>
            </w:r>
          </w:p>
        </w:tc>
        <w:tc>
          <w:tcPr/>
          <w:p>
            <w:pPr>
              <w:pStyle w:val="Compact0"/>
            </w:pPr>
            <w:r>
              <w:rPr>
                <w:rFonts w:hint="eastAsia"/>
              </w:rPr>
              <w:t xml:space="preserve">推荐</w:t>
            </w:r>
          </w:p>
        </w:tc>
      </w:tr>
      <w:tr>
        <w:tc>
          <w:tcPr>
            <w:vMerge w:val="restart"/>
          </w:tcPr>
          <w:p>
            <w:pPr>
              <w:pStyle w:val="Compact0"/>
            </w:pPr>
            <w:r>
              <w:rPr>
                <w:rFonts w:hint="eastAsia"/>
              </w:rPr>
              <w:t xml:space="preserve">曲普瑞林</w:t>
            </w:r>
          </w:p>
        </w:tc>
        <w:tc>
          <w:tcPr>
            <w:vMerge w:val="restart"/>
          </w:tcPr>
          <w:p>
            <w:pPr>
              <w:pStyle w:val="Compact0"/>
            </w:pPr>
            <w:r>
              <w:rPr>
                <w:rFonts w:hint="eastAsia"/>
              </w:rPr>
              <w:t xml:space="preserve">注射剂</w:t>
            </w:r>
          </w:p>
        </w:tc>
        <w:tc>
          <w:tcPr/>
          <w:p>
            <w:pPr>
              <w:pStyle w:val="Compact0"/>
            </w:pPr>
            <w:r>
              <w:rPr>
                <w:rFonts w:hint="eastAsia"/>
              </w:rPr>
              <w:t xml:space="preserve">超长方案促排卵降调节、胚胎移植中降调节</w:t>
            </w:r>
          </w:p>
        </w:tc>
        <w:tc>
          <w:tcPr/>
          <w:p>
            <w:pPr>
              <w:pStyle w:val="Compact0"/>
            </w:pPr>
            <w:r>
              <w:t xml:space="preserve">-</w:t>
            </w:r>
          </w:p>
        </w:tc>
        <w:tc>
          <w:tcPr/>
          <w:p>
            <w:pPr>
              <w:pStyle w:val="Compact0"/>
            </w:pPr>
            <w:r>
              <w:t xml:space="preserve">-</w:t>
            </w:r>
          </w:p>
        </w:tc>
        <w:tc>
          <w:tcPr/>
          <w:p>
            <w:pPr>
              <w:pStyle w:val="Compact0"/>
            </w:pPr>
            <w:r>
              <w:rPr>
                <w:rFonts w:hint="eastAsia"/>
              </w:rPr>
              <w:t xml:space="preserve">4级:1体外受精,治疗证据支持有效,Micromedex有效性等级IIa,推荐等级IIb,证据强度B;2见参考文献[44]5级:1人类生殖与辅助生殖^{34}P368~372;2中华医学会生殖医学分会.辅助生殖促排卵药物治疗专家共识(2015).中华生殖与避孕杂志,2015</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促排卵方案降调节;预防卵巢过度刺激综合征</w:t>
            </w:r>
          </w:p>
        </w:tc>
        <w:tc>
          <w:tcPr/>
          <w:p>
            <w:pPr>
              <w:pStyle w:val="Compact0"/>
            </w:pPr>
            <w:r>
              <w:t xml:space="preserve">-</w:t>
            </w:r>
          </w:p>
        </w:tc>
        <w:tc>
          <w:tcPr/>
          <w:p>
            <w:pPr>
              <w:pStyle w:val="Compact0"/>
            </w:pPr>
            <w:r>
              <w:t xml:space="preserve">-</w:t>
            </w:r>
          </w:p>
        </w:tc>
        <w:tc>
          <w:tcPr/>
          <w:p>
            <w:pPr>
              <w:pStyle w:val="Compact0"/>
            </w:pPr>
            <w:r>
              <w:rPr>
                <w:rFonts w:hint="eastAsia"/>
              </w:rPr>
              <w:t xml:space="preserve">2级:ESHRE.IVF/ICSI卵巢刺激指南.Hum</w:t>
            </w:r>
            <w:r>
              <w:t xml:space="preserve"> Reproduce </w:t>
            </w:r>
            <w:r>
              <w:rPr>
                <w:rFonts w:hint="eastAsia"/>
              </w:rPr>
              <w:t xml:space="preserve">Open,20205级:中华医学会生殖医学分会.辅助生殖促排卵药物治疗专家共识(2015).中华生殖与避孕杂志,2015</w:t>
            </w:r>
          </w:p>
        </w:tc>
        <w:tc>
          <w:tcPr/>
          <w:p>
            <w:pPr>
              <w:pStyle w:val="Compact0"/>
            </w:pPr>
            <w:r>
              <w:rPr>
                <w:rFonts w:hint="eastAsia"/>
              </w:rPr>
              <w:t xml:space="preserve">推荐</w:t>
            </w:r>
          </w:p>
        </w:tc>
      </w:tr>
      <w:tr>
        <w:tc>
          <w:tcPr>
            <w:vMerge w:val="restart"/>
          </w:tcPr>
          <w:p>
            <w:pPr>
              <w:pStyle w:val="Compact0"/>
            </w:pPr>
            <w:r>
              <w:rPr>
                <w:rFonts w:hint="eastAsia"/>
              </w:rPr>
              <w:t xml:space="preserve">绒促性素</w:t>
            </w:r>
          </w:p>
        </w:tc>
        <w:tc>
          <w:tcPr>
            <w:vMerge w:val="restart"/>
          </w:tcPr>
          <w:p>
            <w:pPr>
              <w:pStyle w:val="Compact0"/>
            </w:pPr>
            <w:r>
              <w:rPr>
                <w:rFonts w:hint="eastAsia"/>
              </w:rPr>
              <w:t xml:space="preserve">注射剂</w:t>
            </w:r>
          </w:p>
        </w:tc>
        <w:tc>
          <w:tcPr/>
          <w:p>
            <w:pPr>
              <w:pStyle w:val="Compact0"/>
            </w:pPr>
            <w:r>
              <w:rPr>
                <w:rFonts w:hint="eastAsia"/>
              </w:rPr>
              <w:t xml:space="preserve">女性不孕症治疗,黄体期支持</w:t>
            </w:r>
          </w:p>
        </w:tc>
        <w:tc>
          <w:tcPr/>
          <w:p>
            <w:pPr>
              <w:pStyle w:val="Compact0"/>
            </w:pPr>
            <w:r>
              <w:t xml:space="preserve">-</w:t>
            </w:r>
          </w:p>
        </w:tc>
        <w:tc>
          <w:tcPr/>
          <w:p>
            <w:pPr>
              <w:pStyle w:val="Compact0"/>
            </w:pPr>
            <w:r>
              <w:t xml:space="preserve">-</w:t>
            </w:r>
          </w:p>
        </w:tc>
        <w:tc>
          <w:tcPr/>
          <w:p>
            <w:pPr>
              <w:pStyle w:val="Compact0"/>
            </w:pPr>
            <w:r>
              <w:rPr>
                <w:rFonts w:hint="eastAsia"/>
              </w:rPr>
              <w:t xml:space="preserve">3级:女性不孕症治疗,黄体期支持,治疗有效,Micromedex有效性等级I,推荐等级IIb,证据强度B5级:中华医学会生殖医学分会等.黄体支持与孕激素补充共识(2015).中华生殖与避孕杂志,2015</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男性患者:促性腺激素性性腺功能减退症;无、少精子症</w:t>
            </w:r>
          </w:p>
        </w:tc>
        <w:tc>
          <w:tcPr/>
          <w:p>
            <w:pPr>
              <w:pStyle w:val="Compact0"/>
            </w:pPr>
            <w:r>
              <w:t xml:space="preserve">-</w:t>
            </w:r>
          </w:p>
        </w:tc>
        <w:tc>
          <w:tcPr/>
          <w:p>
            <w:pPr>
              <w:pStyle w:val="Compact0"/>
            </w:pPr>
            <w:r>
              <w:t xml:space="preserve">-</w:t>
            </w:r>
          </w:p>
        </w:tc>
        <w:tc>
          <w:tcPr/>
          <w:p>
            <w:pPr>
              <w:pStyle w:val="Compact0"/>
            </w:pPr>
            <w:r>
              <w:rPr>
                <w:rFonts w:hint="eastAsia"/>
              </w:rPr>
              <w:t xml:space="preserve">1级:FDA已批准用于促性腺激素性性腺功能减退症的男性患者2级:AUA/ASRM指南:男性不育症的诊断和治疗(2020)3级:治疗有效,Micromedex有效性等级I,推荐等级IIa,证据强度B</w:t>
            </w:r>
          </w:p>
        </w:tc>
        <w:tc>
          <w:tcPr/>
          <w:p>
            <w:pPr>
              <w:pStyle w:val="Compact0"/>
            </w:pPr>
            <w:r>
              <w:rPr>
                <w:rFonts w:hint="eastAsia"/>
              </w:rPr>
              <w:t xml:space="preserve">推荐</w:t>
            </w:r>
          </w:p>
        </w:tc>
      </w:tr>
      <w:tr>
        <w:tc>
          <w:tcPr/>
          <w:p>
            <w:pPr>
              <w:pStyle w:val="Compact0"/>
            </w:pPr>
            <w:r>
              <w:rPr>
                <w:rFonts w:hint="eastAsia"/>
              </w:rPr>
              <w:t xml:space="preserve">舍曲林</w:t>
            </w:r>
          </w:p>
        </w:tc>
        <w:tc>
          <w:tcPr/>
          <w:p>
            <w:pPr>
              <w:pStyle w:val="Compact0"/>
            </w:pPr>
            <w:r>
              <w:rPr>
                <w:rFonts w:hint="eastAsia"/>
              </w:rPr>
              <w:t xml:space="preserve">片剂</w:t>
            </w:r>
          </w:p>
        </w:tc>
        <w:tc>
          <w:tcPr/>
          <w:p>
            <w:pPr>
              <w:pStyle w:val="Compact0"/>
            </w:pPr>
            <w:r>
              <w:rPr>
                <w:rFonts w:hint="eastAsia"/>
              </w:rPr>
              <w:t xml:space="preserve">早泄</w:t>
            </w:r>
          </w:p>
        </w:tc>
        <w:tc>
          <w:tcPr/>
          <w:p>
            <w:pPr>
              <w:pStyle w:val="Compact0"/>
            </w:pPr>
            <w:r>
              <w:t xml:space="preserve">-</w:t>
            </w:r>
          </w:p>
        </w:tc>
        <w:tc>
          <w:tcPr/>
          <w:p>
            <w:pPr>
              <w:pStyle w:val="Compact0"/>
            </w:pPr>
            <w:r>
              <w:t xml:space="preserve">-</w:t>
            </w:r>
          </w:p>
        </w:tc>
        <w:tc>
          <w:tcPr/>
          <w:p>
            <w:pPr>
              <w:pStyle w:val="Compact0"/>
            </w:pPr>
            <w:r>
              <w:rPr>
                <w:rFonts w:hint="eastAsia"/>
              </w:rPr>
              <w:t xml:space="preserve">2级:1意大利男科和性医学学会.SIAMS临床指南:早泄的管理(2020);2欧洲泌尿外科学会.EAU指南:勃起功能障碍,早泄,阴茎弯曲和异常勃起(2019)4级:治疗证据支持有效,Micromedex有效性等级IIa,推荐等级IIb,证据强度B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舒芬太尼</w:t>
            </w:r>
          </w:p>
        </w:tc>
        <w:tc>
          <w:tcPr/>
          <w:p>
            <w:pPr>
              <w:pStyle w:val="Compact0"/>
            </w:pPr>
            <w:r>
              <w:rPr>
                <w:rFonts w:hint="eastAsia"/>
              </w:rPr>
              <w:t xml:space="preserve">注射剂</w:t>
            </w:r>
          </w:p>
        </w:tc>
        <w:tc>
          <w:tcPr/>
          <w:p>
            <w:pPr>
              <w:pStyle w:val="Compact0"/>
            </w:pPr>
            <w:r>
              <w:rPr>
                <w:rFonts w:hint="eastAsia"/>
              </w:rPr>
              <w:t xml:space="preserve">无痛分娩(硬膜外给药)</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1级:FDA已批准该药用于与布比卡因联合用于分娩镇痛5级:1中华医学会麻醉学分会.中国产科麻醉专家共识(2017);2ACOG实践简报:产科镇痛和麻醉(2019)</w:t>
            </w:r>
          </w:p>
        </w:tc>
        <w:tc>
          <w:tcPr/>
          <w:p>
            <w:pPr>
              <w:pStyle w:val="Compact0"/>
            </w:pPr>
            <w:r>
              <w:rPr>
                <w:rFonts w:hint="eastAsia"/>
              </w:rPr>
              <w:t xml:space="preserve">推荐</w:t>
            </w:r>
          </w:p>
        </w:tc>
      </w:tr>
    </w:tbl>
    <w:p>
      <w:pPr>
        <w:pStyle w:val="a0"/>
      </w:pPr>
      <w:r>
        <w:rPr>
          <w:rFonts w:hint="eastAsia"/>
        </w:rPr>
        <w:t xml:space="preserve">注：-表示无或省略相关内容;SIAMS表示意大利男科和性医学学会;EAU表示欧洲泌尿外科协会;ESHRE表示欧洲人类生殖与胚胎学会;IVF表示体外受精；ICSI表示卵胞浆内单精子显微注射；FDA表示美国食品药品管理局；AUA表示美国泌尿外科学会；ASRM表示美国生殖医学学会</w:t>
      </w:r>
    </w:p>
    <w:p>
      <w:pPr>
        <w:pStyle w:val="a0"/>
      </w:pPr>
      <w:r>
        <w:rPr>
          <w:rFonts w:hint="eastAsia"/>
        </w:rPr>
        <w:t xml:space="preserve">续表5续表3</w:t>
      </w:r>
      <w:r>
        <w:t xml:space="preserve"> </w:t>
      </w:r>
      <w:r>
        <w:rPr>
          <w:rFonts w:hint="eastAsia"/>
        </w:rPr>
        <w:t xml:space="preserve">妇产及生殖类药物超药品说明书用药目录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缩宫素</w:t>
            </w:r>
          </w:p>
        </w:tc>
        <w:tc>
          <w:tcPr/>
          <w:p>
            <w:pPr>
              <w:pStyle w:val="Compact0"/>
            </w:pPr>
            <w:r>
              <w:rPr>
                <w:rFonts w:hint="eastAsia"/>
              </w:rPr>
              <w:t xml:space="preserve">注射剂</w:t>
            </w:r>
          </w:p>
        </w:tc>
        <w:tc>
          <w:tcPr/>
          <w:p>
            <w:pPr>
              <w:pStyle w:val="Compact0"/>
            </w:pPr>
            <w:r>
              <w:t xml:space="preserve">-</w:t>
            </w:r>
          </w:p>
        </w:tc>
        <w:tc>
          <w:tcPr/>
          <w:p>
            <w:pPr>
              <w:pStyle w:val="Compact0"/>
            </w:pPr>
            <w:r>
              <w:t xml:space="preserve">-</w:t>
            </w:r>
          </w:p>
        </w:tc>
        <w:tc>
          <w:tcPr/>
          <w:p>
            <w:pPr>
              <w:pStyle w:val="Compact0"/>
            </w:pPr>
            <w:r>
              <w:rPr>
                <w:rFonts w:hint="eastAsia"/>
              </w:rPr>
              <w:t xml:space="preserve">溶媒由氯化钠改为葡萄糖</w:t>
            </w:r>
          </w:p>
        </w:tc>
        <w:tc>
          <w:tcPr/>
          <w:p>
            <w:pPr>
              <w:pStyle w:val="Compact0"/>
            </w:pPr>
            <w:r>
              <w:rPr>
                <w:rFonts w:hint="eastAsia"/>
              </w:rPr>
              <w:t xml:space="preserve">1级:1FDA药品说明书适应证中(不完全性流产、难免流产、选择性流产)10</w:t>
            </w:r>
            <w:r>
              <w:t xml:space="preserve"> </w:t>
            </w:r>
            <w:r>
              <w:rPr>
                <w:rFonts w:hint="eastAsia"/>
              </w:rPr>
              <w:t xml:space="preserve">U缩宫素加入到500</w:t>
            </w:r>
            <w:r>
              <w:t xml:space="preserve"> </w:t>
            </w:r>
            <w:r>
              <w:rPr>
                <w:rFonts w:hint="eastAsia"/>
              </w:rPr>
              <w:t xml:space="preserve">mL生理盐水或5%葡萄糖溶液中静脉滴注,在宫腔吸刮术之后使用;2日本药品说明书中缩宫素均与5%葡萄糖注射液混合用于治疗</w:t>
            </w:r>
          </w:p>
        </w:tc>
        <w:tc>
          <w:tcPr/>
          <w:p>
            <w:pPr>
              <w:pStyle w:val="Compact0"/>
            </w:pPr>
            <w:r>
              <w:rPr>
                <w:rFonts w:hint="eastAsia"/>
              </w:rPr>
              <w:t xml:space="preserve">推荐</w:t>
            </w:r>
          </w:p>
        </w:tc>
      </w:tr>
      <w:tr>
        <w:tc>
          <w:tcPr/>
          <w:p>
            <w:pPr>
              <w:pStyle w:val="Compact0"/>
            </w:pPr>
            <w:r>
              <w:rPr>
                <w:rFonts w:hint="eastAsia"/>
              </w:rPr>
              <w:t xml:space="preserve">他克莫司</w:t>
            </w:r>
          </w:p>
        </w:tc>
        <w:tc>
          <w:tcPr/>
          <w:p>
            <w:pPr>
              <w:pStyle w:val="Compact0"/>
            </w:pPr>
            <w:r>
              <w:rPr>
                <w:rFonts w:hint="eastAsia"/>
              </w:rPr>
              <w:t xml:space="preserve">胶囊</w:t>
            </w:r>
          </w:p>
        </w:tc>
        <w:tc>
          <w:tcPr/>
          <w:p>
            <w:pPr>
              <w:pStyle w:val="Compact0"/>
            </w:pPr>
            <w:r>
              <w:t xml:space="preserve">-</w:t>
            </w:r>
          </w:p>
        </w:tc>
        <w:tc>
          <w:tcPr/>
          <w:p>
            <w:pPr>
              <w:pStyle w:val="Compact0"/>
            </w:pPr>
            <w:r>
              <w:rPr>
                <w:rFonts w:hint="eastAsia"/>
              </w:rPr>
              <w:t xml:space="preserve">孕妇及育龄期妇女</w:t>
            </w:r>
          </w:p>
        </w:tc>
        <w:tc>
          <w:tcPr/>
          <w:p>
            <w:pPr>
              <w:pStyle w:val="Compact0"/>
            </w:pPr>
            <w:r>
              <w:t xml:space="preserve">-</w:t>
            </w:r>
          </w:p>
        </w:tc>
        <w:tc>
          <w:tcPr/>
          <w:p>
            <w:pPr>
              <w:pStyle w:val="Compact0"/>
            </w:pPr>
            <w:r>
              <w:rPr>
                <w:rFonts w:hint="eastAsia"/>
              </w:rPr>
              <w:t xml:space="preserve">5级:复发性流产合并风湿免疫病免疫抑制剂应用中国专家共识编写组.复发性流产合并风湿免疫病免疫抑制剂应用中国专家共识.中华生殖与避孕杂志,2020</w:t>
            </w:r>
          </w:p>
        </w:tc>
        <w:tc>
          <w:tcPr/>
          <w:p>
            <w:pPr>
              <w:pStyle w:val="Compact0"/>
            </w:pPr>
            <w:r>
              <w:rPr>
                <w:rFonts w:hint="eastAsia"/>
              </w:rPr>
              <w:t xml:space="preserve">某些情况下推荐</w:t>
            </w:r>
          </w:p>
        </w:tc>
      </w:tr>
      <w:tr>
        <w:tc>
          <w:tcPr/>
          <w:p>
            <w:pPr>
              <w:pStyle w:val="Compact0"/>
            </w:pPr>
            <w:r>
              <w:rPr>
                <w:rFonts w:hint="eastAsia"/>
              </w:rPr>
              <w:t xml:space="preserve">他莫昔芬</w:t>
            </w:r>
          </w:p>
        </w:tc>
        <w:tc>
          <w:tcPr/>
          <w:p>
            <w:pPr>
              <w:pStyle w:val="Compact0"/>
            </w:pPr>
            <w:r>
              <w:rPr>
                <w:rFonts w:hint="eastAsia"/>
              </w:rPr>
              <w:t xml:space="preserve">片剂</w:t>
            </w:r>
          </w:p>
        </w:tc>
        <w:tc>
          <w:tcPr/>
          <w:p>
            <w:pPr>
              <w:pStyle w:val="Compact0"/>
            </w:pPr>
            <w:r>
              <w:rPr>
                <w:rFonts w:hint="eastAsia"/>
              </w:rPr>
              <w:t xml:space="preserve">特发性少精子症</w:t>
            </w:r>
          </w:p>
        </w:tc>
        <w:tc>
          <w:tcPr/>
          <w:p>
            <w:pPr>
              <w:pStyle w:val="Compact0"/>
            </w:pPr>
            <w:r>
              <w:t xml:space="preserve">-</w:t>
            </w:r>
          </w:p>
        </w:tc>
        <w:tc>
          <w:tcPr/>
          <w:p>
            <w:pPr>
              <w:pStyle w:val="Compact0"/>
            </w:pPr>
            <w:r>
              <w:t xml:space="preserve">-</w:t>
            </w:r>
          </w:p>
        </w:tc>
        <w:tc>
          <w:tcPr/>
          <w:p>
            <w:pPr>
              <w:pStyle w:val="Compact0"/>
            </w:pPr>
            <w:r>
              <w:rPr>
                <w:rFonts w:hint="eastAsia"/>
              </w:rPr>
              <w:t xml:space="preserve">4级:治疗证据支持有效,Micromedex有效性等级IIa,推荐等级IIb,证据强度B5级:中华医学会男科学分会.中华医学会男科疾病诊治系列-男性不育症诊疗指南(2013)</w:t>
            </w:r>
          </w:p>
        </w:tc>
        <w:tc>
          <w:tcPr/>
          <w:p>
            <w:pPr>
              <w:pStyle w:val="Compact0"/>
            </w:pPr>
            <w:r>
              <w:rPr>
                <w:rFonts w:hint="eastAsia"/>
              </w:rPr>
              <w:t xml:space="preserve">大多数情况下推荐</w:t>
            </w:r>
          </w:p>
        </w:tc>
      </w:tr>
      <w:tr>
        <w:tc>
          <w:tcPr/>
          <w:p>
            <w:pPr>
              <w:pStyle w:val="Compact0"/>
            </w:pPr>
            <w:r>
              <w:rPr>
                <w:rFonts w:hint="eastAsia"/>
              </w:rPr>
              <w:t xml:space="preserve">维生素E</w:t>
            </w:r>
          </w:p>
        </w:tc>
        <w:tc>
          <w:tcPr/>
          <w:p>
            <w:pPr>
              <w:pStyle w:val="Compact0"/>
            </w:pPr>
            <w:r>
              <w:rPr>
                <w:rFonts w:hint="eastAsia"/>
              </w:rPr>
              <w:t xml:space="preserve">胶囊剂</w:t>
            </w:r>
          </w:p>
        </w:tc>
        <w:tc>
          <w:tcPr/>
          <w:p>
            <w:pPr>
              <w:pStyle w:val="Compact0"/>
            </w:pPr>
            <w:r>
              <w:rPr>
                <w:rFonts w:hint="eastAsia"/>
              </w:rPr>
              <w:t xml:space="preserve">特发性精子质量异常</w:t>
            </w:r>
          </w:p>
        </w:tc>
        <w:tc>
          <w:tcPr/>
          <w:p>
            <w:pPr>
              <w:pStyle w:val="Compact0"/>
            </w:pPr>
            <w:r>
              <w:t xml:space="preserve">-</w:t>
            </w:r>
          </w:p>
        </w:tc>
        <w:tc>
          <w:tcPr/>
          <w:p>
            <w:pPr>
              <w:pStyle w:val="Compact0"/>
            </w:pPr>
            <w:r>
              <w:t xml:space="preserve">-</w:t>
            </w:r>
          </w:p>
        </w:tc>
        <w:tc>
          <w:tcPr/>
          <w:p>
            <w:pPr>
              <w:pStyle w:val="Compact0"/>
            </w:pPr>
            <w:r>
              <w:rPr>
                <w:rFonts w:hint="eastAsia"/>
              </w:rPr>
              <w:t xml:space="preserve">5级:1有效性具有争议,Micromedex有效性等级IIb,推荐等级III,证据强度B;2中华医学会男科学分会.中国男科疾病诊断治疗指南与专家共识(2016)P46,P82~84</w:t>
            </w:r>
          </w:p>
        </w:tc>
        <w:tc>
          <w:tcPr/>
          <w:p>
            <w:pPr>
              <w:pStyle w:val="Compact0"/>
            </w:pPr>
            <w:r>
              <w:rPr>
                <w:rFonts w:hint="eastAsia"/>
              </w:rPr>
              <w:t xml:space="preserve">某些情况下推荐</w:t>
            </w:r>
          </w:p>
        </w:tc>
      </w:tr>
      <w:tr>
        <w:tc>
          <w:tcPr/>
          <w:p>
            <w:pPr>
              <w:pStyle w:val="Compact0"/>
            </w:pPr>
            <w:r>
              <w:rPr>
                <w:rFonts w:hint="eastAsia"/>
              </w:rPr>
              <w:t xml:space="preserve">戊酸雌二醇</w:t>
            </w:r>
          </w:p>
        </w:tc>
        <w:tc>
          <w:tcPr/>
          <w:p>
            <w:pPr>
              <w:pStyle w:val="Compact0"/>
            </w:pPr>
            <w:r>
              <w:rPr>
                <w:rFonts w:hint="eastAsia"/>
              </w:rPr>
              <w:t xml:space="preserve">片剂</w:t>
            </w:r>
          </w:p>
        </w:tc>
        <w:tc>
          <w:tcPr/>
          <w:p>
            <w:pPr>
              <w:pStyle w:val="Compact0"/>
            </w:pPr>
            <w:r>
              <w:rPr>
                <w:rFonts w:hint="eastAsia"/>
              </w:rPr>
              <w:t xml:space="preserve">胚胎移植周期改善内膜</w:t>
            </w:r>
          </w:p>
        </w:tc>
        <w:tc>
          <w:tcPr/>
          <w:p>
            <w:pPr>
              <w:pStyle w:val="Compact0"/>
            </w:pPr>
            <w:r>
              <w:rPr>
                <w:rFonts w:hint="eastAsia"/>
              </w:rPr>
              <w:t xml:space="preserve">育龄妇女</w:t>
            </w:r>
          </w:p>
        </w:tc>
        <w:tc>
          <w:tcPr/>
          <w:p>
            <w:pPr>
              <w:pStyle w:val="Compact0"/>
            </w:pPr>
            <w:r>
              <w:t xml:space="preserve">-</w:t>
            </w:r>
          </w:p>
        </w:tc>
        <w:tc>
          <w:tcPr/>
          <w:p>
            <w:pPr>
              <w:pStyle w:val="Compact0"/>
            </w:pPr>
            <w:r>
              <w:rPr>
                <w:rFonts w:hint="eastAsia"/>
              </w:rPr>
              <w:t xml:space="preserve">5级:1中华医学会生殖医学分会.黄体支持与孕激素补充共识(2015).中华生殖与避孕杂志,2015;2见参考文献[33];3人类生殖与辅助生殖[34]P365~366</w:t>
            </w:r>
          </w:p>
        </w:tc>
        <w:tc>
          <w:tcPr/>
          <w:p>
            <w:pPr>
              <w:pStyle w:val="Compact0"/>
            </w:pPr>
            <w:r>
              <w:rPr>
                <w:rFonts w:hint="eastAsia"/>
              </w:rPr>
              <w:t xml:space="preserve">某些情况下推荐</w:t>
            </w:r>
          </w:p>
        </w:tc>
      </w:tr>
      <w:tr>
        <w:tc>
          <w:tcPr/>
          <w:p>
            <w:pPr>
              <w:pStyle w:val="Compact0"/>
            </w:pPr>
            <w:r>
              <w:rPr>
                <w:rFonts w:hint="eastAsia"/>
              </w:rPr>
              <w:t xml:space="preserve">西地那非</w:t>
            </w:r>
          </w:p>
        </w:tc>
        <w:tc>
          <w:tcPr/>
          <w:p>
            <w:pPr>
              <w:pStyle w:val="Compact0"/>
            </w:pPr>
            <w:r>
              <w:rPr>
                <w:rFonts w:hint="eastAsia"/>
              </w:rPr>
              <w:t xml:space="preserve">片剂</w:t>
            </w:r>
          </w:p>
        </w:tc>
        <w:tc>
          <w:tcPr/>
          <w:p>
            <w:pPr>
              <w:pStyle w:val="Compact0"/>
            </w:pPr>
            <w:r>
              <w:rPr>
                <w:rFonts w:hint="eastAsia"/>
              </w:rPr>
              <w:t xml:space="preserve">改善不孕患者子宫内膜血流</w:t>
            </w:r>
          </w:p>
        </w:tc>
        <w:tc>
          <w:tcPr/>
          <w:p>
            <w:pPr>
              <w:pStyle w:val="Compact0"/>
            </w:pPr>
            <w:r>
              <w:rPr>
                <w:rFonts w:hint="eastAsia"/>
              </w:rPr>
              <w:t xml:space="preserve">育龄妇女</w:t>
            </w:r>
          </w:p>
        </w:tc>
        <w:tc>
          <w:tcPr/>
          <w:p>
            <w:pPr>
              <w:pStyle w:val="Compact0"/>
            </w:pPr>
            <w:r>
              <w:t xml:space="preserve">-</w:t>
            </w:r>
          </w:p>
        </w:tc>
        <w:tc>
          <w:tcPr/>
          <w:p>
            <w:pPr>
              <w:pStyle w:val="Compact0"/>
            </w:pPr>
            <w:r>
              <w:rPr>
                <w:rFonts w:hint="eastAsia"/>
              </w:rPr>
              <w:t xml:space="preserve">5级:中国泌尿外科相关专家组.枸橼酸西地那非(万艾可)20周年临床应用中国专家共识(2019).中国性科学,20196级:见参考文献[42]</w:t>
            </w:r>
          </w:p>
        </w:tc>
        <w:tc>
          <w:tcPr/>
          <w:p>
            <w:pPr>
              <w:pStyle w:val="Compact0"/>
            </w:pPr>
            <w:r>
              <w:t xml:space="preserve">-</w:t>
            </w:r>
          </w:p>
        </w:tc>
      </w:tr>
      <w:tr>
        <w:tc>
          <w:tcPr/>
          <w:p>
            <w:pPr>
              <w:pStyle w:val="Compact0"/>
            </w:pPr>
            <w:r>
              <w:rPr>
                <w:rFonts w:hint="eastAsia"/>
              </w:rPr>
              <w:t xml:space="preserve">硝苯地平</w:t>
            </w:r>
          </w:p>
        </w:tc>
        <w:tc>
          <w:tcPr/>
          <w:p>
            <w:pPr>
              <w:pStyle w:val="Compact0"/>
            </w:pPr>
            <w:r>
              <w:rPr>
                <w:rFonts w:hint="eastAsia"/>
              </w:rPr>
              <w:t xml:space="preserve">片剂</w:t>
            </w:r>
          </w:p>
        </w:tc>
        <w:tc>
          <w:tcPr/>
          <w:p>
            <w:pPr>
              <w:pStyle w:val="Compact0"/>
            </w:pPr>
            <w:r>
              <w:rPr>
                <w:rFonts w:hint="eastAsia"/>
              </w:rPr>
              <w:t xml:space="preserve">妊娠期高血压</w:t>
            </w:r>
          </w:p>
        </w:tc>
        <w:tc>
          <w:tcPr/>
          <w:p>
            <w:pPr>
              <w:pStyle w:val="Compact0"/>
            </w:pPr>
            <w:r>
              <w:rPr>
                <w:rFonts w:hint="eastAsia"/>
              </w:rPr>
              <w:t xml:space="preserve">孕妇及育龄期妇女</w:t>
            </w:r>
          </w:p>
        </w:tc>
        <w:tc>
          <w:tcPr/>
          <w:p>
            <w:pPr>
              <w:pStyle w:val="Compact0"/>
            </w:pPr>
            <w:r>
              <w:t xml:space="preserve">-</w:t>
            </w:r>
          </w:p>
        </w:tc>
        <w:tc>
          <w:tcPr/>
          <w:p>
            <w:pPr>
              <w:pStyle w:val="Compact0"/>
            </w:pPr>
            <w:r>
              <w:rPr>
                <w:rFonts w:hint="eastAsia"/>
              </w:rPr>
              <w:t xml:space="preserve">2级:1欧洲心脏病学会.ESC指南:妊娠期心血管疾病的管理(妊娠期高血压管理,I-C).Eur</w:t>
            </w:r>
            <w:r>
              <w:t xml:space="preserve"> Heart </w:t>
            </w:r>
            <w:r>
              <w:rPr>
                <w:rFonts w:hint="eastAsia"/>
              </w:rPr>
              <w:t xml:space="preserve">J,2018;2妇产科学9版[41]P86~87;3ACOG.妊娠高血压指南.Obstet</w:t>
            </w:r>
            <w:r>
              <w:t xml:space="preserve"> </w:t>
            </w:r>
            <w:r>
              <w:rPr>
                <w:rFonts w:hint="eastAsia"/>
              </w:rPr>
              <w:t xml:space="preserve">Gynecol,20134级:治疗证据支持有效,Micromedex有效性等级IIa,推荐等级IIb,证据强度B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胰激肽原酶</w:t>
            </w:r>
          </w:p>
        </w:tc>
        <w:tc>
          <w:tcPr/>
          <w:p>
            <w:pPr>
              <w:pStyle w:val="Compact0"/>
            </w:pPr>
            <w:r>
              <w:rPr>
                <w:rFonts w:hint="eastAsia"/>
              </w:rPr>
              <w:t xml:space="preserve">肠溶片</w:t>
            </w:r>
          </w:p>
        </w:tc>
        <w:tc>
          <w:tcPr/>
          <w:p>
            <w:pPr>
              <w:pStyle w:val="Compact0"/>
            </w:pPr>
            <w:r>
              <w:rPr>
                <w:rFonts w:hint="eastAsia"/>
              </w:rPr>
              <w:t xml:space="preserve">特发性精子质量异常</w:t>
            </w:r>
          </w:p>
        </w:tc>
        <w:tc>
          <w:tcPr/>
          <w:p>
            <w:pPr>
              <w:pStyle w:val="Compact0"/>
            </w:pPr>
            <w:r>
              <w:t xml:space="preserve">-</w:t>
            </w:r>
          </w:p>
        </w:tc>
        <w:tc>
          <w:tcPr/>
          <w:p>
            <w:pPr>
              <w:pStyle w:val="Compact0"/>
            </w:pPr>
            <w:r>
              <w:t xml:space="preserve">-</w:t>
            </w:r>
          </w:p>
        </w:tc>
        <w:tc>
          <w:tcPr/>
          <w:p>
            <w:pPr>
              <w:pStyle w:val="Compact0"/>
            </w:pPr>
            <w:r>
              <w:rPr>
                <w:rFonts w:hint="eastAsia"/>
              </w:rPr>
              <w:t xml:space="preserve">5级:1中华医学会男科学分会.中国男科疾病诊断治疗指南与专家共识(2016)P46;2中华医学会男科学分会.胰激肽原酶在男性不育中的临床应用专家共识(2018).中国男科学杂志,2018</w:t>
            </w:r>
          </w:p>
        </w:tc>
        <w:tc>
          <w:tcPr/>
          <w:p>
            <w:pPr>
              <w:pStyle w:val="Compact0"/>
            </w:pPr>
            <w:r>
              <w:rPr>
                <w:rFonts w:hint="eastAsia"/>
              </w:rPr>
              <w:t xml:space="preserve">某些情况下推荐</w:t>
            </w:r>
          </w:p>
        </w:tc>
      </w:tr>
      <w:tr>
        <w:tc>
          <w:tcPr/>
          <w:p>
            <w:pPr>
              <w:pStyle w:val="Compact0"/>
            </w:pPr>
            <w:r>
              <w:rPr>
                <w:rFonts w:hint="eastAsia"/>
              </w:rPr>
              <w:t xml:space="preserve">左甲状腺素钠</w:t>
            </w:r>
          </w:p>
        </w:tc>
        <w:tc>
          <w:tcPr/>
          <w:p>
            <w:pPr>
              <w:pStyle w:val="Compact0"/>
            </w:pPr>
            <w:r>
              <w:rPr>
                <w:rFonts w:hint="eastAsia"/>
              </w:rPr>
              <w:t xml:space="preserve">片剂</w:t>
            </w:r>
          </w:p>
        </w:tc>
        <w:tc>
          <w:tcPr/>
          <w:p>
            <w:pPr>
              <w:pStyle w:val="Compact0"/>
            </w:pPr>
            <w:r>
              <w:t xml:space="preserve">-</w:t>
            </w:r>
          </w:p>
        </w:tc>
        <w:tc>
          <w:tcPr/>
          <w:p>
            <w:pPr>
              <w:pStyle w:val="Compact0"/>
            </w:pPr>
            <w:r>
              <w:rPr>
                <w:rFonts w:hint="eastAsia"/>
              </w:rPr>
              <w:t xml:space="preserve">孕妇及育龄期妇女</w:t>
            </w:r>
          </w:p>
        </w:tc>
        <w:tc>
          <w:tcPr/>
          <w:p>
            <w:pPr>
              <w:pStyle w:val="Compact0"/>
            </w:pPr>
            <w:r>
              <w:t xml:space="preserve">-</w:t>
            </w:r>
          </w:p>
        </w:tc>
        <w:tc>
          <w:tcPr/>
          <w:p>
            <w:pPr>
              <w:pStyle w:val="Compact0"/>
            </w:pPr>
            <w:r>
              <w:rPr>
                <w:rFonts w:hint="eastAsia"/>
              </w:rPr>
              <w:t xml:space="preserve">2级:1ACOG.妊娠甲状腺疾病临床指南2015;2美国甲状腺协会.妊娠期和产后甲状腺疾病诊断和治疗指南(2017).甲状腺杂志,2017;3美国内分泌学会.妊娠期和产后甲状腺功能障碍的处理:内分泌学会临床实践指南.临床内分泌学与代谢杂志,2012</w:t>
            </w:r>
          </w:p>
        </w:tc>
        <w:tc>
          <w:tcPr/>
          <w:p>
            <w:pPr>
              <w:pStyle w:val="Compact0"/>
            </w:pPr>
            <w:r>
              <w:rPr>
                <w:rFonts w:hint="eastAsia"/>
              </w:rPr>
              <w:t xml:space="preserve">推荐</w:t>
            </w:r>
          </w:p>
        </w:tc>
      </w:tr>
    </w:tbl>
    <w:p>
      <w:pPr>
        <w:pStyle w:val="a0"/>
      </w:pPr>
      <w:r>
        <w:rPr>
          <w:rFonts w:hint="eastAsia"/>
        </w:rPr>
        <w:t xml:space="preserve">注：-表示无或省略相关内容；ESC表示欧洲心脏病学会；ACOG表示美国妇产科医师学会</w:t>
      </w:r>
    </w:p>
    <w:p>
      <w:pPr>
        <w:pStyle w:val="a0"/>
      </w:pPr>
      <w:r>
        <w:rPr>
          <w:rFonts w:hint="eastAsia"/>
        </w:rPr>
        <w:t xml:space="preserve">表4</w:t>
      </w:r>
      <w:r>
        <w:t xml:space="preserve"> </w:t>
      </w:r>
      <w:r>
        <w:rPr>
          <w:rFonts w:hint="eastAsia"/>
        </w:rPr>
        <w:t xml:space="preserve">心血管药物超药品说明书用药目录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ACEI类药物(如贝那普利)</w:t>
            </w:r>
          </w:p>
        </w:tc>
        <w:tc>
          <w:tcPr/>
          <w:p>
            <w:pPr>
              <w:pStyle w:val="Compact0"/>
            </w:pPr>
            <w:r>
              <w:rPr>
                <w:rFonts w:hint="eastAsia"/>
              </w:rPr>
              <w:t xml:space="preserve">片剂</w:t>
            </w:r>
          </w:p>
        </w:tc>
        <w:tc>
          <w:tcPr/>
          <w:p>
            <w:pPr>
              <w:pStyle w:val="Compact0"/>
            </w:pPr>
            <w:r>
              <w:rPr>
                <w:rFonts w:hint="eastAsia"/>
              </w:rPr>
              <w:t xml:space="preserve">心肌梗死</w:t>
            </w:r>
          </w:p>
        </w:tc>
        <w:tc>
          <w:tcPr/>
          <w:p>
            <w:pPr>
              <w:pStyle w:val="Compact0"/>
            </w:pPr>
            <w:r>
              <w:t xml:space="preserve">-</w:t>
            </w:r>
          </w:p>
        </w:tc>
        <w:tc>
          <w:tcPr/>
          <w:p>
            <w:pPr>
              <w:pStyle w:val="Compact0"/>
            </w:pPr>
            <w:r>
              <w:rPr>
                <w:rFonts w:hint="eastAsia"/>
              </w:rPr>
              <w:t xml:space="preserve">5级:1中华医学会心血管病学分会.急性ST段抬高型心肌梗死诊断和治疗指南(2019).中华心血管病杂志,2019;2中华医学会心血管病学分会.不稳定性心绞痛和非ST段抬高心肌梗死诊断与治疗指南.中华心血管病杂志,2007</w:t>
            </w:r>
          </w:p>
        </w:tc>
        <w:tc>
          <w:tcPr/>
          <w:p>
            <w:pPr>
              <w:pStyle w:val="Compact0"/>
            </w:pPr>
            <w:r>
              <w:rPr>
                <w:rFonts w:hint="eastAsia"/>
              </w:rPr>
              <w:t xml:space="preserve">某些情况下推荐</w:t>
            </w:r>
          </w:p>
        </w:tc>
      </w:tr>
      <w:tr>
        <w:tc>
          <w:tcPr/>
          <w:p>
            <w:pPr>
              <w:pStyle w:val="Compact0"/>
            </w:pPr>
            <w:r>
              <w:rPr>
                <w:rFonts w:hint="eastAsia"/>
              </w:rPr>
              <w:t xml:space="preserve">ACEI类药物(如福辛普利)</w:t>
            </w:r>
          </w:p>
        </w:tc>
        <w:tc>
          <w:tcPr/>
          <w:p>
            <w:pPr>
              <w:pStyle w:val="Compact0"/>
            </w:pPr>
            <w:r>
              <w:rPr>
                <w:rFonts w:hint="eastAsia"/>
              </w:rPr>
              <w:t xml:space="preserve">片剂</w:t>
            </w:r>
          </w:p>
        </w:tc>
        <w:tc>
          <w:tcPr/>
          <w:p>
            <w:pPr>
              <w:pStyle w:val="Compact0"/>
            </w:pPr>
            <w:r>
              <w:rPr>
                <w:rFonts w:hint="eastAsia"/>
              </w:rPr>
              <w:t xml:space="preserve">心肌梗死</w:t>
            </w:r>
          </w:p>
        </w:tc>
        <w:tc>
          <w:tcPr/>
          <w:p>
            <w:pPr>
              <w:pStyle w:val="Compact0"/>
            </w:pPr>
            <w:r>
              <w:t xml:space="preserve">-</w:t>
            </w:r>
          </w:p>
        </w:tc>
        <w:tc>
          <w:tcPr/>
          <w:p>
            <w:pPr>
              <w:pStyle w:val="Compact0"/>
            </w:pPr>
            <w:r>
              <w:rPr>
                <w:rFonts w:hint="eastAsia"/>
              </w:rPr>
              <w:t xml:space="preserve">3级:治疗有效,Micromedex有效性等级I,推荐等级IIa,证据强度B5级:1中华医学会心血管病学分会.急性ST段抬高型心肌梗死诊断和治疗指南(2019).中华心血管病杂志,2019;2中华医学会心血管病学分会.不稳定性心绞痛和非ST段抬高心肌梗死诊断与治疗指南.中华心血管病杂志,2007</w:t>
            </w:r>
          </w:p>
        </w:tc>
        <w:tc>
          <w:tcPr/>
          <w:p>
            <w:pPr>
              <w:pStyle w:val="Compact0"/>
            </w:pPr>
            <w:r>
              <w:rPr>
                <w:rFonts w:hint="eastAsia"/>
              </w:rPr>
              <w:t xml:space="preserve">推荐</w:t>
            </w:r>
          </w:p>
        </w:tc>
      </w:tr>
      <w:tr>
        <w:tc>
          <w:tcPr/>
          <w:p>
            <w:pPr>
              <w:pStyle w:val="Compact0"/>
            </w:pPr>
            <w:r>
              <w:rPr>
                <w:rFonts w:hint="eastAsia"/>
              </w:rPr>
              <w:t xml:space="preserve">ACEI类药物(如卡托普利)</w:t>
            </w:r>
          </w:p>
        </w:tc>
        <w:tc>
          <w:tcPr/>
          <w:p>
            <w:pPr>
              <w:pStyle w:val="Compact0"/>
            </w:pPr>
            <w:r>
              <w:rPr>
                <w:rFonts w:hint="eastAsia"/>
              </w:rPr>
              <w:t xml:space="preserve">片剂</w:t>
            </w:r>
          </w:p>
        </w:tc>
        <w:tc>
          <w:tcPr/>
          <w:p>
            <w:pPr>
              <w:pStyle w:val="Compact0"/>
            </w:pPr>
            <w:r>
              <w:rPr>
                <w:rFonts w:hint="eastAsia"/>
              </w:rPr>
              <w:t xml:space="preserve">急性ST段抬高型心肌梗死</w:t>
            </w:r>
          </w:p>
        </w:tc>
        <w:tc>
          <w:tcPr/>
          <w:p>
            <w:pPr>
              <w:pStyle w:val="Compact0"/>
            </w:pPr>
            <w:r>
              <w:t xml:space="preserve">-</w:t>
            </w:r>
          </w:p>
        </w:tc>
        <w:tc>
          <w:tcPr/>
          <w:p>
            <w:pPr>
              <w:pStyle w:val="Compact0"/>
            </w:pPr>
            <w:r>
              <w:rPr>
                <w:rFonts w:hint="eastAsia"/>
              </w:rPr>
              <w:t xml:space="preserve">3级:治疗有效,Micromedex有效性等级I,推荐等级IIa,证据强度B5级:1中华医学会心血管病学分会.急性ST段抬高型心肌梗死诊断和治疗指南(2019).中华心血管病杂志,2019;2中华医学会心血管病学分会.不稳定性心绞痛和非ST段抬高心肌梗死诊断与治疗指南,中华心血管病杂志,2007</w:t>
            </w:r>
          </w:p>
        </w:tc>
        <w:tc>
          <w:tcPr/>
          <w:p>
            <w:pPr>
              <w:pStyle w:val="Compact0"/>
            </w:pPr>
            <w:r>
              <w:rPr>
                <w:rFonts w:hint="eastAsia"/>
              </w:rPr>
              <w:t xml:space="preserve">推荐</w:t>
            </w:r>
          </w:p>
        </w:tc>
      </w:tr>
      <w:tr>
        <w:tc>
          <w:tcPr/>
          <w:p>
            <w:pPr>
              <w:pStyle w:val="Compact0"/>
            </w:pPr>
            <w:r>
              <w:rPr>
                <w:rFonts w:hint="eastAsia"/>
              </w:rPr>
              <w:t xml:space="preserve">ACEI类药物(如培哚普利)</w:t>
            </w:r>
          </w:p>
        </w:tc>
        <w:tc>
          <w:tcPr/>
          <w:p>
            <w:pPr>
              <w:pStyle w:val="Compact0"/>
            </w:pPr>
            <w:r>
              <w:rPr>
                <w:rFonts w:hint="eastAsia"/>
              </w:rPr>
              <w:t xml:space="preserve">片剂</w:t>
            </w:r>
          </w:p>
        </w:tc>
        <w:tc>
          <w:tcPr/>
          <w:p>
            <w:pPr>
              <w:pStyle w:val="Compact0"/>
            </w:pPr>
            <w:r>
              <w:rPr>
                <w:rFonts w:hint="eastAsia"/>
              </w:rPr>
              <w:t xml:space="preserve">心肌梗死</w:t>
            </w:r>
          </w:p>
        </w:tc>
        <w:tc>
          <w:tcPr/>
          <w:p>
            <w:pPr>
              <w:pStyle w:val="Compact0"/>
            </w:pPr>
            <w:r>
              <w:t xml:space="preserve">-</w:t>
            </w:r>
          </w:p>
        </w:tc>
        <w:tc>
          <w:tcPr/>
          <w:p>
            <w:pPr>
              <w:pStyle w:val="Compact0"/>
            </w:pPr>
            <w:r>
              <w:rPr>
                <w:rFonts w:hint="eastAsia"/>
              </w:rPr>
              <w:t xml:space="preserve">4级:治疗证据支持有效,Micromedex有效性等级IIa,推荐等级IIa,证据强度B5级:1中华医学会心血管病学分会.急性ST段抬高型心肌梗死诊断和治疗指南(2019).中华心血管病杂志,2019;2中华医学会心血管病学分会.不稳定性心绞痛和非ST段抬高心肌梗死诊断与治疗指南.中华心血管病杂志,2007</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ARB类药物(如缬沙坦)</w:t>
            </w:r>
          </w:p>
        </w:tc>
        <w:tc>
          <w:tcPr>
            <w:vMerge w:val="restart"/>
          </w:tcPr>
          <w:p>
            <w:pPr>
              <w:pStyle w:val="Compact0"/>
            </w:pPr>
            <w:r>
              <w:rPr>
                <w:rFonts w:hint="eastAsia"/>
              </w:rPr>
              <w:t xml:space="preserve">胶囊</w:t>
            </w:r>
          </w:p>
        </w:tc>
        <w:tc>
          <w:tcPr/>
          <w:p>
            <w:pPr>
              <w:pStyle w:val="Compact0"/>
            </w:pPr>
            <w:r>
              <w:rPr>
                <w:rFonts w:hint="eastAsia"/>
              </w:rPr>
              <w:t xml:space="preserve">心力衰竭</w:t>
            </w:r>
          </w:p>
        </w:tc>
        <w:tc>
          <w:tcPr/>
          <w:p>
            <w:pPr>
              <w:pStyle w:val="Compact0"/>
            </w:pPr>
            <w:r>
              <w:rPr>
                <w:rFonts w:hint="eastAsia"/>
              </w:rPr>
              <w:t xml:space="preserve">见FDA药品说明书</w:t>
            </w:r>
          </w:p>
        </w:tc>
        <w:tc>
          <w:tcPr/>
          <w:p>
            <w:pPr>
              <w:pStyle w:val="Compact0"/>
            </w:pPr>
            <w:r>
              <w:rPr>
                <w:rFonts w:hint="eastAsia"/>
              </w:rPr>
              <w:t xml:space="preserve">1级:FDA已批准缬沙坦用于治疗成人心力衰竭3级:治疗有效,Micromedex有效性等级I,推荐等级IIa,证据强度B5级:中华医学会心血管病学分会心力衰竭学组.中国心力衰竭诊断和治疗指南(2018).中华心血管病杂志,2018</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心肌梗死</w:t>
            </w:r>
          </w:p>
        </w:tc>
        <w:tc>
          <w:tcPr/>
          <w:p>
            <w:pPr>
              <w:pStyle w:val="Compact0"/>
            </w:pPr>
            <w:r>
              <w:rPr>
                <w:rFonts w:hint="eastAsia"/>
              </w:rPr>
              <w:t xml:space="preserve">见FDA药品说明书</w:t>
            </w:r>
          </w:p>
        </w:tc>
        <w:tc>
          <w:tcPr/>
          <w:p>
            <w:pPr>
              <w:pStyle w:val="Compact0"/>
            </w:pPr>
            <w:r>
              <w:rPr>
                <w:rFonts w:hint="eastAsia"/>
              </w:rPr>
              <w:t xml:space="preserve">1级:FDA已批准缬沙坦用于治疗心肌梗死3级:治疗有效,Micromedex有效性等级I,推荐等级IIa,证据强度B5级:中华医学会心血管病学分会.急性ST段抬高型心肌梗死诊断和治疗指南(2019).中华心血管病杂志,2019</w:t>
            </w:r>
          </w:p>
        </w:tc>
        <w:tc>
          <w:tcPr/>
          <w:p>
            <w:pPr>
              <w:pStyle w:val="Compact0"/>
            </w:pPr>
            <w:r>
              <w:rPr>
                <w:rFonts w:hint="eastAsia"/>
              </w:rPr>
              <w:t xml:space="preserve">推荐</w:t>
            </w:r>
          </w:p>
        </w:tc>
      </w:tr>
      <w:tr>
        <w:tc>
          <w:tcPr>
            <w:vMerge w:val="restart"/>
          </w:tcPr>
          <w:p>
            <w:pPr>
              <w:pStyle w:val="Compact0"/>
            </w:pPr>
            <w:r>
              <w:rPr>
                <w:rFonts w:hint="eastAsia"/>
              </w:rPr>
              <w:t xml:space="preserve">β受体阻滞剂(如卡维地洛)</w:t>
            </w:r>
          </w:p>
        </w:tc>
        <w:tc>
          <w:tcPr>
            <w:vMerge w:val="restart"/>
          </w:tcPr>
          <w:p>
            <w:pPr>
              <w:pStyle w:val="Compact0"/>
            </w:pPr>
            <w:r>
              <w:rPr>
                <w:rFonts w:hint="eastAsia"/>
              </w:rPr>
              <w:t xml:space="preserve">片剂</w:t>
            </w:r>
          </w:p>
        </w:tc>
        <w:tc>
          <w:tcPr/>
          <w:p>
            <w:pPr>
              <w:pStyle w:val="Compact0"/>
            </w:pPr>
            <w:r>
              <w:rPr>
                <w:rFonts w:hint="eastAsia"/>
              </w:rPr>
              <w:t xml:space="preserve">急性ST段抬高型心肌梗死</w:t>
            </w:r>
          </w:p>
        </w:tc>
        <w:tc>
          <w:tcPr/>
          <w:p>
            <w:pPr>
              <w:pStyle w:val="Compact0"/>
            </w:pPr>
            <w:r>
              <w:t xml:space="preserve">-</w:t>
            </w:r>
          </w:p>
        </w:tc>
        <w:tc>
          <w:tcPr/>
          <w:p>
            <w:pPr>
              <w:pStyle w:val="Compact0"/>
            </w:pPr>
            <w:r>
              <w:rPr>
                <w:rFonts w:hint="eastAsia"/>
              </w:rPr>
              <w:t xml:space="preserve">4级:治疗证据支持有效,Micromedex有效性等级IIa,推荐等级IIa,证据强度B5级:中华医学会心血管病学分会.急性ST段抬高型心肌梗死诊断和治疗指南(2019).中华心血管病杂志,2019</w:t>
            </w:r>
          </w:p>
        </w:tc>
        <w:tc>
          <w:tcPr/>
          <w:p>
            <w:pPr>
              <w:pStyle w:val="Compact0"/>
            </w:pPr>
            <w:r>
              <w:rPr>
                <w:rFonts w:hint="eastAsia"/>
              </w:rPr>
              <w:t xml:space="preserve">大多数情况下推荐</w:t>
            </w:r>
          </w:p>
        </w:tc>
      </w:tr>
      <w:tr>
        <w:tc>
          <w:tcPr>
            <w:gridSpan w:val="1"/>
            <w:vMerge w:val="continue"/>
          </w:tcPr>
          <w:p>
            <w:pPr/>
          </w:p>
        </w:tc>
        <w:tc>
          <w:tcPr>
            <w:gridSpan w:val="1"/>
            <w:vMerge w:val="continue"/>
          </w:tcPr>
          <w:p>
            <w:pPr/>
          </w:p>
        </w:tc>
        <w:tc>
          <w:tcPr/>
          <w:p>
            <w:pPr>
              <w:pStyle w:val="Compact0"/>
            </w:pPr>
            <w:r>
              <w:rPr>
                <w:rFonts w:hint="eastAsia"/>
              </w:rPr>
              <w:t xml:space="preserve">快速性心律失常</w:t>
            </w:r>
          </w:p>
        </w:tc>
        <w:tc>
          <w:tcPr/>
          <w:p>
            <w:pPr>
              <w:pStyle w:val="Compact0"/>
            </w:pPr>
            <w:r>
              <w:t xml:space="preserve">-</w:t>
            </w:r>
          </w:p>
        </w:tc>
        <w:tc>
          <w:tcPr/>
          <w:p>
            <w:pPr>
              <w:pStyle w:val="Compact0"/>
            </w:pPr>
            <w:r>
              <w:rPr>
                <w:rFonts w:hint="eastAsia"/>
              </w:rPr>
              <w:t xml:space="preserve">5级:中华医学会心电生理和起搏分会.室性心律失常中国专家共识(2020).中国心脏起搏与心电生理杂志,2020</w:t>
            </w:r>
          </w:p>
        </w:tc>
        <w:tc>
          <w:tcPr/>
          <w:p>
            <w:pPr>
              <w:pStyle w:val="Compact0"/>
            </w:pPr>
            <w:r>
              <w:rPr>
                <w:rFonts w:hint="eastAsia"/>
              </w:rPr>
              <w:t xml:space="preserve">某些情况下推荐</w:t>
            </w:r>
          </w:p>
        </w:tc>
      </w:tr>
    </w:tbl>
    <w:p>
      <w:pPr>
        <w:pStyle w:val="a0"/>
      </w:pPr>
      <w:r>
        <w:rPr>
          <w:rFonts w:hint="eastAsia"/>
        </w:rPr>
        <w:t xml:space="preserve">注：-表示无或省略相关内容；ACEI表示血管紧张素转换酶抑制剂；ARB表示血管紧张素</w:t>
      </w:r>
      <w:r>
        <w:t xml:space="preserve"> </w:t>
      </w:r>
      <w:r>
        <w:rPr>
          <w:rFonts w:hint="eastAsia"/>
        </w:rPr>
        <w:t xml:space="preserve">受体阻滞剂；FDA表示美国食品药品管理局</w:t>
      </w:r>
    </w:p>
    <w:p>
      <w:pPr>
        <w:pStyle w:val="a0"/>
      </w:pPr>
      <w:r>
        <w:rPr>
          <w:rFonts w:hint="eastAsia"/>
        </w:rPr>
        <w:t xml:space="preserve">续表1续表4</w:t>
      </w:r>
      <w:r>
        <w:t xml:space="preserve"> </w:t>
      </w:r>
      <w:r>
        <w:rPr>
          <w:rFonts w:hint="eastAsia"/>
        </w:rPr>
        <w:t xml:space="preserve">心血管药物超药品说明书用药目录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奥美沙坦酯</w:t>
            </w:r>
          </w:p>
        </w:tc>
        <w:tc>
          <w:tcPr/>
          <w:p>
            <w:pPr>
              <w:pStyle w:val="Compact0"/>
            </w:pPr>
            <w:r>
              <w:rPr>
                <w:rFonts w:hint="eastAsia"/>
              </w:rPr>
              <w:t xml:space="preserve">片剂</w:t>
            </w:r>
          </w:p>
        </w:tc>
        <w:tc>
          <w:tcPr/>
          <w:p>
            <w:pPr>
              <w:pStyle w:val="Compact0"/>
            </w:pPr>
            <w:r>
              <w:rPr>
                <w:rFonts w:hint="eastAsia"/>
              </w:rPr>
              <w:t xml:space="preserve">心力衰竭</w:t>
            </w:r>
          </w:p>
        </w:tc>
        <w:tc>
          <w:tcPr/>
          <w:p>
            <w:pPr>
              <w:pStyle w:val="Compact0"/>
            </w:pPr>
            <w:r>
              <w:t xml:space="preserve">-</w:t>
            </w:r>
          </w:p>
        </w:tc>
        <w:tc>
          <w:tcPr/>
          <w:p>
            <w:pPr>
              <w:pStyle w:val="Compact0"/>
            </w:pPr>
            <w:r>
              <w:rPr>
                <w:rFonts w:hint="eastAsia"/>
              </w:rPr>
              <w:t xml:space="preserve">5级:中华医学会心血管病学分会心力衰竭学组.中国心力衰竭诊断和治疗指南(2018).中华心血管病杂志,2018</w:t>
            </w:r>
          </w:p>
        </w:tc>
        <w:tc>
          <w:tcPr/>
          <w:p>
            <w:pPr>
              <w:pStyle w:val="Compact0"/>
            </w:pPr>
            <w:r>
              <w:rPr>
                <w:rFonts w:hint="eastAsia"/>
              </w:rPr>
              <w:t xml:space="preserve">某些情况下推荐</w:t>
            </w:r>
          </w:p>
        </w:tc>
      </w:tr>
      <w:tr>
        <w:tc>
          <w:tcPr/>
          <w:p>
            <w:pPr>
              <w:pStyle w:val="Compact0"/>
            </w:pPr>
            <w:r>
              <w:rPr>
                <w:rFonts w:hint="eastAsia"/>
              </w:rPr>
              <w:t xml:space="preserve">贝前列素钠</w:t>
            </w:r>
          </w:p>
        </w:tc>
        <w:tc>
          <w:tcPr/>
          <w:p>
            <w:pPr>
              <w:pStyle w:val="Compact0"/>
            </w:pPr>
            <w:r>
              <w:rPr>
                <w:rFonts w:hint="eastAsia"/>
              </w:rPr>
              <w:t xml:space="preserve">片剂</w:t>
            </w:r>
          </w:p>
        </w:tc>
        <w:tc>
          <w:tcPr/>
          <w:p>
            <w:pPr>
              <w:pStyle w:val="Compact0"/>
            </w:pPr>
            <w:r>
              <w:rPr>
                <w:rFonts w:hint="eastAsia"/>
              </w:rPr>
              <w:t xml:space="preserve">原发性肺动脉高压</w:t>
            </w:r>
          </w:p>
        </w:tc>
        <w:tc>
          <w:tcPr/>
          <w:p>
            <w:pPr>
              <w:pStyle w:val="Compact0"/>
            </w:pPr>
            <w:r>
              <w:t xml:space="preserve">-</w:t>
            </w:r>
          </w:p>
        </w:tc>
        <w:tc>
          <w:tcPr/>
          <w:p>
            <w:pPr>
              <w:pStyle w:val="Compact0"/>
            </w:pPr>
            <w:r>
              <w:rPr>
                <w:rFonts w:hint="eastAsia"/>
              </w:rPr>
              <w:t xml:space="preserve">1级:日本已批准贝前列素钠用于治疗肺高血压病5级:1中华医学会呼吸病学分会肺栓塞与肺血管病学组.中国肺高血压诊断与治疗指南(2021).中华医学杂志,2021;2欧洲心脏病学会.2015</w:t>
            </w:r>
            <w:r>
              <w:t xml:space="preserve"> </w:t>
            </w:r>
            <w:r>
              <w:rPr>
                <w:rFonts w:hint="eastAsia"/>
              </w:rPr>
              <w:t xml:space="preserve">ESC/ERS肺高血压诊断和治疗指南</w:t>
            </w:r>
          </w:p>
        </w:tc>
        <w:tc>
          <w:tcPr/>
          <w:p>
            <w:pPr>
              <w:pStyle w:val="Compact0"/>
            </w:pPr>
            <w:r>
              <w:rPr>
                <w:rFonts w:hint="eastAsia"/>
              </w:rPr>
              <w:t xml:space="preserve">推荐</w:t>
            </w:r>
          </w:p>
        </w:tc>
      </w:tr>
      <w:tr>
        <w:tc>
          <w:tcPr>
            <w:vMerge w:val="restart"/>
          </w:tcPr>
          <w:p>
            <w:pPr>
              <w:pStyle w:val="Compact0"/>
            </w:pPr>
            <w:r>
              <w:rPr>
                <w:rFonts w:hint="eastAsia"/>
              </w:rPr>
              <w:t xml:space="preserve">比索洛尔</w:t>
            </w:r>
          </w:p>
        </w:tc>
        <w:tc>
          <w:tcPr>
            <w:vMerge w:val="restart"/>
          </w:tcPr>
          <w:p>
            <w:pPr>
              <w:pStyle w:val="Compact0"/>
            </w:pPr>
            <w:r>
              <w:rPr>
                <w:rFonts w:hint="eastAsia"/>
              </w:rPr>
              <w:t xml:space="preserve">片剂</w:t>
            </w:r>
          </w:p>
        </w:tc>
        <w:tc>
          <w:tcPr/>
          <w:p>
            <w:pPr>
              <w:pStyle w:val="Compact0"/>
            </w:pPr>
            <w:r>
              <w:rPr>
                <w:rFonts w:hint="eastAsia"/>
              </w:rPr>
              <w:t xml:space="preserve">心肌梗死</w:t>
            </w:r>
          </w:p>
        </w:tc>
        <w:tc>
          <w:tcPr/>
          <w:p>
            <w:pPr>
              <w:pStyle w:val="Compact0"/>
            </w:pPr>
            <w:r>
              <w:t xml:space="preserve">-</w:t>
            </w:r>
          </w:p>
        </w:tc>
        <w:tc>
          <w:tcPr/>
          <w:p>
            <w:pPr>
              <w:pStyle w:val="Compact0"/>
            </w:pPr>
            <w:r>
              <w:rPr>
                <w:rFonts w:hint="eastAsia"/>
              </w:rPr>
              <w:t xml:space="preserve">5级:中华医学会心血管病学分会.急性ST段抬高型心肌梗死诊断和治疗指南(2019).中华心血管病杂志,2019</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房颤</w:t>
            </w:r>
          </w:p>
        </w:tc>
        <w:tc>
          <w:tcPr/>
          <w:p>
            <w:pPr>
              <w:pStyle w:val="Compact0"/>
            </w:pPr>
            <w:r>
              <w:t xml:space="preserve">-</w:t>
            </w:r>
          </w:p>
        </w:tc>
        <w:tc>
          <w:tcPr/>
          <w:p>
            <w:pPr>
              <w:pStyle w:val="Compact0"/>
            </w:pPr>
            <w:r>
              <w:rPr>
                <w:rFonts w:hint="eastAsia"/>
              </w:rPr>
              <w:t xml:space="preserve">4级:治疗证据支持有效,Micromedex有效性IIa,推荐等级IIb,证据强度B</w:t>
            </w:r>
          </w:p>
        </w:tc>
        <w:tc>
          <w:tcPr/>
          <w:p>
            <w:pPr>
              <w:pStyle w:val="Compact0"/>
            </w:pPr>
            <w:r>
              <w:rPr>
                <w:rFonts w:hint="eastAsia"/>
              </w:rPr>
              <w:t xml:space="preserve">大多数情况下推荐</w:t>
            </w:r>
          </w:p>
        </w:tc>
      </w:tr>
      <w:tr>
        <w:tc>
          <w:tcPr/>
          <w:p>
            <w:pPr>
              <w:pStyle w:val="Compact0"/>
            </w:pPr>
            <w:r>
              <w:rPr>
                <w:rFonts w:hint="eastAsia"/>
              </w:rPr>
              <w:t xml:space="preserve">螺内酯</w:t>
            </w:r>
          </w:p>
        </w:tc>
        <w:tc>
          <w:tcPr/>
          <w:p>
            <w:pPr>
              <w:pStyle w:val="Compact0"/>
            </w:pPr>
            <w:r>
              <w:rPr>
                <w:rFonts w:hint="eastAsia"/>
              </w:rPr>
              <w:t xml:space="preserve">片剂</w:t>
            </w:r>
          </w:p>
        </w:tc>
        <w:tc>
          <w:tcPr/>
          <w:p>
            <w:pPr>
              <w:pStyle w:val="Compact0"/>
            </w:pPr>
            <w:r>
              <w:rPr>
                <w:rFonts w:hint="eastAsia"/>
              </w:rPr>
              <w:t xml:space="preserve">心力衰竭</w:t>
            </w:r>
          </w:p>
        </w:tc>
        <w:tc>
          <w:tcPr/>
          <w:p>
            <w:pPr>
              <w:pStyle w:val="Compact0"/>
            </w:pPr>
            <w:r>
              <w:t xml:space="preserve">-</w:t>
            </w:r>
          </w:p>
        </w:tc>
        <w:tc>
          <w:tcPr/>
          <w:p>
            <w:pPr>
              <w:pStyle w:val="Compact0"/>
            </w:pPr>
            <w:r>
              <w:rPr>
                <w:rFonts w:hint="eastAsia"/>
              </w:rPr>
              <w:t xml:space="preserve">1级:FDA批准螺内酯(商品名Aldatone)用于充血性心力衰竭5级:中华医学会心血管病学分会心力衰竭学组.中国心力衰竭诊断和治疗指南(2018).中华心血管病杂志,2018</w:t>
            </w:r>
          </w:p>
        </w:tc>
        <w:tc>
          <w:tcPr/>
          <w:p>
            <w:pPr>
              <w:pStyle w:val="Compact0"/>
            </w:pPr>
            <w:r>
              <w:rPr>
                <w:rFonts w:hint="eastAsia"/>
              </w:rPr>
              <w:t xml:space="preserve">推荐</w:t>
            </w:r>
          </w:p>
        </w:tc>
      </w:tr>
      <w:tr>
        <w:tc>
          <w:tcPr/>
          <w:p>
            <w:pPr>
              <w:pStyle w:val="Compact0"/>
            </w:pPr>
            <w:r>
              <w:rPr>
                <w:rFonts w:hint="eastAsia"/>
              </w:rPr>
              <w:t xml:space="preserve">尿激酶</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急性下肢深静脉血栓,40~60万IU/24h微量泵持续泵入</w:t>
            </w:r>
          </w:p>
        </w:tc>
        <w:tc>
          <w:tcPr/>
          <w:p>
            <w:pPr>
              <w:pStyle w:val="Compact0"/>
            </w:pPr>
            <w:r>
              <w:rPr>
                <w:rFonts w:hint="eastAsia"/>
              </w:rPr>
              <w:t xml:space="preserve">4级:治疗证据支持有效,Micromedex有效性等级IIa,推荐等级IIb,证据强度B5级:中华医学会外科学分会血管外科学组.深静脉血栓形成的诊断和治疗指南(第二版).中国血管外科杂志,2013</w:t>
            </w:r>
          </w:p>
        </w:tc>
        <w:tc>
          <w:tcPr/>
          <w:p>
            <w:pPr>
              <w:pStyle w:val="Compact0"/>
            </w:pPr>
            <w:r>
              <w:rPr>
                <w:rFonts w:hint="eastAsia"/>
              </w:rPr>
              <w:t xml:space="preserve">大多数情况下推荐</w:t>
            </w:r>
          </w:p>
        </w:tc>
      </w:tr>
      <w:tr>
        <w:tc>
          <w:tcPr/>
          <w:p>
            <w:pPr>
              <w:pStyle w:val="Compact0"/>
            </w:pPr>
            <w:r>
              <w:rPr>
                <w:rFonts w:hint="eastAsia"/>
              </w:rPr>
              <w:t xml:space="preserve">替米沙坦</w:t>
            </w:r>
          </w:p>
        </w:tc>
        <w:tc>
          <w:tcPr/>
          <w:p>
            <w:pPr>
              <w:pStyle w:val="Compact0"/>
            </w:pPr>
            <w:r>
              <w:rPr>
                <w:rFonts w:hint="eastAsia"/>
              </w:rPr>
              <w:t xml:space="preserve">片剂</w:t>
            </w:r>
          </w:p>
        </w:tc>
        <w:tc>
          <w:tcPr/>
          <w:p>
            <w:pPr>
              <w:pStyle w:val="Compact0"/>
            </w:pPr>
            <w:r>
              <w:rPr>
                <w:rFonts w:hint="eastAsia"/>
              </w:rPr>
              <w:t xml:space="preserve">左心室肥大</w:t>
            </w:r>
          </w:p>
        </w:tc>
        <w:tc>
          <w:tcPr/>
          <w:p>
            <w:pPr>
              <w:pStyle w:val="Compact0"/>
            </w:pPr>
            <w:r>
              <w:t xml:space="preserve">-</w:t>
            </w:r>
          </w:p>
        </w:tc>
        <w:tc>
          <w:tcPr/>
          <w:p>
            <w:pPr>
              <w:pStyle w:val="Compact0"/>
            </w:pPr>
            <w:r>
              <w:rPr>
                <w:rFonts w:hint="eastAsia"/>
              </w:rPr>
              <w:t xml:space="preserve">4级:治疗证据支持有效,Micromedex有效性等级IIa,推荐等级IIb,证据强度B5级:中华医学会心血管病学分会.心肌病诊断与治疗建议.中华心血管病杂志,2007</w:t>
            </w:r>
          </w:p>
        </w:tc>
        <w:tc>
          <w:tcPr/>
          <w:p>
            <w:pPr>
              <w:pStyle w:val="Compact0"/>
            </w:pPr>
            <w:r>
              <w:rPr>
                <w:rFonts w:hint="eastAsia"/>
              </w:rPr>
              <w:t xml:space="preserve">大多数情况下推荐</w:t>
            </w:r>
          </w:p>
        </w:tc>
      </w:tr>
    </w:tbl>
    <w:p>
      <w:pPr>
        <w:pStyle w:val="a0"/>
      </w:pPr>
      <w:r>
        <w:rPr>
          <w:rFonts w:hint="eastAsia"/>
        </w:rPr>
        <w:t xml:space="preserve">注：-表示无或省略相关内容；ESC表示欧洲心脏病学会；ERS表示欧洲呼吸学会；FDA表示美国食品药品管理局</w:t>
      </w:r>
    </w:p>
    <w:p>
      <w:pPr>
        <w:pStyle w:val="a0"/>
      </w:pPr>
      <w:r>
        <w:rPr>
          <w:rFonts w:hint="eastAsia"/>
        </w:rPr>
        <w:t xml:space="preserve">表5</w:t>
      </w:r>
      <w:r>
        <w:t xml:space="preserve"> </w:t>
      </w:r>
      <w:r>
        <w:rPr>
          <w:rFonts w:hint="eastAsia"/>
        </w:rPr>
        <w:t xml:space="preserve">精神及神经类药物超药品说明书用药目录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艾司西酞普兰</w:t>
            </w:r>
          </w:p>
        </w:tc>
        <w:tc>
          <w:tcPr/>
          <w:p>
            <w:pPr>
              <w:pStyle w:val="Compact0"/>
            </w:pPr>
            <w:r>
              <w:rPr>
                <w:rFonts w:hint="eastAsia"/>
              </w:rPr>
              <w:t xml:space="preserve">片剂</w:t>
            </w:r>
          </w:p>
        </w:tc>
        <w:tc>
          <w:tcPr/>
          <w:p>
            <w:pPr>
              <w:pStyle w:val="Compact0"/>
            </w:pPr>
            <w:r>
              <w:rPr>
                <w:rFonts w:hint="eastAsia"/>
              </w:rPr>
              <w:t xml:space="preserve">儿童青少年重度抑郁症</w:t>
            </w:r>
          </w:p>
        </w:tc>
        <w:tc>
          <w:tcPr/>
          <w:p>
            <w:pPr>
              <w:pStyle w:val="Compact0"/>
            </w:pPr>
            <w:r>
              <w:rPr>
                <w:rFonts w:hint="eastAsia"/>
              </w:rPr>
              <w:t xml:space="preserve">儿童(12~17岁)</w:t>
            </w:r>
          </w:p>
        </w:tc>
        <w:tc>
          <w:tcPr/>
          <w:p>
            <w:pPr>
              <w:pStyle w:val="Compact0"/>
            </w:pPr>
            <w:r>
              <w:rPr>
                <w:rFonts w:hint="eastAsia"/>
              </w:rPr>
              <w:t xml:space="preserve">见FDA药品说明书</w:t>
            </w:r>
          </w:p>
        </w:tc>
        <w:tc>
          <w:tcPr/>
          <w:p>
            <w:pPr>
              <w:pStyle w:val="Compact0"/>
            </w:pPr>
            <w:r>
              <w:rPr>
                <w:rFonts w:hint="eastAsia"/>
              </w:rPr>
              <w:t xml:space="preserve">1级:FDA已批准艾司西酞普兰用于12岁至17岁青少年重度抑郁症的治疗3级:李凌江等.中国抑郁障碍防治指南2版(2015)5级:有效性具有争议,Micromedex有效性等级IIb,推荐等级IIb,证据强度B</w:t>
            </w:r>
          </w:p>
        </w:tc>
        <w:tc>
          <w:tcPr/>
          <w:p>
            <w:pPr>
              <w:pStyle w:val="Compact0"/>
            </w:pPr>
            <w:r>
              <w:rPr>
                <w:rFonts w:hint="eastAsia"/>
              </w:rPr>
              <w:t xml:space="preserve">推荐</w:t>
            </w:r>
          </w:p>
        </w:tc>
      </w:tr>
      <w:tr>
        <w:tc>
          <w:tcPr/>
          <w:p>
            <w:pPr>
              <w:pStyle w:val="Compact0"/>
            </w:pPr>
            <w:r>
              <w:rPr>
                <w:rFonts w:hint="eastAsia"/>
              </w:rPr>
              <w:t xml:space="preserve">奥氮平</w:t>
            </w:r>
          </w:p>
        </w:tc>
        <w:tc>
          <w:tcPr/>
          <w:p>
            <w:pPr>
              <w:pStyle w:val="Compact0"/>
            </w:pPr>
            <w:r>
              <w:rPr>
                <w:rFonts w:hint="eastAsia"/>
              </w:rPr>
              <w:t xml:space="preserve">口服常释剂型</w:t>
            </w:r>
          </w:p>
        </w:tc>
        <w:tc>
          <w:tcPr/>
          <w:p>
            <w:pPr>
              <w:pStyle w:val="Compact0"/>
            </w:pPr>
            <w:r>
              <w:rPr>
                <w:rFonts w:hint="eastAsia"/>
              </w:rPr>
              <w:t xml:space="preserve">儿童青少年精神分裂症</w:t>
            </w:r>
          </w:p>
        </w:tc>
        <w:tc>
          <w:tcPr/>
          <w:p>
            <w:pPr>
              <w:pStyle w:val="Compact0"/>
            </w:pPr>
            <w:r>
              <w:rPr>
                <w:rFonts w:hint="eastAsia"/>
              </w:rPr>
              <w:t xml:space="preserve">儿童(13~17岁)</w:t>
            </w:r>
          </w:p>
        </w:tc>
        <w:tc>
          <w:tcPr/>
          <w:p>
            <w:pPr>
              <w:pStyle w:val="Compact0"/>
            </w:pPr>
            <w:r>
              <w:rPr>
                <w:rFonts w:hint="eastAsia"/>
              </w:rPr>
              <w:t xml:space="preserve">起始剂量为2.5~5</w:t>
            </w:r>
            <w:r>
              <w:t xml:space="preserve"> </w:t>
            </w:r>
            <w:r>
              <w:rPr>
                <w:rFonts w:hint="eastAsia"/>
              </w:rPr>
              <w:t xml:space="preserve">mg/d,以2.5~5</w:t>
            </w:r>
            <w:r>
              <w:t xml:space="preserve"> </w:t>
            </w:r>
            <w:r>
              <w:rPr>
                <w:rFonts w:hint="eastAsia"/>
              </w:rPr>
              <w:t xml:space="preserve">mg幅度增减,目标剂量为10</w:t>
            </w:r>
            <w:r>
              <w:t xml:space="preserve"> </w:t>
            </w:r>
            <w:r>
              <w:rPr>
                <w:rFonts w:hint="eastAsia"/>
              </w:rPr>
              <w:t xml:space="preserve">mg/d,最大剂量为20</w:t>
            </w:r>
            <w:r>
              <w:t xml:space="preserve"> mg/d</w:t>
            </w:r>
          </w:p>
        </w:tc>
        <w:tc>
          <w:tcPr/>
          <w:p>
            <w:pPr>
              <w:pStyle w:val="Compact0"/>
            </w:pPr>
            <w:r>
              <w:rPr>
                <w:rFonts w:hint="eastAsia"/>
              </w:rPr>
              <w:t xml:space="preserve">1级:FDA已批准奥氮平口服剂型用于治疗13~17岁儿童精神分裂症3级:赵靖平等.中国精神分裂症防治指南2版(2015)4级:治疗证据支持有效,Micromedex有效性等级IIa,推荐等级IIb,证据强度B</w:t>
            </w:r>
          </w:p>
        </w:tc>
        <w:tc>
          <w:tcPr/>
          <w:p>
            <w:pPr>
              <w:pStyle w:val="Compact0"/>
            </w:pPr>
            <w:r>
              <w:rPr>
                <w:rFonts w:hint="eastAsia"/>
              </w:rPr>
              <w:t xml:space="preserve">推荐</w:t>
            </w:r>
          </w:p>
        </w:tc>
      </w:tr>
    </w:tbl>
    <w:p>
      <w:pPr>
        <w:pStyle w:val="a0"/>
      </w:pPr>
      <w:r>
        <w:rPr>
          <w:rFonts w:hint="eastAsia"/>
        </w:rPr>
        <w:t xml:space="preserve">注：FDA表示美国食品药品管理局</w:t>
      </w:r>
    </w:p>
    <w:p>
      <w:pPr>
        <w:pStyle w:val="a0"/>
      </w:pPr>
      <w:r>
        <w:rPr>
          <w:rFonts w:hint="eastAsia"/>
        </w:rPr>
        <w:t xml:space="preserve">续表1续表5</w:t>
      </w:r>
      <w:r>
        <w:t xml:space="preserve"> </w:t>
      </w:r>
      <w:r>
        <w:rPr>
          <w:rFonts w:hint="eastAsia"/>
        </w:rPr>
        <w:t xml:space="preserve">精神及神经类药物超药品说明书用药目录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奥氮平</w:t>
            </w:r>
          </w:p>
        </w:tc>
        <w:tc>
          <w:tcPr/>
          <w:p>
            <w:pPr>
              <w:pStyle w:val="Compact0"/>
            </w:pPr>
            <w:r>
              <w:rPr>
                <w:rFonts w:hint="eastAsia"/>
              </w:rPr>
              <w:t xml:space="preserve">口服常释剂型</w:t>
            </w:r>
          </w:p>
        </w:tc>
        <w:tc>
          <w:tcPr/>
          <w:p>
            <w:pPr>
              <w:pStyle w:val="Compact0"/>
            </w:pPr>
            <w:r>
              <w:rPr>
                <w:rFonts w:hint="eastAsia"/>
              </w:rPr>
              <w:t xml:space="preserve">化疗相关呕吐</w:t>
            </w:r>
          </w:p>
        </w:tc>
        <w:tc>
          <w:tcPr/>
          <w:p>
            <w:pPr>
              <w:pStyle w:val="Compact0"/>
            </w:pPr>
            <w:r>
              <w:t xml:space="preserve">-</w:t>
            </w:r>
          </w:p>
        </w:tc>
        <w:tc>
          <w:tcPr/>
          <w:p>
            <w:pPr>
              <w:pStyle w:val="Compact0"/>
            </w:pPr>
            <w:r>
              <w:t xml:space="preserve">110 </w:t>
            </w:r>
            <w:r>
              <w:rPr>
                <w:rFonts w:hint="eastAsia"/>
              </w:rPr>
              <w:t xml:space="preserve">mg/次,第1~4天(高致吐性化疗方案)210</w:t>
            </w:r>
            <w:r>
              <w:t xml:space="preserve"> </w:t>
            </w:r>
            <w:r>
              <w:rPr>
                <w:rFonts w:hint="eastAsia"/>
              </w:rPr>
              <w:t xml:space="preserve">mg/次,第1~3天(中致吐性化疗方案)</w:t>
            </w:r>
          </w:p>
        </w:tc>
        <w:tc>
          <w:tcPr/>
          <w:p>
            <w:pPr>
              <w:pStyle w:val="Compact0"/>
            </w:pPr>
            <w:r>
              <w:rPr>
                <w:rFonts w:hint="eastAsia"/>
              </w:rPr>
              <w:t xml:space="preserve">2级:1NCCN临床实践指南:止吐(2020.V1)P94级:治疗证据支持有效,Micromedex有效性等级IIa,推荐等级IIb,证据强度B5级:中国抗癌协会癌症康复与姑息治疗专业委员会等.肿瘤治疗相关呕吐防治指南(2014).临床肿瘤学杂志,2014</w:t>
            </w:r>
          </w:p>
        </w:tc>
        <w:tc>
          <w:tcPr/>
          <w:p>
            <w:pPr>
              <w:pStyle w:val="Compact0"/>
            </w:pPr>
            <w:r>
              <w:rPr>
                <w:rFonts w:hint="eastAsia"/>
              </w:rPr>
              <w:t xml:space="preserve">推荐</w:t>
            </w:r>
          </w:p>
        </w:tc>
      </w:tr>
      <w:tr>
        <w:tc>
          <w:tcPr/>
          <w:p>
            <w:pPr>
              <w:pStyle w:val="Compact0"/>
            </w:pPr>
            <w:r>
              <w:rPr>
                <w:rFonts w:hint="eastAsia"/>
              </w:rPr>
              <w:t xml:space="preserve">贝前列素钠</w:t>
            </w:r>
          </w:p>
        </w:tc>
        <w:tc>
          <w:tcPr/>
          <w:p>
            <w:pPr>
              <w:pStyle w:val="Compact0"/>
            </w:pPr>
            <w:r>
              <w:rPr>
                <w:rFonts w:hint="eastAsia"/>
              </w:rPr>
              <w:t xml:space="preserve">薄膜衣片</w:t>
            </w:r>
          </w:p>
        </w:tc>
        <w:tc>
          <w:tcPr/>
          <w:p>
            <w:pPr>
              <w:pStyle w:val="Compact0"/>
            </w:pPr>
            <w:r>
              <w:rPr>
                <w:rFonts w:hint="eastAsia"/>
              </w:rPr>
              <w:t xml:space="preserve">糖尿病神经病变</w:t>
            </w:r>
          </w:p>
        </w:tc>
        <w:tc>
          <w:tcPr/>
          <w:p>
            <w:pPr>
              <w:pStyle w:val="Compact0"/>
            </w:pPr>
            <w:r>
              <w:t xml:space="preserve">-</w:t>
            </w:r>
          </w:p>
        </w:tc>
        <w:tc>
          <w:tcPr/>
          <w:p>
            <w:pPr>
              <w:pStyle w:val="Compact0"/>
            </w:pPr>
            <w:r>
              <w:t xml:space="preserve">-</w:t>
            </w:r>
          </w:p>
        </w:tc>
        <w:tc>
          <w:tcPr/>
          <w:p>
            <w:pPr>
              <w:pStyle w:val="Compact0"/>
            </w:pPr>
            <w:r>
              <w:rPr>
                <w:rFonts w:hint="eastAsia"/>
              </w:rPr>
              <w:t xml:space="preserve">4级:1中华医学会糖尿病学分会.中国2型糖尿病防治指南(2020).中华糖尿病杂志,2020;2中华医学会糖尿病学分会.中国糖尿病足防治指南(2019).中华糖尿病杂志,2019</w:t>
            </w:r>
          </w:p>
        </w:tc>
        <w:tc>
          <w:tcPr/>
          <w:p>
            <w:pPr>
              <w:pStyle w:val="Compact0"/>
            </w:pPr>
            <w:r>
              <w:rPr>
                <w:rFonts w:hint="eastAsia"/>
              </w:rPr>
              <w:t xml:space="preserve">大多数情况下推荐</w:t>
            </w:r>
          </w:p>
        </w:tc>
      </w:tr>
      <w:tr>
        <w:tc>
          <w:tcPr/>
          <w:p>
            <w:pPr>
              <w:pStyle w:val="Compact0"/>
            </w:pPr>
            <w:r>
              <w:rPr>
                <w:rFonts w:hint="eastAsia"/>
              </w:rPr>
              <w:t xml:space="preserve">多奈哌齐</w:t>
            </w:r>
          </w:p>
        </w:tc>
        <w:tc>
          <w:tcPr/>
          <w:p>
            <w:pPr>
              <w:pStyle w:val="Compact0"/>
            </w:pPr>
            <w:r>
              <w:rPr>
                <w:rFonts w:hint="eastAsia"/>
              </w:rPr>
              <w:t xml:space="preserve">片剂</w:t>
            </w:r>
          </w:p>
        </w:tc>
        <w:tc>
          <w:tcPr/>
          <w:p>
            <w:pPr>
              <w:pStyle w:val="Compact0"/>
            </w:pPr>
            <w:r>
              <w:rPr>
                <w:rFonts w:hint="eastAsia"/>
              </w:rPr>
              <w:t xml:space="preserve">血管性痴呆</w:t>
            </w:r>
          </w:p>
        </w:tc>
        <w:tc>
          <w:tcPr/>
          <w:p>
            <w:pPr>
              <w:pStyle w:val="Compact0"/>
            </w:pPr>
            <w:r>
              <w:t xml:space="preserve">-</w:t>
            </w:r>
          </w:p>
        </w:tc>
        <w:tc>
          <w:tcPr/>
          <w:p>
            <w:pPr>
              <w:pStyle w:val="Compact0"/>
            </w:pPr>
            <w:r>
              <w:rPr>
                <w:rFonts w:hint="eastAsia"/>
              </w:rPr>
              <w:t xml:space="preserve">见诊疗指导规范</w:t>
            </w:r>
          </w:p>
        </w:tc>
        <w:tc>
          <w:tcPr/>
          <w:p>
            <w:pPr>
              <w:pStyle w:val="Compact0"/>
            </w:pPr>
            <w:r>
              <w:rPr>
                <w:rFonts w:hint="eastAsia"/>
              </w:rPr>
              <w:t xml:space="preserve">2级:国家卫生计生委脑卒中防治工程委员会.中国血管性认知障碍诊疗指导规范(2016).心脑血管病防治,20174级:治疗证据有效,Micromedex有效性等级IIa,推荐等级IIb,证据强度B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法舒地尔</w:t>
            </w:r>
          </w:p>
        </w:tc>
        <w:tc>
          <w:tcPr/>
          <w:p>
            <w:pPr>
              <w:pStyle w:val="Compact0"/>
            </w:pPr>
            <w:r>
              <w:rPr>
                <w:rFonts w:hint="eastAsia"/>
              </w:rPr>
              <w:t xml:space="preserve">注射剂</w:t>
            </w:r>
          </w:p>
        </w:tc>
        <w:tc>
          <w:tcPr/>
          <w:p>
            <w:pPr>
              <w:pStyle w:val="Compact0"/>
            </w:pPr>
            <w:r>
              <w:rPr>
                <w:rFonts w:hint="eastAsia"/>
              </w:rPr>
              <w:t xml:space="preserve">突发性耳聋、眩晕综合征</w:t>
            </w:r>
          </w:p>
        </w:tc>
        <w:tc>
          <w:tcPr/>
          <w:p>
            <w:pPr>
              <w:pStyle w:val="Compact0"/>
            </w:pPr>
            <w:r>
              <w:t xml:space="preserve">-</w:t>
            </w:r>
          </w:p>
        </w:tc>
        <w:tc>
          <w:tcPr/>
          <w:p>
            <w:pPr>
              <w:pStyle w:val="Compact0"/>
            </w:pPr>
            <w:r>
              <w:t xml:space="preserve">-</w:t>
            </w:r>
          </w:p>
        </w:tc>
        <w:tc>
          <w:tcPr/>
          <w:p>
            <w:pPr>
              <w:pStyle w:val="Compact0"/>
            </w:pPr>
            <w:r>
              <w:rPr>
                <w:rFonts w:hint="eastAsia"/>
              </w:rPr>
              <w:t xml:space="preserve">5级:1见参考文献[49];2中华医学会耳鼻咽喉头颈外科学分会.突发性聋的诊断和治疗指南(2005).中华耳鼻咽喉头颈外科杂志,2005;3见参考文献[50]</w:t>
            </w:r>
          </w:p>
        </w:tc>
        <w:tc>
          <w:tcPr/>
          <w:p>
            <w:pPr>
              <w:pStyle w:val="Compact0"/>
            </w:pPr>
            <w:r>
              <w:rPr>
                <w:rFonts w:hint="eastAsia"/>
              </w:rPr>
              <w:t xml:space="preserve">某些情况下推荐</w:t>
            </w:r>
          </w:p>
        </w:tc>
      </w:tr>
      <w:tr>
        <w:tc>
          <w:tcPr/>
          <w:p>
            <w:pPr>
              <w:pStyle w:val="Compact0"/>
            </w:pPr>
            <w:r>
              <w:rPr>
                <w:rFonts w:hint="eastAsia"/>
              </w:rPr>
              <w:t xml:space="preserve">加巴喷丁</w:t>
            </w:r>
          </w:p>
        </w:tc>
        <w:tc>
          <w:tcPr/>
          <w:p>
            <w:pPr>
              <w:pStyle w:val="Compact0"/>
            </w:pPr>
            <w:r>
              <w:rPr>
                <w:rFonts w:hint="eastAsia"/>
              </w:rPr>
              <w:t xml:space="preserve">胶囊、片剂</w:t>
            </w:r>
          </w:p>
        </w:tc>
        <w:tc>
          <w:tcPr/>
          <w:p>
            <w:pPr>
              <w:pStyle w:val="Compact0"/>
            </w:pPr>
            <w:r>
              <w:rPr>
                <w:rFonts w:hint="eastAsia"/>
              </w:rPr>
              <w:t xml:space="preserve">癌痛(神经病理性疼痛)</w:t>
            </w:r>
          </w:p>
        </w:tc>
        <w:tc>
          <w:tcPr/>
          <w:p>
            <w:pPr>
              <w:pStyle w:val="Compact0"/>
            </w:pPr>
            <w:r>
              <w:t xml:space="preserve">-</w:t>
            </w:r>
          </w:p>
        </w:tc>
        <w:tc>
          <w:tcPr/>
          <w:p>
            <w:pPr>
              <w:pStyle w:val="Compact0"/>
            </w:pPr>
            <w:r>
              <w:t xml:space="preserve">-</w:t>
            </w:r>
          </w:p>
        </w:tc>
        <w:tc>
          <w:tcPr/>
          <w:p>
            <w:pPr>
              <w:pStyle w:val="Compact0"/>
            </w:pPr>
            <w:r>
              <w:rPr>
                <w:rFonts w:hint="eastAsia"/>
              </w:rPr>
              <w:t xml:space="preserve">2级:国家卫生健康委员会.癌症疼痛诊疗规范(2018).临床肿瘤学杂志,20185级:1见参考文献[51]</w:t>
            </w:r>
          </w:p>
        </w:tc>
        <w:tc>
          <w:tcPr/>
          <w:p>
            <w:pPr>
              <w:pStyle w:val="Compact0"/>
            </w:pPr>
            <w:r>
              <w:rPr>
                <w:rFonts w:hint="eastAsia"/>
              </w:rPr>
              <w:t xml:space="preserve">推荐</w:t>
            </w:r>
          </w:p>
        </w:tc>
      </w:tr>
      <w:tr>
        <w:tc>
          <w:tcPr/>
          <w:p>
            <w:pPr>
              <w:pStyle w:val="Compact0"/>
            </w:pPr>
            <w:r>
              <w:rPr>
                <w:rFonts w:hint="eastAsia"/>
              </w:rPr>
              <w:t xml:space="preserve">利多卡因</w:t>
            </w:r>
          </w:p>
        </w:tc>
        <w:tc>
          <w:tcPr/>
          <w:p>
            <w:pPr>
              <w:pStyle w:val="Compact0"/>
            </w:pPr>
            <w:r>
              <w:rPr>
                <w:rFonts w:hint="eastAsia"/>
              </w:rPr>
              <w:t xml:space="preserve">凝胶贴膏</w:t>
            </w:r>
          </w:p>
        </w:tc>
        <w:tc>
          <w:tcPr/>
          <w:p>
            <w:pPr>
              <w:pStyle w:val="Compact0"/>
            </w:pPr>
            <w:r>
              <w:rPr>
                <w:rFonts w:hint="eastAsia"/>
              </w:rPr>
              <w:t xml:space="preserve">神经病理性疼痛</w:t>
            </w:r>
          </w:p>
        </w:tc>
        <w:tc>
          <w:tcPr/>
          <w:p>
            <w:pPr>
              <w:pStyle w:val="Compact0"/>
            </w:pPr>
            <w:r>
              <w:t xml:space="preserve">-</w:t>
            </w:r>
          </w:p>
        </w:tc>
        <w:tc>
          <w:tcPr/>
          <w:p>
            <w:pPr>
              <w:pStyle w:val="Compact0"/>
            </w:pPr>
            <w:r>
              <w:t xml:space="preserve">-</w:t>
            </w:r>
          </w:p>
        </w:tc>
        <w:tc>
          <w:tcPr/>
          <w:p>
            <w:pPr>
              <w:pStyle w:val="Compact0"/>
            </w:pPr>
            <w:r>
              <w:rPr>
                <w:rFonts w:hint="eastAsia"/>
              </w:rPr>
              <w:t xml:space="preserve">4级:1见参考文献[58];2见参考文献[59];3见参考文献[60]</w:t>
            </w:r>
          </w:p>
        </w:tc>
        <w:tc>
          <w:tcPr/>
          <w:p>
            <w:pPr>
              <w:pStyle w:val="Compact0"/>
            </w:pPr>
            <w:r>
              <w:rPr>
                <w:rFonts w:hint="eastAsia"/>
              </w:rPr>
              <w:t xml:space="preserve">大多数情况下推荐</w:t>
            </w:r>
          </w:p>
        </w:tc>
      </w:tr>
      <w:tr>
        <w:tc>
          <w:tcPr/>
          <w:p>
            <w:pPr>
              <w:pStyle w:val="Compact0"/>
            </w:pPr>
            <w:r>
              <w:rPr>
                <w:rFonts w:hint="eastAsia"/>
              </w:rPr>
              <w:t xml:space="preserve">膦甲酸钠</w:t>
            </w:r>
          </w:p>
        </w:tc>
        <w:tc>
          <w:tcPr/>
          <w:p>
            <w:pPr>
              <w:pStyle w:val="Compact0"/>
            </w:pPr>
            <w:r>
              <w:rPr>
                <w:rFonts w:hint="eastAsia"/>
              </w:rPr>
              <w:t xml:space="preserve">注射剂</w:t>
            </w:r>
          </w:p>
        </w:tc>
        <w:tc>
          <w:tcPr/>
          <w:p>
            <w:pPr>
              <w:pStyle w:val="Compact0"/>
            </w:pPr>
            <w:r>
              <w:rPr>
                <w:rFonts w:hint="eastAsia"/>
              </w:rPr>
              <w:t xml:space="preserve">造血干细胞移植后的人类疱疹病毒6型脑炎</w:t>
            </w:r>
          </w:p>
        </w:tc>
        <w:tc>
          <w:tcPr/>
          <w:p>
            <w:pPr>
              <w:pStyle w:val="Compact0"/>
            </w:pPr>
            <w:r>
              <w:t xml:space="preserve">-</w:t>
            </w:r>
          </w:p>
        </w:tc>
        <w:tc>
          <w:tcPr/>
          <w:p>
            <w:pPr>
              <w:pStyle w:val="Compact0"/>
            </w:pPr>
            <w:r>
              <w:t xml:space="preserve">-</w:t>
            </w:r>
          </w:p>
        </w:tc>
        <w:tc>
          <w:tcPr/>
          <w:p>
            <w:pPr>
              <w:pStyle w:val="Compact0"/>
            </w:pPr>
            <w:r>
              <w:rPr>
                <w:rFonts w:hint="eastAsia"/>
              </w:rPr>
              <w:t xml:space="preserve">1级:2019年3月日本批准用于造血干细胞移植后的人类疱疹病毒6型脑炎3级:见参考文献[52]</w:t>
            </w:r>
          </w:p>
        </w:tc>
        <w:tc>
          <w:tcPr/>
          <w:p>
            <w:pPr>
              <w:pStyle w:val="Compact0"/>
            </w:pPr>
            <w:r>
              <w:rPr>
                <w:rFonts w:hint="eastAsia"/>
              </w:rPr>
              <w:t xml:space="preserve">推荐</w:t>
            </w:r>
          </w:p>
        </w:tc>
      </w:tr>
      <w:tr>
        <w:tc>
          <w:tcPr/>
          <w:p>
            <w:pPr>
              <w:pStyle w:val="Compact0"/>
            </w:pPr>
            <w:r>
              <w:rPr>
                <w:rFonts w:hint="eastAsia"/>
              </w:rPr>
              <w:t xml:space="preserve">氯氮平</w:t>
            </w:r>
          </w:p>
        </w:tc>
        <w:tc>
          <w:tcPr/>
          <w:p>
            <w:pPr>
              <w:pStyle w:val="Compact0"/>
            </w:pPr>
            <w:r>
              <w:rPr>
                <w:rFonts w:hint="eastAsia"/>
              </w:rPr>
              <w:t xml:space="preserve">片剂</w:t>
            </w:r>
          </w:p>
        </w:tc>
        <w:tc>
          <w:tcPr/>
          <w:p>
            <w:pPr>
              <w:pStyle w:val="Compact0"/>
            </w:pPr>
            <w:r>
              <w:rPr>
                <w:rFonts w:hint="eastAsia"/>
              </w:rPr>
              <w:t xml:space="preserve">难治性精神分裂症、复发性自杀行为的精神分裂症</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1级:FDA已批准氯氮平用于治疗难治性精神分裂症和复发性自杀行为的精神分裂症3级:赵靖平等.中国精神分裂症防治指南2版(2015)P121~1224级:治疗证据支持有效,Micromedex有效性等级IIa,推荐等级IIa,证据强度B</w:t>
            </w:r>
          </w:p>
        </w:tc>
        <w:tc>
          <w:tcPr/>
          <w:p>
            <w:pPr>
              <w:pStyle w:val="Compact0"/>
            </w:pPr>
            <w:r>
              <w:rPr>
                <w:rFonts w:hint="eastAsia"/>
              </w:rPr>
              <w:t xml:space="preserve">推荐</w:t>
            </w:r>
          </w:p>
        </w:tc>
      </w:tr>
      <w:tr>
        <w:tc>
          <w:tcPr/>
          <w:p>
            <w:pPr>
              <w:pStyle w:val="Compact0"/>
            </w:pPr>
            <w:r>
              <w:rPr>
                <w:rFonts w:hint="eastAsia"/>
              </w:rPr>
              <w:t xml:space="preserve">吗替麦考酚酯</w:t>
            </w:r>
          </w:p>
        </w:tc>
        <w:tc>
          <w:tcPr/>
          <w:p>
            <w:pPr>
              <w:pStyle w:val="Compact0"/>
            </w:pPr>
            <w:r>
              <w:rPr>
                <w:rFonts w:hint="eastAsia"/>
              </w:rPr>
              <w:t xml:space="preserve">片剂</w:t>
            </w:r>
          </w:p>
        </w:tc>
        <w:tc>
          <w:tcPr/>
          <w:p>
            <w:pPr>
              <w:pStyle w:val="Compact0"/>
            </w:pPr>
            <w:r>
              <w:rPr>
                <w:rFonts w:hint="eastAsia"/>
              </w:rPr>
              <w:t xml:space="preserve">重症肌无力</w:t>
            </w:r>
          </w:p>
        </w:tc>
        <w:tc>
          <w:tcPr/>
          <w:p>
            <w:pPr>
              <w:pStyle w:val="Compact0"/>
            </w:pPr>
            <w:r>
              <w:t xml:space="preserve">-</w:t>
            </w:r>
          </w:p>
        </w:tc>
        <w:tc>
          <w:tcPr/>
          <w:p>
            <w:pPr>
              <w:pStyle w:val="Compact0"/>
            </w:pPr>
            <w:r>
              <w:t xml:space="preserve">-</w:t>
            </w:r>
          </w:p>
        </w:tc>
        <w:tc>
          <w:tcPr/>
          <w:p>
            <w:pPr>
              <w:pStyle w:val="Compact0"/>
            </w:pPr>
            <w:r>
              <w:rPr>
                <w:rFonts w:hint="eastAsia"/>
              </w:rPr>
              <w:t xml:space="preserve">5级:1中国免疫学会神经免疫分会.中国重症肌无力诊断和治疗指南(2020).中国神经免疫学和神经病学杂志,2020;2见参考文献[53]</w:t>
            </w:r>
          </w:p>
        </w:tc>
        <w:tc>
          <w:tcPr/>
          <w:p>
            <w:pPr>
              <w:pStyle w:val="Compact0"/>
            </w:pPr>
            <w:r>
              <w:rPr>
                <w:rFonts w:hint="eastAsia"/>
              </w:rPr>
              <w:t xml:space="preserve">某些情况下推荐</w:t>
            </w:r>
          </w:p>
        </w:tc>
      </w:tr>
      <w:tr>
        <w:tc>
          <w:tcPr/>
          <w:p>
            <w:pPr>
              <w:pStyle w:val="Compact0"/>
            </w:pPr>
          </w:p>
        </w:tc>
        <w:tc>
          <w:tcPr/>
          <w:p>
            <w:pPr>
              <w:pStyle w:val="Compact0"/>
            </w:pPr>
          </w:p>
        </w:tc>
        <w:tc>
          <w:tcPr/>
          <w:p>
            <w:pPr>
              <w:pStyle w:val="Compact0"/>
            </w:pPr>
            <w:r>
              <w:rPr>
                <w:rFonts w:hint="eastAsia"/>
              </w:rPr>
              <w:t xml:space="preserve">视神经脊髓炎谱系疾病</w:t>
            </w:r>
          </w:p>
        </w:tc>
        <w:tc>
          <w:tcPr/>
          <w:p>
            <w:pPr>
              <w:pStyle w:val="Compact0"/>
            </w:pPr>
            <w:r>
              <w:t xml:space="preserve">-</w:t>
            </w:r>
          </w:p>
        </w:tc>
        <w:tc>
          <w:tcPr/>
          <w:p>
            <w:pPr>
              <w:pStyle w:val="Compact0"/>
            </w:pPr>
            <w:r>
              <w:t xml:space="preserve">-</w:t>
            </w:r>
          </w:p>
        </w:tc>
        <w:tc>
          <w:tcPr/>
          <w:p>
            <w:pPr>
              <w:pStyle w:val="Compact0"/>
            </w:pPr>
            <w:r>
              <w:rPr>
                <w:rFonts w:hint="eastAsia"/>
              </w:rPr>
              <w:t xml:space="preserve">5级:1中国免疫学会神经免疫学分会.中国视神经脊髓炎谱系疾病诊断与治疗指南(2016).中国神经免疫学和神经病学杂志,2016</w:t>
            </w:r>
          </w:p>
        </w:tc>
        <w:tc>
          <w:tcPr/>
          <w:p>
            <w:pPr>
              <w:pStyle w:val="Compact0"/>
            </w:pPr>
            <w:r>
              <w:rPr>
                <w:rFonts w:hint="eastAsia"/>
              </w:rPr>
              <w:t xml:space="preserve">某些情况下推荐</w:t>
            </w:r>
          </w:p>
        </w:tc>
      </w:tr>
    </w:tbl>
    <w:p>
      <w:pPr>
        <w:pStyle w:val="a0"/>
      </w:pPr>
      <w:r>
        <w:rPr>
          <w:rFonts w:hint="eastAsia"/>
        </w:rPr>
        <w:t xml:space="preserve">注：-表示无或省略相关内容；NCCN表示美国国立综合癌症网络；FDA表示美国食品药品管理局</w:t>
      </w:r>
    </w:p>
    <w:p>
      <w:pPr>
        <w:pStyle w:val="a0"/>
      </w:pPr>
      <w:r>
        <w:rPr>
          <w:rFonts w:hint="eastAsia"/>
        </w:rPr>
        <w:t xml:space="preserve">续表2续表5</w:t>
      </w:r>
      <w:r>
        <w:t xml:space="preserve"> </w:t>
      </w:r>
      <w:r>
        <w:rPr>
          <w:rFonts w:hint="eastAsia"/>
        </w:rPr>
        <w:t xml:space="preserve">精神及神经类药物超药品说明书用药目录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美金刚</w:t>
            </w:r>
          </w:p>
        </w:tc>
        <w:tc>
          <w:tcPr/>
          <w:p>
            <w:pPr>
              <w:pStyle w:val="Compact0"/>
            </w:pPr>
            <w:r>
              <w:rPr>
                <w:rFonts w:hint="eastAsia"/>
              </w:rPr>
              <w:t xml:space="preserve">片剂</w:t>
            </w:r>
          </w:p>
        </w:tc>
        <w:tc>
          <w:tcPr/>
          <w:p>
            <w:pPr>
              <w:pStyle w:val="Compact0"/>
            </w:pPr>
            <w:r>
              <w:rPr>
                <w:rFonts w:hint="eastAsia"/>
              </w:rPr>
              <w:t xml:space="preserve">血管性痴呆</w:t>
            </w:r>
          </w:p>
        </w:tc>
        <w:tc>
          <w:tcPr/>
          <w:p>
            <w:pPr>
              <w:pStyle w:val="Compact0"/>
            </w:pPr>
            <w:r>
              <w:t xml:space="preserve">-</w:t>
            </w:r>
          </w:p>
        </w:tc>
        <w:tc>
          <w:tcPr/>
          <w:p>
            <w:pPr>
              <w:pStyle w:val="Compact0"/>
            </w:pPr>
            <w:r>
              <w:rPr>
                <w:rFonts w:hint="eastAsia"/>
              </w:rPr>
              <w:t xml:space="preserve">第1周剂量为5mg/d,第2周10</w:t>
            </w:r>
            <w:r>
              <w:t xml:space="preserve"> </w:t>
            </w:r>
            <w:r>
              <w:rPr>
                <w:rFonts w:hint="eastAsia"/>
              </w:rPr>
              <w:t xml:space="preserve">mg/d,第3周15</w:t>
            </w:r>
            <w:r>
              <w:t xml:space="preserve"> </w:t>
            </w:r>
            <w:r>
              <w:rPr>
                <w:rFonts w:hint="eastAsia"/>
              </w:rPr>
              <w:t xml:space="preserve">mg/d,第4周开始以后服用推荐的维持剂量20</w:t>
            </w:r>
            <w:r>
              <w:t xml:space="preserve"> mg/d</w:t>
            </w:r>
          </w:p>
        </w:tc>
        <w:tc>
          <w:tcPr/>
          <w:p>
            <w:pPr>
              <w:pStyle w:val="Compact0"/>
            </w:pPr>
            <w:r>
              <w:rPr>
                <w:rFonts w:hint="eastAsia"/>
              </w:rPr>
              <w:t xml:space="preserve">4级:1治疗证据支持有效,Micromedex有效性等级IIa,推荐等级IIb,证据强度B;2国家卫生计生委员会脑卒中防治工程委员会.中国血管性认知障碍诊疗指导规范(2016).全科医学临床与教育,2016;3见参考文献[54]</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普瑞巴林</w:t>
            </w:r>
          </w:p>
        </w:tc>
        <w:tc>
          <w:tcPr>
            <w:vMerge w:val="restart"/>
          </w:tcPr>
          <w:p>
            <w:pPr>
              <w:pStyle w:val="Compact0"/>
            </w:pPr>
            <w:r>
              <w:rPr>
                <w:rFonts w:hint="eastAsia"/>
              </w:rPr>
              <w:t xml:space="preserve">胶囊</w:t>
            </w:r>
          </w:p>
        </w:tc>
        <w:tc>
          <w:tcPr/>
          <w:p>
            <w:pPr>
              <w:pStyle w:val="Compact0"/>
            </w:pPr>
            <w:r>
              <w:rPr>
                <w:rFonts w:hint="eastAsia"/>
              </w:rPr>
              <w:t xml:space="preserve">癌痛(神经病理性疼痛)</w:t>
            </w:r>
          </w:p>
        </w:tc>
        <w:tc>
          <w:tcPr/>
          <w:p>
            <w:pPr>
              <w:pStyle w:val="Compact0"/>
            </w:pPr>
            <w:r>
              <w:t xml:space="preserve">-</w:t>
            </w:r>
          </w:p>
        </w:tc>
        <w:tc>
          <w:tcPr/>
          <w:p>
            <w:pPr>
              <w:pStyle w:val="Compact0"/>
            </w:pPr>
            <w:r>
              <w:t xml:space="preserve">-</w:t>
            </w:r>
          </w:p>
        </w:tc>
        <w:tc>
          <w:tcPr/>
          <w:p>
            <w:pPr>
              <w:pStyle w:val="Compact0"/>
            </w:pPr>
            <w:r>
              <w:rPr>
                <w:rFonts w:hint="eastAsia"/>
              </w:rPr>
              <w:t xml:space="preserve">2级:国家卫生健康委员会.癌症疼痛诊疗规范(2018).临床肿瘤学杂志,2018</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糖尿病周围神经病变(神经病理性疼痛)</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1级:FDA已批准普瑞巴林用于治疗成人糖尿病周围神经病变神经病理性疼痛2级:欧洲神经病联盟.NICE神经病理性疼痛药物治疗指南(2010)4级:治疗证据支持有效,Micromedex有效性等级IIa,推荐等级IIb,证据强度B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鼠神经生长因子</w:t>
            </w:r>
          </w:p>
        </w:tc>
        <w:tc>
          <w:tcPr/>
          <w:p>
            <w:pPr>
              <w:pStyle w:val="Compact0"/>
            </w:pPr>
            <w:r>
              <w:rPr>
                <w:rFonts w:hint="eastAsia"/>
              </w:rPr>
              <w:t xml:space="preserve">粉针剂</w:t>
            </w:r>
          </w:p>
        </w:tc>
        <w:tc>
          <w:tcPr/>
          <w:p>
            <w:pPr>
              <w:pStyle w:val="Compact0"/>
            </w:pPr>
            <w:r>
              <w:rPr>
                <w:rFonts w:hint="eastAsia"/>
              </w:rPr>
              <w:t xml:space="preserve">周围神经损伤</w:t>
            </w:r>
          </w:p>
        </w:tc>
        <w:tc>
          <w:tcPr/>
          <w:p>
            <w:pPr>
              <w:pStyle w:val="Compact0"/>
            </w:pPr>
            <w:r>
              <w:t xml:space="preserve">-</w:t>
            </w:r>
          </w:p>
        </w:tc>
        <w:tc>
          <w:tcPr/>
          <w:p>
            <w:pPr>
              <w:pStyle w:val="Compact0"/>
            </w:pPr>
            <w:r>
              <w:t xml:space="preserve">-</w:t>
            </w:r>
          </w:p>
        </w:tc>
        <w:tc>
          <w:tcPr/>
          <w:p>
            <w:pPr>
              <w:pStyle w:val="Compact0"/>
            </w:pPr>
            <w:r>
              <w:rPr>
                <w:rFonts w:hint="eastAsia"/>
              </w:rPr>
              <w:t xml:space="preserve">5级:1鼠神经生长因子神经外科(中国)临床应用专家共识委员会.鼠神经生长因子神经外科临床应用专家共识(2019).中国临床神经外科杂志,2019;2中国康复医学会儿童康复专业委员会.中国脑性瘫痪康复指南(2015).中国康复医学杂志,2015</w:t>
            </w:r>
          </w:p>
        </w:tc>
        <w:tc>
          <w:tcPr/>
          <w:p>
            <w:pPr>
              <w:pStyle w:val="Compact0"/>
            </w:pPr>
            <w:r>
              <w:rPr>
                <w:rFonts w:hint="eastAsia"/>
              </w:rPr>
              <w:t xml:space="preserve">某些情况下推荐</w:t>
            </w:r>
          </w:p>
        </w:tc>
      </w:tr>
      <w:tr>
        <w:tc>
          <w:tcPr>
            <w:vMerge w:val="restart"/>
          </w:tcPr>
          <w:p>
            <w:pPr>
              <w:pStyle w:val="Compact0"/>
            </w:pPr>
            <w:r>
              <w:rPr>
                <w:rFonts w:hint="eastAsia"/>
              </w:rPr>
              <w:t xml:space="preserve">他克莫司</w:t>
            </w:r>
          </w:p>
        </w:tc>
        <w:tc>
          <w:tcPr>
            <w:vMerge w:val="restart"/>
          </w:tcPr>
          <w:p>
            <w:pPr>
              <w:pStyle w:val="Compact0"/>
            </w:pPr>
            <w:r>
              <w:rPr>
                <w:rFonts w:hint="eastAsia"/>
              </w:rPr>
              <w:t xml:space="preserve">胶囊</w:t>
            </w:r>
          </w:p>
        </w:tc>
        <w:tc>
          <w:tcPr/>
          <w:p>
            <w:pPr>
              <w:pStyle w:val="Compact0"/>
            </w:pPr>
            <w:r>
              <w:rPr>
                <w:rFonts w:hint="eastAsia"/>
              </w:rPr>
              <w:t xml:space="preserve">重症肌无力</w:t>
            </w:r>
          </w:p>
        </w:tc>
        <w:tc>
          <w:tcPr/>
          <w:p>
            <w:pPr>
              <w:pStyle w:val="Compact0"/>
            </w:pPr>
            <w:r>
              <w:t xml:space="preserve">-</w:t>
            </w:r>
          </w:p>
        </w:tc>
        <w:tc>
          <w:tcPr/>
          <w:p>
            <w:pPr>
              <w:pStyle w:val="Compact0"/>
            </w:pPr>
            <w:r>
              <w:t xml:space="preserve">-</w:t>
            </w:r>
          </w:p>
        </w:tc>
        <w:tc>
          <w:tcPr/>
          <w:p>
            <w:pPr>
              <w:pStyle w:val="Compact0"/>
            </w:pPr>
            <w:r>
              <w:rPr>
                <w:rFonts w:hint="eastAsia"/>
              </w:rPr>
              <w:t xml:space="preserve">5级:1中国免疫学会神经免疫分会.中国重症肌无力诊断和治疗指南(2020).中国神经免疫学和神经病学杂志,2015;2见参考文献[55]</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视神经脊髓炎谱系疾病</w:t>
            </w:r>
          </w:p>
        </w:tc>
        <w:tc>
          <w:tcPr/>
          <w:p>
            <w:pPr>
              <w:pStyle w:val="Compact0"/>
            </w:pPr>
            <w:r>
              <w:t xml:space="preserve">-</w:t>
            </w:r>
          </w:p>
        </w:tc>
        <w:tc>
          <w:tcPr/>
          <w:p>
            <w:pPr>
              <w:pStyle w:val="Compact0"/>
            </w:pPr>
            <w:r>
              <w:t xml:space="preserve">-</w:t>
            </w:r>
          </w:p>
        </w:tc>
        <w:tc>
          <w:tcPr/>
          <w:p>
            <w:pPr>
              <w:pStyle w:val="Compact0"/>
            </w:pPr>
            <w:r>
              <w:rPr>
                <w:rFonts w:hint="eastAsia"/>
              </w:rPr>
              <w:t xml:space="preserve">5级:中国免疫学会神经免疫分会.中国视神经脊髓炎谱系疾病诊断与治疗指南.中国神经免疫学和神经病杂志,2016</w:t>
            </w:r>
          </w:p>
        </w:tc>
        <w:tc>
          <w:tcPr/>
          <w:p>
            <w:pPr>
              <w:pStyle w:val="Compact0"/>
            </w:pPr>
            <w:r>
              <w:rPr>
                <w:rFonts w:hint="eastAsia"/>
              </w:rPr>
              <w:t xml:space="preserve">某些情况下推荐</w:t>
            </w:r>
          </w:p>
        </w:tc>
      </w:tr>
      <w:tr>
        <w:tc>
          <w:tcPr/>
          <w:p>
            <w:pPr>
              <w:pStyle w:val="Compact0"/>
            </w:pPr>
            <w:r>
              <w:rPr>
                <w:rFonts w:hint="eastAsia"/>
              </w:rPr>
              <w:t xml:space="preserve">文拉法辛</w:t>
            </w:r>
          </w:p>
        </w:tc>
        <w:tc>
          <w:tcPr/>
          <w:p>
            <w:pPr>
              <w:pStyle w:val="Compact0"/>
            </w:pPr>
            <w:r>
              <w:rPr>
                <w:rFonts w:hint="eastAsia"/>
              </w:rPr>
              <w:t xml:space="preserve">片剂、胶囊</w:t>
            </w:r>
          </w:p>
        </w:tc>
        <w:tc>
          <w:tcPr/>
          <w:p>
            <w:pPr>
              <w:pStyle w:val="Compact0"/>
            </w:pPr>
            <w:r>
              <w:rPr>
                <w:rFonts w:hint="eastAsia"/>
              </w:rPr>
              <w:t xml:space="preserve">成人社交焦虑障碍(又称社交恐惧症)</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1级:FDA已批准文拉法辛用于成人社交恐惧症3级:1治疗证据支持有效,Micromedex有效性等级I,推荐等级IIa,证据强度B;2见参考文献[56]</w:t>
            </w:r>
          </w:p>
        </w:tc>
        <w:tc>
          <w:tcPr/>
          <w:p>
            <w:pPr>
              <w:pStyle w:val="Compact0"/>
            </w:pPr>
            <w:r>
              <w:rPr>
                <w:rFonts w:hint="eastAsia"/>
              </w:rPr>
              <w:t xml:space="preserve">推荐</w:t>
            </w:r>
          </w:p>
        </w:tc>
      </w:tr>
      <w:tr>
        <w:tc>
          <w:tcPr/>
          <w:p>
            <w:pPr>
              <w:pStyle w:val="Compact0"/>
            </w:pPr>
            <w:r>
              <w:rPr>
                <w:rFonts w:hint="eastAsia"/>
              </w:rPr>
              <w:t xml:space="preserve">依达拉奉</w:t>
            </w:r>
          </w:p>
        </w:tc>
        <w:tc>
          <w:tcPr/>
          <w:p>
            <w:pPr>
              <w:pStyle w:val="Compact0"/>
            </w:pPr>
            <w:r>
              <w:rPr>
                <w:rFonts w:hint="eastAsia"/>
              </w:rPr>
              <w:t xml:space="preserve">注射剂</w:t>
            </w:r>
          </w:p>
        </w:tc>
        <w:tc>
          <w:tcPr/>
          <w:p>
            <w:pPr>
              <w:pStyle w:val="Compact0"/>
            </w:pPr>
            <w:r>
              <w:rPr>
                <w:rFonts w:hint="eastAsia"/>
              </w:rPr>
              <w:t xml:space="preserve">肌萎缩性侧索硬化症</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1级:FDA已批准依达拉奉用于成人肌萎缩性侧索硬化症的治疗3级:见参考文献[57]4级:治疗证据支持有效,Micromedex有效性等级IIa,推荐等级IIb,证据强度B</w:t>
            </w:r>
          </w:p>
        </w:tc>
        <w:tc>
          <w:tcPr/>
          <w:p>
            <w:pPr>
              <w:pStyle w:val="Compact0"/>
            </w:pPr>
            <w:r>
              <w:rPr>
                <w:rFonts w:hint="eastAsia"/>
              </w:rPr>
              <w:t xml:space="preserve">推荐</w:t>
            </w:r>
          </w:p>
        </w:tc>
      </w:tr>
    </w:tbl>
    <w:p>
      <w:pPr>
        <w:pStyle w:val="a0"/>
      </w:pPr>
      <w:r>
        <w:rPr>
          <w:rFonts w:hint="eastAsia"/>
        </w:rPr>
        <w:t xml:space="preserve">注：-表示无或省略相关内容；FDA表示美国食品药品管理局；NICE表示英国国家卫生与临床优化研究所</w:t>
      </w:r>
    </w:p>
    <w:p>
      <w:pPr>
        <w:pStyle w:val="a0"/>
      </w:pPr>
      <w:r>
        <w:rPr>
          <w:rFonts w:hint="eastAsia"/>
        </w:rPr>
        <w:t xml:space="preserve">表6</w:t>
      </w:r>
      <w:r>
        <w:t xml:space="preserve"> </w:t>
      </w:r>
      <w:r>
        <w:rPr>
          <w:rFonts w:hint="eastAsia"/>
        </w:rPr>
        <w:t xml:space="preserve">肾内及风湿免疫类药物超药品说明书用药目录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ACEI类药物(如卡托普利)</w:t>
            </w:r>
          </w:p>
        </w:tc>
        <w:tc>
          <w:tcPr/>
          <w:p>
            <w:pPr>
              <w:pStyle w:val="Compact0"/>
            </w:pPr>
            <w:r>
              <w:rPr>
                <w:rFonts w:hint="eastAsia"/>
              </w:rPr>
              <w:t xml:space="preserve">片剂、胶囊剂</w:t>
            </w:r>
          </w:p>
        </w:tc>
        <w:tc>
          <w:tcPr/>
          <w:p>
            <w:pPr>
              <w:pStyle w:val="Compact0"/>
            </w:pPr>
            <w:r>
              <w:rPr>
                <w:rFonts w:hint="eastAsia"/>
              </w:rPr>
              <w:t xml:space="preserve">肾病患者降尿蛋白</w:t>
            </w:r>
          </w:p>
        </w:tc>
        <w:tc>
          <w:tcPr/>
          <w:p>
            <w:pPr>
              <w:pStyle w:val="Compact0"/>
            </w:pPr>
            <w:r>
              <w:t xml:space="preserve">-</w:t>
            </w:r>
          </w:p>
        </w:tc>
        <w:tc>
          <w:tcPr/>
          <w:p>
            <w:pPr>
              <w:pStyle w:val="Compact0"/>
            </w:pPr>
            <w:r>
              <w:rPr>
                <w:rFonts w:hint="eastAsia"/>
              </w:rPr>
              <w:t xml:space="preserve">在耐受性范围内上调</w:t>
            </w:r>
          </w:p>
        </w:tc>
        <w:tc>
          <w:tcPr/>
          <w:p>
            <w:pPr>
              <w:pStyle w:val="Compact0"/>
            </w:pPr>
            <w:r>
              <w:rPr>
                <w:rFonts w:hint="eastAsia"/>
              </w:rPr>
              <w:t xml:space="preserve">2级:1KDIGO临床实践指南:肾小球肾炎(2012);2KDIGO临床实践指南:慢性肾脏病患者的糖尿病管理(2020)4级:治疗证据支持有效,Micromedex有效性等级IIa,推荐等级IIb,证据强度B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ARB类药物(如缬沙坦)</w:t>
            </w:r>
          </w:p>
        </w:tc>
        <w:tc>
          <w:tcPr/>
          <w:p>
            <w:pPr>
              <w:pStyle w:val="Compact0"/>
            </w:pPr>
            <w:r>
              <w:rPr>
                <w:rFonts w:hint="eastAsia"/>
              </w:rPr>
              <w:t xml:space="preserve">片剂、胶囊剂</w:t>
            </w:r>
          </w:p>
        </w:tc>
        <w:tc>
          <w:tcPr/>
          <w:p>
            <w:pPr>
              <w:pStyle w:val="Compact0"/>
            </w:pPr>
            <w:r>
              <w:rPr>
                <w:rFonts w:hint="eastAsia"/>
              </w:rPr>
              <w:t xml:space="preserve">肾病患者降尿蛋白</w:t>
            </w:r>
          </w:p>
        </w:tc>
        <w:tc>
          <w:tcPr/>
          <w:p>
            <w:pPr>
              <w:pStyle w:val="Compact0"/>
            </w:pPr>
            <w:r>
              <w:t xml:space="preserve">-</w:t>
            </w:r>
          </w:p>
        </w:tc>
        <w:tc>
          <w:tcPr/>
          <w:p>
            <w:pPr>
              <w:pStyle w:val="Compact0"/>
            </w:pPr>
            <w:r>
              <w:rPr>
                <w:rFonts w:hint="eastAsia"/>
              </w:rPr>
              <w:t xml:space="preserve">在耐受性范围内上调</w:t>
            </w:r>
          </w:p>
        </w:tc>
        <w:tc>
          <w:tcPr/>
          <w:p>
            <w:pPr>
              <w:pStyle w:val="Compact0"/>
            </w:pPr>
            <w:r>
              <w:rPr>
                <w:rFonts w:hint="eastAsia"/>
              </w:rPr>
              <w:t xml:space="preserve">2级:1KDIGO临床实践指南:肾小球肾炎(2012);2KDIGO临床实践指南:慢性肾脏病患者的糖尿病管理(2020)4级:治疗证据支持有效,Micromedex有效性等级IIa,推荐等级IIb,证据强度B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环孢素</w:t>
            </w:r>
          </w:p>
        </w:tc>
        <w:tc>
          <w:tcPr>
            <w:vMerge w:val="restart"/>
          </w:tcPr>
          <w:p>
            <w:pPr>
              <w:pStyle w:val="Compact0"/>
            </w:pPr>
            <w:r>
              <w:rPr>
                <w:rFonts w:hint="eastAsia"/>
              </w:rPr>
              <w:t xml:space="preserve">胶囊</w:t>
            </w:r>
          </w:p>
        </w:tc>
        <w:tc>
          <w:tcPr/>
          <w:p>
            <w:pPr>
              <w:pStyle w:val="Compact0"/>
            </w:pPr>
            <w:r>
              <w:rPr>
                <w:rFonts w:hint="eastAsia"/>
              </w:rPr>
              <w:t xml:space="preserve">白塞病血管炎再生障碍性贫血</w:t>
            </w:r>
          </w:p>
        </w:tc>
        <w:tc>
          <w:tcPr/>
          <w:p>
            <w:pPr>
              <w:pStyle w:val="Compact0"/>
            </w:pPr>
            <w:r>
              <w:t xml:space="preserve">--</w:t>
            </w:r>
          </w:p>
        </w:tc>
        <w:tc>
          <w:tcPr/>
          <w:p>
            <w:pPr>
              <w:pStyle w:val="Compact0"/>
            </w:pPr>
            <w:r>
              <w:t xml:space="preserve">3~5mg·kg-1·d-1150 </w:t>
            </w:r>
            <w:r>
              <w:rPr>
                <w:rFonts w:hint="eastAsia"/>
              </w:rPr>
              <w:t xml:space="preserve">mg/d或4.3mg·kg-1·d-13~5mg·kg-1·d-1</w:t>
            </w:r>
          </w:p>
        </w:tc>
        <w:tc>
          <w:tcPr/>
          <w:p>
            <w:pPr>
              <w:pStyle w:val="Compact0"/>
            </w:pPr>
            <w:r>
              <w:rPr>
                <w:rFonts w:hint="eastAsia"/>
              </w:rPr>
              <w:t xml:space="preserve">1级:日本批注环孢素用于白塞病5级:JCS指南:血管炎综合征的管理(2017).Circ</w:t>
            </w:r>
            <w:r>
              <w:t xml:space="preserve"> J, </w:t>
            </w:r>
            <w:r>
              <w:rPr>
                <w:rFonts w:hint="eastAsia"/>
              </w:rPr>
              <w:t xml:space="preserve">20201级:日本药品说明书适应证为再生障碍性贫血2级:英国血液学标准委员会.2016年英国再生障碍性贫血诊治指南.Br</w:t>
            </w:r>
            <w:r>
              <w:t xml:space="preserve"> J Haematol, </w:t>
            </w:r>
            <w:r>
              <w:rPr>
                <w:rFonts w:hint="eastAsia"/>
              </w:rPr>
              <w:t xml:space="preserve">20164级:治疗证据支持有效,Micromedex有效性等级IIa,推荐等级IIb,证据强度C</w:t>
            </w:r>
          </w:p>
        </w:tc>
        <w:tc>
          <w:tcPr/>
          <w:p>
            <w:pPr>
              <w:pStyle w:val="Compact0"/>
            </w:pPr>
            <w:r>
              <w:rPr>
                <w:rFonts w:hint="eastAsia"/>
              </w:rPr>
              <w:t xml:space="preserve">推荐某些情况下推荐</w:t>
            </w:r>
          </w:p>
        </w:tc>
      </w:tr>
      <w:tr>
        <w:tc>
          <w:tcPr>
            <w:gridSpan w:val="1"/>
            <w:vMerge w:val="continue"/>
          </w:tcPr>
          <w:p>
            <w:pPr/>
          </w:p>
        </w:tc>
        <w:tc>
          <w:tcPr>
            <w:gridSpan w:val="1"/>
            <w:vMerge w:val="continue"/>
          </w:tcPr>
          <w:p>
            <w:pPr/>
          </w:p>
        </w:tc>
        <w:tc>
          <w:tcPr/>
          <w:p>
            <w:pPr>
              <w:pStyle w:val="Compact0"/>
            </w:pPr>
            <w:r>
              <w:rPr>
                <w:rFonts w:hint="eastAsia"/>
              </w:rPr>
              <w:t xml:space="preserve">溶血性贫血</w:t>
            </w:r>
          </w:p>
        </w:tc>
        <w:tc>
          <w:tcPr/>
          <w:p>
            <w:pPr>
              <w:pStyle w:val="Compact0"/>
            </w:pPr>
            <w:r>
              <w:t xml:space="preserve">-</w:t>
            </w:r>
          </w:p>
        </w:tc>
        <w:tc>
          <w:tcPr/>
          <w:p>
            <w:pPr>
              <w:pStyle w:val="Compact0"/>
            </w:pPr>
            <w:r>
              <w:rPr>
                <w:rFonts w:hint="eastAsia"/>
              </w:rPr>
              <w:t xml:space="preserve">起始3mg·kg-1·d-1,维持血药浓度(谷浓度)不低于150~200μg/L</w:t>
            </w:r>
          </w:p>
        </w:tc>
        <w:tc>
          <w:tcPr/>
          <w:p>
            <w:pPr>
              <w:pStyle w:val="Compact0"/>
            </w:pPr>
            <w:r>
              <w:rPr>
                <w:rFonts w:hint="eastAsia"/>
              </w:rPr>
              <w:t xml:space="preserve">2级:英国血液病学学会.The</w:t>
            </w:r>
            <w:r>
              <w:t xml:space="preserve"> diagnosis and management of primary autoimmune haemolytic anaemia.Br J Haematol, </w:t>
            </w:r>
            <w:r>
              <w:rPr>
                <w:rFonts w:hint="eastAsia"/>
              </w:rPr>
              <w:t xml:space="preserve">2017(三线方案)5级:中华医学会血液学分会红细胞疾病(贫血)学组.自身免疫性溶血性贫血诊断与治疗中国专家共识(2017).中华血液学杂志,2017(二线方案)</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系统性红斑狼疮</w:t>
            </w:r>
          </w:p>
        </w:tc>
        <w:tc>
          <w:tcPr/>
          <w:p>
            <w:pPr>
              <w:pStyle w:val="Compact0"/>
            </w:pPr>
            <w:r>
              <w:t xml:space="preserve">-</w:t>
            </w:r>
          </w:p>
        </w:tc>
        <w:tc>
          <w:tcPr/>
          <w:p>
            <w:pPr>
              <w:pStyle w:val="Compact0"/>
            </w:pPr>
            <w:r>
              <w:rPr>
                <w:rFonts w:hint="eastAsia"/>
              </w:rPr>
              <w:t xml:space="preserve">按体重每日3~5mg/kg,分2次口服</w:t>
            </w:r>
          </w:p>
        </w:tc>
        <w:tc>
          <w:tcPr/>
          <w:p>
            <w:pPr>
              <w:pStyle w:val="Compact0"/>
            </w:pPr>
            <w:r>
              <w:rPr>
                <w:rFonts w:hint="eastAsia"/>
              </w:rPr>
              <w:t xml:space="preserve">2级:英国风湿病学会The</w:t>
            </w:r>
            <w:r>
              <w:t xml:space="preserve"> British Society for Rheumatology Guideline for the Management of Systemic Lupus Erythematosus in Adults. Rheumatology (Oxford), </w:t>
            </w:r>
            <w:r>
              <w:rPr>
                <w:rFonts w:hint="eastAsia"/>
              </w:rPr>
              <w:t xml:space="preserve">20184级:治疗证据支持有效,Micromedex有效性等级IIa,推荐等级IIb,证据强度B5级:1中华医学会风湿病学分会.2020中国系统性红斑狼疮诊疗指南.中华内科杂志,2020;2中华医学会.临床诊疗指南:风湿病分册(2005)P62</w:t>
            </w:r>
          </w:p>
        </w:tc>
        <w:tc>
          <w:tcPr/>
          <w:p>
            <w:pPr>
              <w:pStyle w:val="Compact0"/>
            </w:pPr>
            <w:r>
              <w:rPr>
                <w:rFonts w:hint="eastAsia"/>
              </w:rPr>
              <w:t xml:space="preserve">推荐</w:t>
            </w:r>
          </w:p>
        </w:tc>
      </w:tr>
      <w:tr>
        <w:tc>
          <w:tcPr/>
          <w:p>
            <w:pPr>
              <w:pStyle w:val="Compact0"/>
            </w:pPr>
            <w:r>
              <w:rPr>
                <w:rFonts w:hint="eastAsia"/>
              </w:rPr>
              <w:t xml:space="preserve">甲氨喋呤</w:t>
            </w:r>
          </w:p>
        </w:tc>
        <w:tc>
          <w:tcPr/>
          <w:p>
            <w:pPr>
              <w:pStyle w:val="Compact0"/>
            </w:pPr>
            <w:r>
              <w:rPr>
                <w:rFonts w:hint="eastAsia"/>
              </w:rPr>
              <w:t xml:space="preserve">片剂、注射剂</w:t>
            </w:r>
          </w:p>
        </w:tc>
        <w:tc>
          <w:tcPr/>
          <w:p>
            <w:pPr>
              <w:pStyle w:val="Compact0"/>
            </w:pPr>
            <w:r>
              <w:rPr>
                <w:rFonts w:hint="eastAsia"/>
              </w:rPr>
              <w:t xml:space="preserve">血管炎</w:t>
            </w:r>
          </w:p>
        </w:tc>
        <w:tc>
          <w:tcPr/>
          <w:p>
            <w:pPr>
              <w:pStyle w:val="Compact0"/>
            </w:pPr>
            <w:r>
              <w:t xml:space="preserve">-</w:t>
            </w:r>
          </w:p>
        </w:tc>
        <w:tc>
          <w:tcPr/>
          <w:p>
            <w:pPr>
              <w:pStyle w:val="Compact0"/>
            </w:pPr>
            <w:r>
              <w:t xml:space="preserve">-</w:t>
            </w:r>
          </w:p>
        </w:tc>
        <w:tc>
          <w:tcPr/>
          <w:p>
            <w:pPr>
              <w:pStyle w:val="Compact0"/>
            </w:pPr>
            <w:r>
              <w:rPr>
                <w:rFonts w:hint="eastAsia"/>
              </w:rPr>
              <w:t xml:space="preserve">5级:JCS.</w:t>
            </w:r>
            <w:r>
              <w:t xml:space="preserve"> 2017 Guideline on Management of Vasculitis Syndrome.Circ J, 2020</w:t>
            </w:r>
          </w:p>
        </w:tc>
        <w:tc>
          <w:tcPr/>
          <w:p>
            <w:pPr>
              <w:pStyle w:val="Compact0"/>
            </w:pPr>
            <w:r>
              <w:rPr>
                <w:rFonts w:hint="eastAsia"/>
              </w:rPr>
              <w:t xml:space="preserve">某些情况下推荐</w:t>
            </w:r>
          </w:p>
        </w:tc>
      </w:tr>
    </w:tbl>
    <w:p>
      <w:pPr>
        <w:pStyle w:val="a0"/>
      </w:pPr>
      <w:r>
        <w:rPr>
          <w:rFonts w:hint="eastAsia"/>
        </w:rPr>
        <w:t xml:space="preserve">注：-表示无或省略相关内容；ACEI表示血管紧张素转换酶抑制剂；KIDGO表示全球改善肾脏病预后组织；JCS表示日本循环学会</w:t>
      </w:r>
    </w:p>
    <w:p>
      <w:pPr>
        <w:pStyle w:val="a0"/>
      </w:pPr>
      <w:r>
        <w:rPr>
          <w:rFonts w:hint="eastAsia"/>
        </w:rPr>
        <w:t xml:space="preserve">续表1续表6</w:t>
      </w:r>
      <w:r>
        <w:t xml:space="preserve"> </w:t>
      </w:r>
      <w:r>
        <w:rPr>
          <w:rFonts w:hint="eastAsia"/>
        </w:rPr>
        <w:t xml:space="preserve">肾内及风湿免疫类药物超药品说明书用药目录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甲氨喋呤</w:t>
            </w:r>
          </w:p>
        </w:tc>
        <w:tc>
          <w:tcPr>
            <w:vMerge w:val="restart"/>
          </w:tcPr>
          <w:p>
            <w:pPr>
              <w:pStyle w:val="Compact0"/>
            </w:pPr>
            <w:r>
              <w:rPr>
                <w:rFonts w:hint="eastAsia"/>
              </w:rPr>
              <w:t xml:space="preserve">片剂、注射剂</w:t>
            </w:r>
          </w:p>
        </w:tc>
        <w:tc>
          <w:tcPr/>
          <w:p>
            <w:pPr>
              <w:pStyle w:val="Compact0"/>
            </w:pPr>
            <w:r>
              <w:rPr>
                <w:rFonts w:hint="eastAsia"/>
              </w:rPr>
              <w:t xml:space="preserve">风湿性多肌痛</w:t>
            </w:r>
          </w:p>
        </w:tc>
        <w:tc>
          <w:tcPr/>
          <w:p>
            <w:pPr>
              <w:pStyle w:val="Compact0"/>
            </w:pPr>
            <w:r>
              <w:t xml:space="preserve">-</w:t>
            </w:r>
          </w:p>
        </w:tc>
        <w:tc>
          <w:tcPr/>
          <w:p>
            <w:pPr>
              <w:pStyle w:val="Compact0"/>
            </w:pPr>
            <w:r>
              <w:t xml:space="preserve">-</w:t>
            </w:r>
          </w:p>
        </w:tc>
        <w:tc>
          <w:tcPr/>
          <w:p>
            <w:pPr>
              <w:pStyle w:val="Compact0"/>
            </w:pPr>
            <w:r>
              <w:rPr>
                <w:rFonts w:hint="eastAsia"/>
              </w:rPr>
              <w:t xml:space="preserve">2级:中华医学会.临床诊疗指南:风湿病分册(2005)P845级:欧洲抗风湿病联盟/美国风湿病学会.2015</w:t>
            </w:r>
            <w:r>
              <w:t xml:space="preserve"> Recommendations for the Management of Polymyalgia Rheumatica. Arthritis Rheumatol, 2015</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轻中度非肾脏受累的系统性红斑狼疮</w:t>
            </w:r>
          </w:p>
        </w:tc>
        <w:tc>
          <w:tcPr/>
          <w:p>
            <w:pPr>
              <w:pStyle w:val="Compact0"/>
            </w:pPr>
            <w:r>
              <w:t xml:space="preserve">-</w:t>
            </w:r>
          </w:p>
        </w:tc>
        <w:tc>
          <w:tcPr/>
          <w:p>
            <w:pPr>
              <w:pStyle w:val="Compact0"/>
            </w:pPr>
            <w:r>
              <w:t xml:space="preserve">-</w:t>
            </w:r>
          </w:p>
        </w:tc>
        <w:tc>
          <w:tcPr/>
          <w:p>
            <w:pPr>
              <w:pStyle w:val="Compact0"/>
            </w:pPr>
            <w:r>
              <w:rPr>
                <w:rFonts w:hint="eastAsia"/>
              </w:rPr>
              <w:t xml:space="preserve">2级:中华医学会.临床诊疗指南:风湿病分册(2005)P544级:治疗证据支持有效,Micromedex有效性等级IIa,推荐等级IIb,证据强度B5级:中华医学会风湿病学分会.2020中国系统性红斑狼疮诊疗指南.中华内科杂志,2020</w:t>
            </w:r>
          </w:p>
        </w:tc>
        <w:tc>
          <w:tcPr/>
          <w:p>
            <w:pPr>
              <w:pStyle w:val="Compact0"/>
            </w:pPr>
            <w:r>
              <w:rPr>
                <w:rFonts w:hint="eastAsia"/>
              </w:rPr>
              <w:t xml:space="preserve">某些情况下推荐</w:t>
            </w:r>
          </w:p>
        </w:tc>
      </w:tr>
      <w:tr>
        <w:tc>
          <w:tcPr>
            <w:gridSpan w:val="1"/>
            <w:vMerge w:val="continue"/>
          </w:tcPr>
          <w:p>
            <w:pPr/>
          </w:p>
        </w:tc>
        <w:tc>
          <w:tcPr>
            <w:gridSpan w:val="1"/>
            <w:vMerge w:val="continue"/>
          </w:tcPr>
          <w:p>
            <w:pPr/>
          </w:p>
        </w:tc>
        <w:tc>
          <w:tcPr/>
          <w:p>
            <w:pPr>
              <w:pStyle w:val="Compact0"/>
            </w:pPr>
            <w:r>
              <w:rPr>
                <w:rFonts w:hint="eastAsia"/>
              </w:rPr>
              <w:t xml:space="preserve">局限性硬皮病</w:t>
            </w:r>
          </w:p>
        </w:tc>
        <w:tc>
          <w:tcPr/>
          <w:p>
            <w:pPr>
              <w:pStyle w:val="Compact0"/>
            </w:pPr>
            <w:r>
              <w:t xml:space="preserve">-</w:t>
            </w:r>
          </w:p>
        </w:tc>
        <w:tc>
          <w:tcPr/>
          <w:p>
            <w:pPr>
              <w:pStyle w:val="Compact0"/>
            </w:pPr>
            <w:r>
              <w:t xml:space="preserve">-</w:t>
            </w:r>
          </w:p>
        </w:tc>
        <w:tc>
          <w:tcPr/>
          <w:p>
            <w:pPr>
              <w:pStyle w:val="Compact0"/>
            </w:pPr>
            <w:r>
              <w:rPr>
                <w:rFonts w:hint="eastAsia"/>
              </w:rPr>
              <w:t xml:space="preserve">2级:European</w:t>
            </w:r>
            <w:r>
              <w:t xml:space="preserve"> Dermatology Forum S1-guideline on the Diagnosis and Treatment of Sclerosing Diseases of the Skin.J Eur Acad Dermatol Venereol, 2017</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多发性肌炎/皮肌炎</w:t>
            </w:r>
          </w:p>
        </w:tc>
        <w:tc>
          <w:tcPr/>
          <w:p>
            <w:pPr>
              <w:pStyle w:val="Compact0"/>
            </w:pPr>
            <w:r>
              <w:t xml:space="preserve">-</w:t>
            </w:r>
          </w:p>
        </w:tc>
        <w:tc>
          <w:tcPr/>
          <w:p>
            <w:pPr>
              <w:pStyle w:val="Compact0"/>
            </w:pPr>
            <w:r>
              <w:t xml:space="preserve">-</w:t>
            </w:r>
          </w:p>
        </w:tc>
        <w:tc>
          <w:tcPr/>
          <w:p>
            <w:pPr>
              <w:pStyle w:val="Compact0"/>
            </w:pPr>
            <w:r>
              <w:rPr>
                <w:rFonts w:hint="eastAsia"/>
              </w:rPr>
              <w:t xml:space="preserve">2级:中华医学会.临床诊疗指南:风湿病分册(2005)P685级:中华医学会神经病学分会.中国多发性肌炎诊治共识.中华神经科杂志,2015</w:t>
            </w:r>
          </w:p>
        </w:tc>
        <w:tc>
          <w:tcPr/>
          <w:p>
            <w:pPr>
              <w:pStyle w:val="Compact0"/>
            </w:pPr>
            <w:r>
              <w:rPr>
                <w:rFonts w:hint="eastAsia"/>
              </w:rPr>
              <w:t xml:space="preserve">某些情况下推荐</w:t>
            </w:r>
          </w:p>
        </w:tc>
      </w:tr>
      <w:tr>
        <w:tc>
          <w:tcPr/>
          <w:p>
            <w:pPr>
              <w:pStyle w:val="Compact0"/>
            </w:pPr>
            <w:r>
              <w:rPr>
                <w:rFonts w:hint="eastAsia"/>
              </w:rPr>
              <w:t xml:space="preserve">静注人免疫球蛋白</w:t>
            </w:r>
          </w:p>
        </w:tc>
        <w:tc>
          <w:tcPr/>
          <w:p>
            <w:pPr>
              <w:pStyle w:val="Compact0"/>
            </w:pPr>
            <w:r>
              <w:rPr>
                <w:rFonts w:hint="eastAsia"/>
              </w:rPr>
              <w:t xml:space="preserve">注射剂</w:t>
            </w:r>
          </w:p>
        </w:tc>
        <w:tc>
          <w:tcPr/>
          <w:p>
            <w:pPr>
              <w:pStyle w:val="Compact0"/>
            </w:pPr>
            <w:r>
              <w:rPr>
                <w:rFonts w:hint="eastAsia"/>
              </w:rPr>
              <w:t xml:space="preserve">血管炎</w:t>
            </w:r>
          </w:p>
        </w:tc>
        <w:tc>
          <w:tcPr/>
          <w:p>
            <w:pPr>
              <w:pStyle w:val="Compact0"/>
            </w:pPr>
            <w:r>
              <w:t xml:space="preserve">-</w:t>
            </w:r>
          </w:p>
        </w:tc>
        <w:tc>
          <w:tcPr/>
          <w:p>
            <w:pPr>
              <w:pStyle w:val="Compact0"/>
            </w:pPr>
            <w:r>
              <w:t xml:space="preserve">-</w:t>
            </w:r>
          </w:p>
        </w:tc>
        <w:tc>
          <w:tcPr/>
          <w:p>
            <w:pPr>
              <w:pStyle w:val="Compact0"/>
            </w:pPr>
            <w:r>
              <w:rPr>
                <w:rFonts w:hint="eastAsia"/>
              </w:rPr>
              <w:t xml:space="preserve">5级:JCS</w:t>
            </w:r>
            <w:r>
              <w:t xml:space="preserve"> 2017 Guideline on Management of Vasculitis Syndrome. Circ J, 2020</w:t>
            </w:r>
          </w:p>
        </w:tc>
        <w:tc>
          <w:tcPr/>
          <w:p>
            <w:pPr>
              <w:pStyle w:val="Compact0"/>
            </w:pPr>
            <w:r>
              <w:rPr>
                <w:rFonts w:hint="eastAsia"/>
              </w:rPr>
              <w:t xml:space="preserve">某些情况下推荐</w:t>
            </w:r>
          </w:p>
        </w:tc>
      </w:tr>
      <w:tr>
        <w:tc>
          <w:tcPr>
            <w:vMerge w:val="restart"/>
          </w:tcPr>
          <w:p>
            <w:pPr>
              <w:pStyle w:val="Compact0"/>
            </w:pPr>
            <w:r>
              <w:rPr>
                <w:rFonts w:hint="eastAsia"/>
              </w:rPr>
              <w:t xml:space="preserve">利妥昔单抗</w:t>
            </w:r>
          </w:p>
        </w:tc>
        <w:tc>
          <w:tcPr>
            <w:vMerge w:val="restart"/>
          </w:tcPr>
          <w:p>
            <w:pPr>
              <w:pStyle w:val="Compact0"/>
            </w:pPr>
            <w:r>
              <w:rPr>
                <w:rFonts w:hint="eastAsia"/>
              </w:rPr>
              <w:t xml:space="preserve">注射剂</w:t>
            </w:r>
          </w:p>
        </w:tc>
        <w:tc>
          <w:tcPr/>
          <w:p>
            <w:pPr>
              <w:pStyle w:val="Compact0"/>
            </w:pPr>
            <w:r>
              <w:rPr>
                <w:rFonts w:hint="eastAsia"/>
              </w:rPr>
              <w:t xml:space="preserve">免疫性血小板减少症</w:t>
            </w:r>
          </w:p>
        </w:tc>
        <w:tc>
          <w:tcPr/>
          <w:p>
            <w:pPr>
              <w:pStyle w:val="Compact0"/>
            </w:pPr>
            <w:r>
              <w:t xml:space="preserve">-</w:t>
            </w:r>
          </w:p>
        </w:tc>
        <w:tc>
          <w:tcPr/>
          <w:p>
            <w:pPr>
              <w:pStyle w:val="Compact0"/>
            </w:pPr>
            <w:r>
              <w:rPr>
                <w:rFonts w:hint="eastAsia"/>
              </w:rPr>
              <w:t xml:space="preserve">见日本药品说明书</w:t>
            </w:r>
          </w:p>
        </w:tc>
        <w:tc>
          <w:tcPr/>
          <w:p>
            <w:pPr>
              <w:pStyle w:val="Compact0"/>
            </w:pPr>
            <w:r>
              <w:rPr>
                <w:rFonts w:hint="eastAsia"/>
              </w:rPr>
              <w:t xml:space="preserve">1级:日本(2020)批准用于治疗慢性特发性血小板减少性紫癜病、后天性血栓性血小板减少性紫癜病的治疗2级:American</w:t>
            </w:r>
            <w:r>
              <w:t xml:space="preserve"> Society of Hematology 2019 Guidelines for Immune Thrombocytopenia. Blood Adv, </w:t>
            </w:r>
            <w:r>
              <w:rPr>
                <w:rFonts w:hint="eastAsia"/>
              </w:rPr>
              <w:t xml:space="preserve">20194级:治疗证据支持有效,Micromedex有效性等级IIa,推荐等级IIb,证据强度B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难治性重症系统性红斑狼疮</w:t>
            </w:r>
          </w:p>
        </w:tc>
        <w:tc>
          <w:tcPr/>
          <w:p>
            <w:pPr>
              <w:pStyle w:val="Compact0"/>
            </w:pPr>
            <w:r>
              <w:rPr>
                <w:rFonts w:hint="eastAsia"/>
              </w:rPr>
              <w:t xml:space="preserve">顽固性狼疮肾炎和血液系统受累的患者</w:t>
            </w:r>
          </w:p>
        </w:tc>
        <w:tc>
          <w:tcPr/>
          <w:p>
            <w:pPr>
              <w:pStyle w:val="Compact0"/>
            </w:pPr>
            <w:r>
              <w:t xml:space="preserve">375 mg/m2, </w:t>
            </w:r>
            <w:r>
              <w:rPr>
                <w:rFonts w:hint="eastAsia"/>
              </w:rPr>
              <w:t xml:space="preserve">qw,共4周;或1000</w:t>
            </w:r>
            <w:r>
              <w:t xml:space="preserve"> </w:t>
            </w:r>
            <w:r>
              <w:rPr>
                <w:rFonts w:hint="eastAsia"/>
              </w:rPr>
              <w:t xml:space="preserve">mg,2周后重复1次</w:t>
            </w:r>
          </w:p>
        </w:tc>
        <w:tc>
          <w:tcPr/>
          <w:p>
            <w:pPr>
              <w:pStyle w:val="Compact0"/>
            </w:pPr>
            <w:r>
              <w:rPr>
                <w:rFonts w:hint="eastAsia"/>
              </w:rPr>
              <w:t xml:space="preserve">5级:1有效性具有争议,Micromedex有效性等级IIb,推荐等级IIb,证据强度B;2广东省药学会.风湿免疫疾病(系统性红斑狼疮)超药品说明书用药专家共识.今日药学,2014;3中华医学会风湿病学分会.2020中国系统性红斑狼疮诊疗指南.中华内科杂志,2020</w:t>
            </w:r>
          </w:p>
        </w:tc>
        <w:tc>
          <w:tcPr/>
          <w:p>
            <w:pPr>
              <w:pStyle w:val="Compact0"/>
            </w:pPr>
            <w:r>
              <w:rPr>
                <w:rFonts w:hint="eastAsia"/>
              </w:rPr>
              <w:t xml:space="preserve">某些情况下推荐</w:t>
            </w:r>
          </w:p>
        </w:tc>
      </w:tr>
      <w:tr>
        <w:tc>
          <w:tcPr/>
          <w:p>
            <w:pPr>
              <w:pStyle w:val="Compact0"/>
            </w:pPr>
            <w:r>
              <w:rPr>
                <w:rFonts w:hint="eastAsia"/>
              </w:rPr>
              <w:t xml:space="preserve">硫唑嘌呤</w:t>
            </w:r>
          </w:p>
        </w:tc>
        <w:tc>
          <w:tcPr/>
          <w:p>
            <w:pPr>
              <w:pStyle w:val="Compact0"/>
            </w:pPr>
            <w:r>
              <w:rPr>
                <w:rFonts w:hint="eastAsia"/>
              </w:rPr>
              <w:t xml:space="preserve">片剂</w:t>
            </w:r>
          </w:p>
        </w:tc>
        <w:tc>
          <w:tcPr/>
          <w:p>
            <w:pPr>
              <w:pStyle w:val="Compact0"/>
            </w:pPr>
            <w:r>
              <w:rPr>
                <w:rFonts w:hint="eastAsia"/>
              </w:rPr>
              <w:t xml:space="preserve">系统性血管炎</w:t>
            </w:r>
          </w:p>
        </w:tc>
        <w:tc>
          <w:tcPr/>
          <w:p>
            <w:pPr>
              <w:pStyle w:val="Compact0"/>
            </w:pPr>
            <w:r>
              <w:t xml:space="preserve">-</w:t>
            </w:r>
          </w:p>
        </w:tc>
        <w:tc>
          <w:tcPr/>
          <w:p>
            <w:pPr>
              <w:pStyle w:val="Compact0"/>
            </w:pPr>
            <w:r>
              <w:t xml:space="preserve">-</w:t>
            </w:r>
          </w:p>
        </w:tc>
        <w:tc>
          <w:tcPr/>
          <w:p>
            <w:pPr>
              <w:pStyle w:val="Compact0"/>
            </w:pPr>
            <w:r>
              <w:rPr>
                <w:rFonts w:hint="eastAsia"/>
              </w:rPr>
              <w:t xml:space="preserve">1级:日本批准硫唑嘌呤片用于血管炎的治疗2级:中华医学会.临床诊疗指南:风湿病分册(2005)</w:t>
            </w:r>
          </w:p>
        </w:tc>
        <w:tc>
          <w:tcPr/>
          <w:p>
            <w:pPr>
              <w:pStyle w:val="Compact0"/>
            </w:pPr>
            <w:r>
              <w:rPr>
                <w:rFonts w:hint="eastAsia"/>
              </w:rPr>
              <w:t xml:space="preserve">推荐</w:t>
            </w:r>
          </w:p>
        </w:tc>
      </w:tr>
    </w:tbl>
    <w:p>
      <w:pPr>
        <w:pStyle w:val="a0"/>
      </w:pPr>
      <w:r>
        <w:rPr>
          <w:rFonts w:hint="eastAsia"/>
        </w:rPr>
        <w:t xml:space="preserve">注：-表示无或省略相关内容</w:t>
      </w:r>
    </w:p>
    <w:p>
      <w:pPr>
        <w:pStyle w:val="a0"/>
      </w:pPr>
      <w:r>
        <w:rPr>
          <w:rFonts w:hint="eastAsia"/>
        </w:rPr>
        <w:t xml:space="preserve">续表2续表6</w:t>
      </w:r>
      <w:r>
        <w:t xml:space="preserve"> </w:t>
      </w:r>
      <w:r>
        <w:rPr>
          <w:rFonts w:hint="eastAsia"/>
        </w:rPr>
        <w:t xml:space="preserve">肾内及风湿免疫类药物超药品说明书用药目录</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3"/>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人群</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硫唑嘌呤</w:t>
            </w:r>
          </w:p>
        </w:tc>
        <w:tc>
          <w:tcPr/>
          <w:p>
            <w:pPr>
              <w:pStyle w:val="Compact0"/>
            </w:pPr>
            <w:r>
              <w:rPr>
                <w:rFonts w:hint="eastAsia"/>
              </w:rPr>
              <w:t xml:space="preserve">片剂</w:t>
            </w:r>
          </w:p>
        </w:tc>
        <w:tc>
          <w:tcPr/>
          <w:p>
            <w:pPr>
              <w:pStyle w:val="Compact0"/>
            </w:pPr>
            <w:r>
              <w:rPr>
                <w:rFonts w:hint="eastAsia"/>
              </w:rPr>
              <w:t xml:space="preserve">白塞病</w:t>
            </w:r>
          </w:p>
        </w:tc>
        <w:tc>
          <w:tcPr/>
          <w:p>
            <w:pPr>
              <w:pStyle w:val="Compact0"/>
            </w:pPr>
            <w:r>
              <w:t xml:space="preserve">-</w:t>
            </w:r>
          </w:p>
        </w:tc>
        <w:tc>
          <w:tcPr/>
          <w:p>
            <w:pPr>
              <w:pStyle w:val="Compact0"/>
            </w:pPr>
            <w:r>
              <w:t xml:space="preserve">-</w:t>
            </w:r>
          </w:p>
        </w:tc>
        <w:tc>
          <w:tcPr/>
          <w:p>
            <w:pPr>
              <w:pStyle w:val="Compact0"/>
            </w:pPr>
            <w:r>
              <w:rPr>
                <w:rFonts w:hint="eastAsia"/>
              </w:rPr>
              <w:t xml:space="preserve">2级:欧洲抗风湿病联盟.2018</w:t>
            </w:r>
            <w:r>
              <w:t xml:space="preserve"> Update of the EULAR Recommendations for the Management of Behçet's Syndrome. Ann Rheum Dis, 2018</w:t>
            </w:r>
          </w:p>
        </w:tc>
        <w:tc>
          <w:tcPr/>
          <w:p>
            <w:pPr>
              <w:pStyle w:val="Compact0"/>
            </w:pPr>
            <w:r>
              <w:rPr>
                <w:rFonts w:hint="eastAsia"/>
              </w:rPr>
              <w:t xml:space="preserve">大多数情况下推荐</w:t>
            </w:r>
          </w:p>
        </w:tc>
      </w:tr>
      <w:tr>
        <w:tc>
          <w:tcPr/>
          <w:p>
            <w:pPr>
              <w:pStyle w:val="Compact0"/>
            </w:pPr>
            <w:r>
              <w:rPr>
                <w:rFonts w:hint="eastAsia"/>
              </w:rPr>
              <w:t xml:space="preserve">吗替麦考酚酯</w:t>
            </w:r>
          </w:p>
        </w:tc>
        <w:tc>
          <w:tcPr/>
          <w:p>
            <w:pPr>
              <w:pStyle w:val="Compact0"/>
            </w:pPr>
            <w:r>
              <w:rPr>
                <w:rFonts w:hint="eastAsia"/>
              </w:rPr>
              <w:t xml:space="preserve">胶囊、片剂</w:t>
            </w:r>
          </w:p>
        </w:tc>
        <w:tc>
          <w:tcPr/>
          <w:p>
            <w:pPr>
              <w:pStyle w:val="Compact0"/>
            </w:pPr>
            <w:r>
              <w:rPr>
                <w:rFonts w:hint="eastAsia"/>
              </w:rPr>
              <w:t xml:space="preserve">肾病综合征</w:t>
            </w:r>
          </w:p>
        </w:tc>
        <w:tc>
          <w:tcPr/>
          <w:p>
            <w:pPr>
              <w:pStyle w:val="Compact0"/>
            </w:pPr>
            <w:r>
              <w:t xml:space="preserve">-</w:t>
            </w:r>
          </w:p>
        </w:tc>
        <w:tc>
          <w:tcPr/>
          <w:p>
            <w:pPr>
              <w:pStyle w:val="Compact0"/>
            </w:pPr>
            <w:r>
              <w:rPr>
                <w:rFonts w:hint="eastAsia"/>
              </w:rPr>
              <w:t xml:space="preserve">参见指南</w:t>
            </w:r>
          </w:p>
        </w:tc>
        <w:tc>
          <w:tcPr/>
          <w:p>
            <w:pPr>
              <w:pStyle w:val="Compact0"/>
            </w:pPr>
            <w:r>
              <w:rPr>
                <w:rFonts w:hint="eastAsia"/>
              </w:rPr>
              <w:t xml:space="preserve">2级:KDIGO临床实践指南:肾小球肾炎(2012)4级:治疗证据支持有效,Micromedex有效性等级IIa,推荐等级IIb,证据强度B</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他克莫司</w:t>
            </w:r>
          </w:p>
        </w:tc>
        <w:tc>
          <w:tcPr>
            <w:vMerge w:val="restart"/>
          </w:tcPr>
          <w:p>
            <w:pPr>
              <w:pStyle w:val="Compact0"/>
            </w:pPr>
            <w:r>
              <w:rPr>
                <w:rFonts w:hint="eastAsia"/>
              </w:rPr>
              <w:t xml:space="preserve">片剂</w:t>
            </w:r>
          </w:p>
        </w:tc>
        <w:tc>
          <w:tcPr/>
          <w:p>
            <w:pPr>
              <w:pStyle w:val="Compact0"/>
            </w:pPr>
            <w:r>
              <w:rPr>
                <w:rFonts w:hint="eastAsia"/>
              </w:rPr>
              <w:t xml:space="preserve">风湿性关节炎</w:t>
            </w:r>
          </w:p>
        </w:tc>
        <w:tc>
          <w:tcPr/>
          <w:p>
            <w:pPr>
              <w:pStyle w:val="Compact0"/>
            </w:pPr>
            <w:r>
              <w:t xml:space="preserve">-</w:t>
            </w:r>
          </w:p>
        </w:tc>
        <w:tc>
          <w:tcPr/>
          <w:p>
            <w:pPr>
              <w:pStyle w:val="Compact0"/>
            </w:pPr>
            <w:r>
              <w:t xml:space="preserve">-</w:t>
            </w:r>
          </w:p>
        </w:tc>
        <w:tc>
          <w:tcPr/>
          <w:p>
            <w:pPr>
              <w:pStyle w:val="Compact0"/>
            </w:pPr>
            <w:r>
              <w:rPr>
                <w:rFonts w:hint="eastAsia"/>
              </w:rPr>
              <w:t xml:space="preserve">1级:日本批准用于治疗风湿性关节炎(现有治疗无效)5级:亚太风湿病学联盟.2018</w:t>
            </w:r>
            <w:r>
              <w:t xml:space="preserve"> Update of the APLAR Recommendations for Treatment of Rheumatoid Arthritis. Int J Rheum Dis, 2019</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系统性红斑狼疮</w:t>
            </w:r>
          </w:p>
        </w:tc>
        <w:tc>
          <w:tcPr/>
          <w:p>
            <w:pPr>
              <w:pStyle w:val="Compact0"/>
            </w:pPr>
            <w:r>
              <w:t xml:space="preserve">-</w:t>
            </w:r>
          </w:p>
        </w:tc>
        <w:tc>
          <w:tcPr/>
          <w:p>
            <w:pPr>
              <w:pStyle w:val="Compact0"/>
            </w:pPr>
            <w:r>
              <w:t xml:space="preserve">-</w:t>
            </w:r>
          </w:p>
        </w:tc>
        <w:tc>
          <w:tcPr/>
          <w:p>
            <w:pPr>
              <w:pStyle w:val="Compact0"/>
            </w:pPr>
            <w:r>
              <w:rPr>
                <w:rFonts w:hint="eastAsia"/>
              </w:rPr>
              <w:t xml:space="preserve">1级:日本药品说明书批准用于治疗狼疮肾炎(类固醇药物疗效不佳或不良反应严重时使用)5级:中华医学会风湿病学分会.2020中国系统性红斑狼疮诊疗指南.中华内科杂志,2020</w:t>
            </w:r>
          </w:p>
        </w:tc>
        <w:tc>
          <w:tcPr/>
          <w:p>
            <w:pPr>
              <w:pStyle w:val="Compact0"/>
            </w:pPr>
            <w:r>
              <w:rPr>
                <w:rFonts w:hint="eastAsia"/>
              </w:rPr>
              <w:t xml:space="preserve">推荐</w:t>
            </w:r>
          </w:p>
        </w:tc>
      </w:tr>
      <w:tr>
        <w:tc>
          <w:tcPr/>
          <w:p>
            <w:pPr>
              <w:pStyle w:val="Compact0"/>
            </w:pPr>
            <w:r>
              <w:rPr>
                <w:rFonts w:hint="eastAsia"/>
              </w:rPr>
              <w:t xml:space="preserve">托法替布</w:t>
            </w:r>
          </w:p>
        </w:tc>
        <w:tc>
          <w:tcPr/>
          <w:p>
            <w:pPr>
              <w:pStyle w:val="Compact0"/>
            </w:pPr>
            <w:r>
              <w:rPr>
                <w:rFonts w:hint="eastAsia"/>
              </w:rPr>
              <w:t xml:space="preserve">片剂</w:t>
            </w:r>
          </w:p>
        </w:tc>
        <w:tc>
          <w:tcPr/>
          <w:p>
            <w:pPr>
              <w:pStyle w:val="Compact0"/>
            </w:pPr>
            <w:r>
              <w:rPr>
                <w:rFonts w:hint="eastAsia"/>
              </w:rPr>
              <w:t xml:space="preserve">对甲氨蝶呤或其他疾病修饰抗风湿性药物反应不充分或耐受不良的活动期银屑病关节炎</w:t>
            </w:r>
          </w:p>
        </w:tc>
        <w:tc>
          <w:tcPr/>
          <w:p>
            <w:pPr>
              <w:pStyle w:val="Compact0"/>
            </w:pPr>
            <w:r>
              <w:t xml:space="preserve">-</w:t>
            </w:r>
          </w:p>
        </w:tc>
        <w:tc>
          <w:tcPr/>
          <w:p>
            <w:pPr>
              <w:pStyle w:val="Compact0"/>
            </w:pPr>
            <w:r>
              <w:t xml:space="preserve">5 mg,bid</w:t>
            </w:r>
          </w:p>
        </w:tc>
        <w:tc>
          <w:tcPr/>
          <w:p>
            <w:pPr>
              <w:pStyle w:val="Compact0"/>
            </w:pPr>
            <w:r>
              <w:rPr>
                <w:rFonts w:hint="eastAsia"/>
              </w:rPr>
              <w:t xml:space="preserve">1级:美国批准用于治疗银屑病关节炎。使用限制:不推荐使用托法替布联合生物(DMARDs)或强效免疫抑制剂,如硫唑嘌呤和环孢霉素2级:英国国家卫生与临床优化研究所.Technology</w:t>
            </w:r>
            <w:r>
              <w:t xml:space="preserve"> Appraisal Guidance-Tofacitinib for Treating Active Psoriatic Arthritis After Inadequate Response to DMARDs </w:t>
            </w:r>
            <w:r>
              <w:rPr>
                <w:rFonts w:hint="eastAsia"/>
              </w:rPr>
              <w:t xml:space="preserve">(2018)5级:见参考文献[61]</w:t>
            </w:r>
          </w:p>
        </w:tc>
        <w:tc>
          <w:tcPr/>
          <w:p>
            <w:pPr>
              <w:pStyle w:val="Compact0"/>
            </w:pPr>
            <w:r>
              <w:rPr>
                <w:rFonts w:hint="eastAsia"/>
              </w:rPr>
              <w:t xml:space="preserve">推荐</w:t>
            </w:r>
          </w:p>
        </w:tc>
      </w:tr>
      <w:tr>
        <w:tc>
          <w:tcPr/>
          <w:p>
            <w:pPr>
              <w:pStyle w:val="Compact0"/>
            </w:pPr>
            <w:r>
              <w:rPr>
                <w:rFonts w:hint="eastAsia"/>
              </w:rPr>
              <w:t xml:space="preserve">托珠单抗</w:t>
            </w:r>
          </w:p>
        </w:tc>
        <w:tc>
          <w:tcPr/>
          <w:p>
            <w:pPr>
              <w:pStyle w:val="Compact0"/>
            </w:pPr>
            <w:r>
              <w:rPr>
                <w:rFonts w:hint="eastAsia"/>
              </w:rPr>
              <w:t xml:space="preserve">注射剂</w:t>
            </w:r>
          </w:p>
        </w:tc>
        <w:tc>
          <w:tcPr/>
          <w:p>
            <w:pPr>
              <w:pStyle w:val="Compact0"/>
            </w:pPr>
            <w:r>
              <w:rPr>
                <w:rFonts w:hint="eastAsia"/>
              </w:rPr>
              <w:t xml:space="preserve">巨细胞动脉炎</w:t>
            </w:r>
          </w:p>
        </w:tc>
        <w:tc>
          <w:tcPr/>
          <w:p>
            <w:pPr>
              <w:pStyle w:val="Compact0"/>
            </w:pPr>
            <w:r>
              <w:t xml:space="preserve">-</w:t>
            </w:r>
          </w:p>
        </w:tc>
        <w:tc>
          <w:tcPr/>
          <w:p>
            <w:pPr>
              <w:pStyle w:val="Compact0"/>
            </w:pPr>
            <w:r>
              <w:rPr>
                <w:rFonts w:hint="eastAsia"/>
              </w:rPr>
              <w:t xml:space="preserve">见FDA药品说明书</w:t>
            </w:r>
          </w:p>
        </w:tc>
        <w:tc>
          <w:tcPr/>
          <w:p>
            <w:pPr>
              <w:pStyle w:val="Compact0"/>
            </w:pPr>
            <w:r>
              <w:rPr>
                <w:rFonts w:hint="eastAsia"/>
              </w:rPr>
              <w:t xml:space="preserve">1级:FDA批准用于巨细胞动脉炎的治疗2级:英国风湿病学会.British</w:t>
            </w:r>
            <w:r>
              <w:t xml:space="preserve"> Society for Rheumatology Guideline on Diagnosis and Treatment of Giant Cell Arteritis. Rheumatol (Oxford).2020</w:t>
            </w:r>
          </w:p>
        </w:tc>
        <w:tc>
          <w:tcPr/>
          <w:p>
            <w:pPr>
              <w:pStyle w:val="Compact0"/>
            </w:pPr>
            <w:r>
              <w:rPr>
                <w:rFonts w:hint="eastAsia"/>
              </w:rPr>
              <w:t xml:space="preserve">推荐</w:t>
            </w:r>
          </w:p>
        </w:tc>
      </w:tr>
    </w:tbl>
    <w:p>
      <w:pPr>
        <w:pStyle w:val="a0"/>
      </w:pPr>
      <w:r>
        <w:rPr>
          <w:rFonts w:hint="eastAsia"/>
        </w:rPr>
        <w:t xml:space="preserve">注：-表示无或省略相关内容；KIDGO表示全球改善肾脏病预后组织；FDA表示美国食品药品管理局；DMARDs表示抗风湿药物</w:t>
      </w:r>
    </w:p>
    <w:p>
      <w:pPr>
        <w:pStyle w:val="a0"/>
      </w:pPr>
      <w:r>
        <w:rPr>
          <w:rFonts w:hint="eastAsia"/>
        </w:rPr>
        <w:t xml:space="preserve">表7</w:t>
      </w:r>
      <w:r>
        <w:t xml:space="preserve"> </w:t>
      </w:r>
      <w:r>
        <w:rPr>
          <w:rFonts w:hint="eastAsia"/>
        </w:rPr>
        <w:t xml:space="preserve">抗肿瘤药物超药品说明书用药目录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奥沙利铂</w:t>
            </w:r>
          </w:p>
        </w:tc>
        <w:tc>
          <w:tcPr/>
          <w:p>
            <w:pPr>
              <w:pStyle w:val="Compact0"/>
            </w:pPr>
            <w:r>
              <w:rPr>
                <w:rFonts w:hint="eastAsia"/>
              </w:rPr>
              <w:t xml:space="preserve">粉针剂</w:t>
            </w:r>
          </w:p>
        </w:tc>
        <w:tc>
          <w:tcPr/>
          <w:p>
            <w:pPr>
              <w:pStyle w:val="Compact0"/>
            </w:pPr>
            <w:r>
              <w:rPr>
                <w:rFonts w:hint="eastAsia"/>
              </w:rPr>
              <w:t xml:space="preserve">食管癌</w:t>
            </w:r>
          </w:p>
        </w:tc>
        <w:tc>
          <w:tcPr/>
          <w:p>
            <w:pPr>
              <w:pStyle w:val="Compact0"/>
            </w:pPr>
            <w:r>
              <w:rPr>
                <w:rFonts w:hint="eastAsia"/>
              </w:rPr>
              <w:t xml:space="preserve">参见指南</w:t>
            </w:r>
          </w:p>
        </w:tc>
        <w:tc>
          <w:tcPr/>
          <w:p>
            <w:pPr>
              <w:pStyle w:val="Compact0"/>
            </w:pPr>
            <w:r>
              <w:rPr>
                <w:rFonts w:hint="eastAsia"/>
              </w:rPr>
              <w:t xml:space="preserve">2级:NCCN临床实践指南:食管癌和胃食管交界处癌(2020.V5)P484级:治疗证据支持有效,Micromedex有效性等级IIa,推荐等级IIb,证据强度B</w:t>
            </w:r>
          </w:p>
        </w:tc>
        <w:tc>
          <w:tcPr/>
          <w:p>
            <w:pPr>
              <w:pStyle w:val="Compact0"/>
            </w:pPr>
            <w:r>
              <w:rPr>
                <w:rFonts w:hint="eastAsia"/>
              </w:rPr>
              <w:t xml:space="preserve">推荐</w:t>
            </w:r>
          </w:p>
        </w:tc>
      </w:tr>
    </w:tbl>
    <w:p>
      <w:pPr>
        <w:pStyle w:val="a0"/>
      </w:pPr>
      <w:r>
        <w:rPr>
          <w:rFonts w:hint="eastAsia"/>
        </w:rPr>
        <w:t xml:space="preserve">注：NCCN表示美国国立综合癌症网络</w:t>
      </w:r>
    </w:p>
    <w:p>
      <w:pPr>
        <w:pStyle w:val="a0"/>
      </w:pPr>
      <w:r>
        <w:rPr>
          <w:rFonts w:hint="eastAsia"/>
        </w:rPr>
        <w:t xml:space="preserve">续表1续表7</w:t>
      </w:r>
      <w:r>
        <w:t xml:space="preserve"> </w:t>
      </w:r>
      <w:r>
        <w:rPr>
          <w:rFonts w:hint="eastAsia"/>
        </w:rPr>
        <w:t xml:space="preserve">抗肿瘤药物超药品说明书用药目录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奥沙利铂</w:t>
            </w:r>
          </w:p>
        </w:tc>
        <w:tc>
          <w:tcPr>
            <w:vMerge w:val="restart"/>
          </w:tcPr>
          <w:p>
            <w:pPr>
              <w:pStyle w:val="Compact0"/>
            </w:pPr>
            <w:r>
              <w:rPr>
                <w:rFonts w:hint="eastAsia"/>
              </w:rPr>
              <w:t xml:space="preserve">粉针剂</w:t>
            </w:r>
          </w:p>
        </w:tc>
        <w:tc>
          <w:tcPr/>
          <w:p>
            <w:pPr>
              <w:pStyle w:val="Compact0"/>
            </w:pPr>
            <w:r>
              <w:rPr>
                <w:rFonts w:hint="eastAsia"/>
              </w:rPr>
              <w:t xml:space="preserve">胃癌</w:t>
            </w:r>
          </w:p>
        </w:tc>
        <w:tc>
          <w:tcPr/>
          <w:p>
            <w:pPr>
              <w:pStyle w:val="Compact0"/>
            </w:pPr>
            <w:r>
              <w:rPr>
                <w:rFonts w:hint="eastAsia"/>
              </w:rPr>
              <w:t xml:space="preserve">参见指南</w:t>
            </w:r>
          </w:p>
        </w:tc>
        <w:tc>
          <w:tcPr/>
          <w:p>
            <w:pPr>
              <w:pStyle w:val="Compact0"/>
            </w:pPr>
            <w:r>
              <w:rPr>
                <w:rFonts w:hint="eastAsia"/>
              </w:rPr>
              <w:t xml:space="preserve">2级:NCCN临床实践指南:胃癌(2020.V4)P364级:治疗证据支持有效,Micromedex有效性等级IIa,推荐等级IIa,证据强度B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胆道恶性肿瘤</w:t>
            </w:r>
          </w:p>
        </w:tc>
        <w:tc>
          <w:tcPr/>
          <w:p>
            <w:pPr>
              <w:pStyle w:val="Compact0"/>
            </w:pPr>
            <w:r>
              <w:rPr>
                <w:rFonts w:hint="eastAsia"/>
              </w:rPr>
              <w:t xml:space="preserve">参见指南</w:t>
            </w:r>
          </w:p>
        </w:tc>
        <w:tc>
          <w:tcPr/>
          <w:p>
            <w:pPr>
              <w:pStyle w:val="Compact0"/>
            </w:pPr>
            <w:r>
              <w:rPr>
                <w:rFonts w:hint="eastAsia"/>
              </w:rPr>
              <w:t xml:space="preserve">2级:NCCN临床实践指南:肝胆肿瘤(2020.V5)P434级:治疗证据支持有效,Micromedex有效性等级IIa,推荐等级IIb,证据强度B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贝伐珠单抗</w:t>
            </w:r>
          </w:p>
        </w:tc>
        <w:tc>
          <w:tcPr>
            <w:vMerge w:val="restart"/>
          </w:tcPr>
          <w:p>
            <w:pPr>
              <w:pStyle w:val="Compact0"/>
            </w:pPr>
            <w:r>
              <w:rPr>
                <w:rFonts w:hint="eastAsia"/>
              </w:rPr>
              <w:t xml:space="preserve">注射剂</w:t>
            </w:r>
          </w:p>
        </w:tc>
        <w:tc>
          <w:tcPr/>
          <w:p>
            <w:pPr>
              <w:pStyle w:val="Compact0"/>
            </w:pPr>
            <w:r>
              <w:rPr>
                <w:rFonts w:hint="eastAsia"/>
              </w:rPr>
              <w:t xml:space="preserve">上皮性卵巢癌、输卵管癌或原发性腹膜癌</w:t>
            </w:r>
          </w:p>
        </w:tc>
        <w:tc>
          <w:tcPr/>
          <w:p>
            <w:pPr>
              <w:pStyle w:val="Compact0"/>
            </w:pPr>
            <w:r>
              <w:rPr>
                <w:rFonts w:hint="eastAsia"/>
              </w:rPr>
              <w:t xml:space="preserve">见FDA药品说明书</w:t>
            </w:r>
          </w:p>
        </w:tc>
        <w:tc>
          <w:tcPr/>
          <w:p>
            <w:pPr>
              <w:pStyle w:val="Compact0"/>
            </w:pPr>
            <w:r>
              <w:rPr>
                <w:rFonts w:hint="eastAsia"/>
              </w:rPr>
              <w:t xml:space="preserve">1级:FDA已批准贝伐珠单抗与紫杉醇、多柔比星脂质体或托泊替康联合用于治疗之前接受过不超过2种化疗的铂耐药型复发卵巢上皮癌、输卵管癌或原发性腹膜癌;FDA已批准贝伐珠单抗与卡铂和紫杉醇或卡铂和吉西他滨合用,然后以单药治疗铂类敏感型复发卵巢上皮癌、输卵管癌或原发性腹膜癌;FDA已批准贝伐珠单抗与卡铂和紫杉醇合用,然后以单药治疗用于初始手术切除后的III或IV期卵巢上皮癌、输卵管癌或原发性腹膜癌2级:NCCN临床实践指南:卵巢癌包括输卵管癌和原发性腹膜癌(2020.V2)P38-414级:治疗证据支持有效,Micromedex有效性等级IIa,推荐等级IIa~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复发或转移性宫颈癌</w:t>
            </w:r>
          </w:p>
        </w:tc>
        <w:tc>
          <w:tcPr/>
          <w:p>
            <w:pPr>
              <w:pStyle w:val="Compact0"/>
            </w:pPr>
            <w:r>
              <w:rPr>
                <w:rFonts w:hint="eastAsia"/>
              </w:rPr>
              <w:t xml:space="preserve">见FDA药品说明书</w:t>
            </w:r>
          </w:p>
        </w:tc>
        <w:tc>
          <w:tcPr/>
          <w:p>
            <w:pPr>
              <w:pStyle w:val="Compact0"/>
            </w:pPr>
            <w:r>
              <w:rPr>
                <w:rFonts w:hint="eastAsia"/>
              </w:rPr>
              <w:t xml:space="preserve">1级:FDA已批准贝伐珠单抗联合紫杉醇和顺铂或联合紫杉醇和托泊替康用于治疗成人复发或转移性宫颈癌2级:NCCN临床实践指南:宫颈癌(2021.V1)P413级:治疗有效,Micromedex有效性等级I,推荐等级IIa,证据强度B</w:t>
            </w:r>
          </w:p>
        </w:tc>
        <w:tc>
          <w:tcPr/>
          <w:p>
            <w:pPr>
              <w:pStyle w:val="Compact0"/>
            </w:pPr>
            <w:r>
              <w:rPr>
                <w:rFonts w:hint="eastAsia"/>
              </w:rPr>
              <w:t xml:space="preserve">推荐</w:t>
            </w:r>
          </w:p>
        </w:tc>
      </w:tr>
      <w:tr>
        <w:tc>
          <w:tcPr/>
          <w:p>
            <w:pPr>
              <w:pStyle w:val="Compact0"/>
            </w:pPr>
            <w:r>
              <w:rPr>
                <w:rFonts w:hint="eastAsia"/>
              </w:rPr>
              <w:t xml:space="preserve">长春地辛</w:t>
            </w:r>
          </w:p>
        </w:tc>
        <w:tc>
          <w:tcPr/>
          <w:p>
            <w:pPr>
              <w:pStyle w:val="Compact0"/>
            </w:pPr>
            <w:r>
              <w:rPr>
                <w:rFonts w:hint="eastAsia"/>
              </w:rPr>
              <w:t xml:space="preserve">注射剂</w:t>
            </w:r>
          </w:p>
        </w:tc>
        <w:tc>
          <w:tcPr/>
          <w:p>
            <w:pPr>
              <w:pStyle w:val="Compact0"/>
            </w:pPr>
            <w:r>
              <w:rPr>
                <w:rFonts w:hint="eastAsia"/>
              </w:rPr>
              <w:t xml:space="preserve">急性白血病</w:t>
            </w:r>
          </w:p>
        </w:tc>
        <w:tc>
          <w:tcPr/>
          <w:p>
            <w:pPr>
              <w:pStyle w:val="Compact0"/>
            </w:pPr>
            <w:r>
              <w:rPr>
                <w:rFonts w:hint="eastAsia"/>
              </w:rPr>
              <w:t xml:space="preserve">见日本药品说明书</w:t>
            </w:r>
          </w:p>
        </w:tc>
        <w:tc>
          <w:tcPr/>
          <w:p>
            <w:pPr>
              <w:pStyle w:val="Compact0"/>
            </w:pPr>
            <w:r>
              <w:rPr>
                <w:rFonts w:hint="eastAsia"/>
              </w:rPr>
              <w:t xml:space="preserve">1级:日本药品说明书中已批准用于急性白血病5级:中华医学会儿科学分会血液学组等.儿童急性淋巴细胞白血病诊疗建议(第四次修订).中华儿科杂志,2014</w:t>
            </w:r>
          </w:p>
        </w:tc>
        <w:tc>
          <w:tcPr/>
          <w:p>
            <w:pPr>
              <w:pStyle w:val="Compact0"/>
            </w:pPr>
            <w:r>
              <w:rPr>
                <w:rFonts w:hint="eastAsia"/>
              </w:rPr>
              <w:t xml:space="preserve">推荐</w:t>
            </w:r>
          </w:p>
        </w:tc>
      </w:tr>
      <w:tr>
        <w:tc>
          <w:tcPr/>
          <w:p>
            <w:pPr>
              <w:pStyle w:val="Compact0"/>
            </w:pPr>
            <w:r>
              <w:rPr>
                <w:rFonts w:hint="eastAsia"/>
              </w:rPr>
              <w:t xml:space="preserve">地塞米松</w:t>
            </w:r>
          </w:p>
        </w:tc>
        <w:tc>
          <w:tcPr/>
          <w:p>
            <w:pPr>
              <w:pStyle w:val="Compact0"/>
            </w:pPr>
            <w:r>
              <w:rPr>
                <w:rFonts w:hint="eastAsia"/>
              </w:rPr>
              <w:t xml:space="preserve">片剂、注射剂</w:t>
            </w:r>
          </w:p>
        </w:tc>
        <w:tc>
          <w:tcPr/>
          <w:p>
            <w:pPr>
              <w:pStyle w:val="Compact0"/>
            </w:pPr>
            <w:r>
              <w:rPr>
                <w:rFonts w:hint="eastAsia"/>
              </w:rPr>
              <w:t xml:space="preserve">化疗止吐</w:t>
            </w:r>
          </w:p>
        </w:tc>
        <w:tc>
          <w:tcPr/>
          <w:p>
            <w:pPr>
              <w:pStyle w:val="Compact0"/>
            </w:pPr>
            <w:r>
              <w:rPr>
                <w:rFonts w:hint="eastAsia"/>
              </w:rPr>
              <w:t xml:space="preserve">参见NCCN指南</w:t>
            </w:r>
          </w:p>
        </w:tc>
        <w:tc>
          <w:tcPr/>
          <w:p>
            <w:pPr>
              <w:pStyle w:val="Compact0"/>
            </w:pPr>
            <w:r>
              <w:rPr>
                <w:rFonts w:hint="eastAsia"/>
              </w:rPr>
              <w:t xml:space="preserve">2级:1NCCN临床实践指南:止吐(2019.V1)P9;2中国抗癌协会癌症康复与姑息治疗专业委员会等.肿瘤治疗相关呕吐防治指南(2014).临床肿瘤学杂志,20144级:治疗证据支持有效,Micromedex有效性等级IIa,推荐等级IIa,证据强度B</w:t>
            </w:r>
          </w:p>
        </w:tc>
        <w:tc>
          <w:tcPr/>
          <w:p>
            <w:pPr>
              <w:pStyle w:val="Compact0"/>
            </w:pPr>
            <w:r>
              <w:rPr>
                <w:rFonts w:hint="eastAsia"/>
              </w:rPr>
              <w:t xml:space="preserve">推荐</w:t>
            </w:r>
          </w:p>
        </w:tc>
      </w:tr>
      <w:tr>
        <w:tc>
          <w:tcPr/>
          <w:p>
            <w:pPr>
              <w:pStyle w:val="Compact0"/>
            </w:pPr>
            <w:r>
              <w:rPr>
                <w:rFonts w:hint="eastAsia"/>
              </w:rPr>
              <w:t xml:space="preserve">多柔比星</w:t>
            </w:r>
          </w:p>
        </w:tc>
        <w:tc>
          <w:tcPr/>
          <w:p>
            <w:pPr>
              <w:pStyle w:val="Compact0"/>
            </w:pPr>
            <w:r>
              <w:rPr>
                <w:rFonts w:hint="eastAsia"/>
              </w:rPr>
              <w:t xml:space="preserve">脂质体、注射剂</w:t>
            </w:r>
          </w:p>
        </w:tc>
        <w:tc>
          <w:tcPr/>
          <w:p>
            <w:pPr>
              <w:pStyle w:val="Compact0"/>
            </w:pPr>
            <w:r>
              <w:rPr>
                <w:rFonts w:hint="eastAsia"/>
              </w:rPr>
              <w:t xml:space="preserve">复发卵巢癌</w:t>
            </w:r>
          </w:p>
        </w:tc>
        <w:tc>
          <w:tcPr/>
          <w:p>
            <w:pPr>
              <w:pStyle w:val="Compact0"/>
            </w:pPr>
            <w:r>
              <w:rPr>
                <w:rFonts w:hint="eastAsia"/>
              </w:rPr>
              <w:t xml:space="preserve">见FDA药品说明书</w:t>
            </w:r>
          </w:p>
        </w:tc>
        <w:tc>
          <w:tcPr/>
          <w:p>
            <w:pPr>
              <w:pStyle w:val="Compact0"/>
            </w:pPr>
            <w:r>
              <w:rPr>
                <w:rFonts w:hint="eastAsia"/>
              </w:rPr>
              <w:t xml:space="preserve">1级:FDA已批准该药用于卵巢癌2级:NCCN临床实践指南:卵巢癌包括输卵管癌和原发性腹膜癌(2020.V2)P404级:治疗证据支持有效,Micromedex有效性等级IIa,推荐等级IIb,证据强度B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多西他赛</w:t>
            </w:r>
          </w:p>
        </w:tc>
        <w:tc>
          <w:tcPr>
            <w:vMerge w:val="restart"/>
          </w:tcPr>
          <w:p>
            <w:pPr>
              <w:pStyle w:val="Compact0"/>
            </w:pPr>
            <w:r>
              <w:rPr>
                <w:rFonts w:hint="eastAsia"/>
              </w:rPr>
              <w:t xml:space="preserve">注射剂</w:t>
            </w:r>
          </w:p>
        </w:tc>
        <w:tc>
          <w:tcPr/>
          <w:p>
            <w:pPr>
              <w:pStyle w:val="Compact0"/>
            </w:pPr>
            <w:r>
              <w:rPr>
                <w:rFonts w:hint="eastAsia"/>
              </w:rPr>
              <w:t xml:space="preserve">卵巢上皮癌</w:t>
            </w:r>
          </w:p>
        </w:tc>
        <w:tc>
          <w:tcPr/>
          <w:p>
            <w:pPr>
              <w:pStyle w:val="Compact0"/>
            </w:pPr>
            <w:r>
              <w:rPr>
                <w:rFonts w:hint="eastAsia"/>
              </w:rPr>
              <w:t xml:space="preserve">参见指南</w:t>
            </w:r>
          </w:p>
        </w:tc>
        <w:tc>
          <w:tcPr/>
          <w:p>
            <w:pPr>
              <w:pStyle w:val="Compact0"/>
            </w:pPr>
            <w:r>
              <w:rPr>
                <w:rFonts w:hint="eastAsia"/>
              </w:rPr>
              <w:t xml:space="preserve">2级:NCCN临床实践指南:卵巢癌包括输卵管癌和原发性腹膜癌(2020.V2)P373级:治疗有效,Micromedex有效性等级I,推荐等级IIb,证据强度B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局部晚期头颈部鳞状细胞癌</w:t>
            </w:r>
          </w:p>
        </w:tc>
        <w:tc>
          <w:tcPr/>
          <w:p>
            <w:pPr>
              <w:pStyle w:val="Compact0"/>
            </w:pPr>
            <w:r>
              <w:rPr>
                <w:rFonts w:hint="eastAsia"/>
              </w:rPr>
              <w:t xml:space="preserve">见FDA药品说明书</w:t>
            </w:r>
          </w:p>
        </w:tc>
        <w:tc>
          <w:tcPr/>
          <w:p>
            <w:pPr>
              <w:pStyle w:val="Compact0"/>
            </w:pPr>
            <w:r>
              <w:rPr>
                <w:rFonts w:hint="eastAsia"/>
              </w:rPr>
              <w:t xml:space="preserve">1级:FDA已批准多西他赛联合顺铂和氟尿嘧啶用于成人局部晚期头颈部鳞状细胞癌诱导治疗2级:NCCN临床实践指南:头颈部肿瘤(2021.V1)P1144级:治疗证据支持有效,Micromedex有效性等级IIa,推荐等级IIa,证据强度B</w:t>
            </w:r>
          </w:p>
        </w:tc>
        <w:tc>
          <w:tcPr/>
          <w:p>
            <w:pPr>
              <w:pStyle w:val="Compact0"/>
            </w:pPr>
            <w:r>
              <w:rPr>
                <w:rFonts w:hint="eastAsia"/>
              </w:rPr>
              <w:t xml:space="preserve">推荐</w:t>
            </w:r>
          </w:p>
        </w:tc>
      </w:tr>
    </w:tbl>
    <w:p>
      <w:pPr>
        <w:pStyle w:val="a0"/>
      </w:pPr>
      <w:r>
        <w:rPr>
          <w:rFonts w:hint="eastAsia"/>
        </w:rPr>
        <w:t xml:space="preserve">注：NCCN表示美国国立综合癌症网络；FDA表示美国食品药品管理局</w:t>
      </w:r>
    </w:p>
    <w:p>
      <w:pPr>
        <w:pStyle w:val="a0"/>
      </w:pPr>
      <w:r>
        <w:rPr>
          <w:rFonts w:hint="eastAsia"/>
        </w:rPr>
        <w:t xml:space="preserve">续表2续表7</w:t>
      </w:r>
      <w:r>
        <w:t xml:space="preserve"> </w:t>
      </w:r>
      <w:r>
        <w:rPr>
          <w:rFonts w:hint="eastAsia"/>
        </w:rPr>
        <w:t xml:space="preserve">抗肿瘤药物超药品说明书用药目录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多西他赛</w:t>
            </w:r>
          </w:p>
        </w:tc>
        <w:tc>
          <w:tcPr/>
          <w:p>
            <w:pPr>
              <w:pStyle w:val="Compact0"/>
            </w:pPr>
            <w:r>
              <w:rPr>
                <w:rFonts w:hint="eastAsia"/>
              </w:rPr>
              <w:t xml:space="preserve">注射剂</w:t>
            </w:r>
          </w:p>
        </w:tc>
        <w:tc>
          <w:tcPr/>
          <w:p>
            <w:pPr>
              <w:pStyle w:val="Compact0"/>
            </w:pPr>
            <w:r>
              <w:rPr>
                <w:rFonts w:hint="eastAsia"/>
              </w:rPr>
              <w:t xml:space="preserve">晚期胃癌</w:t>
            </w:r>
          </w:p>
        </w:tc>
        <w:tc>
          <w:tcPr/>
          <w:p>
            <w:pPr>
              <w:pStyle w:val="Compact0"/>
            </w:pPr>
            <w:r>
              <w:rPr>
                <w:rFonts w:hint="eastAsia"/>
              </w:rPr>
              <w:t xml:space="preserve">见FDA药品说明书</w:t>
            </w:r>
          </w:p>
        </w:tc>
        <w:tc>
          <w:tcPr/>
          <w:p>
            <w:pPr>
              <w:pStyle w:val="Compact0"/>
            </w:pPr>
            <w:r>
              <w:rPr>
                <w:rFonts w:hint="eastAsia"/>
              </w:rPr>
              <w:t xml:space="preserve">1级:FDA已批准多西他赛与顺铂、氟尿嘧啶联合治疗晚期胃癌2级:1NCCN临床实践指南:胃癌(2020.V4)P45;2CS-CO.胃癌诊疗指南(2018.V1)P1264级:治疗证据支持有效,Micromedex有效性等级IIa,推荐等级IIb,证据强度B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吉西他滨</w:t>
            </w:r>
          </w:p>
        </w:tc>
        <w:tc>
          <w:tcPr>
            <w:vMerge w:val="restart"/>
          </w:tcPr>
          <w:p>
            <w:pPr>
              <w:pStyle w:val="Compact0"/>
            </w:pPr>
            <w:r>
              <w:rPr>
                <w:rFonts w:hint="eastAsia"/>
              </w:rPr>
              <w:t xml:space="preserve">注射剂</w:t>
            </w:r>
          </w:p>
        </w:tc>
        <w:tc>
          <w:tcPr/>
          <w:p>
            <w:pPr>
              <w:pStyle w:val="Compact0"/>
            </w:pPr>
            <w:r>
              <w:rPr>
                <w:rFonts w:hint="eastAsia"/>
              </w:rPr>
              <w:t xml:space="preserve">膀胱癌</w:t>
            </w:r>
          </w:p>
        </w:tc>
        <w:tc>
          <w:tcPr/>
          <w:p>
            <w:pPr>
              <w:pStyle w:val="Compact0"/>
            </w:pPr>
            <w:r>
              <w:rPr>
                <w:rFonts w:hint="eastAsia"/>
              </w:rPr>
              <w:t xml:space="preserve">参见指南</w:t>
            </w:r>
          </w:p>
        </w:tc>
        <w:tc>
          <w:tcPr/>
          <w:p>
            <w:pPr>
              <w:pStyle w:val="Compact0"/>
            </w:pPr>
            <w:r>
              <w:rPr>
                <w:rFonts w:hint="eastAsia"/>
              </w:rPr>
              <w:t xml:space="preserve">2级:1NCCN临床实践指南:膀胱癌(2020.V3)P13;2国家卫生健康委员会.膀胱癌诊治规范(2018)P444级:治疗证据支持有效,Micromedex有效性等级IIa,推荐等级IIb,证据强度B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不能手术切除或伴有转移的进展期胆管癌</w:t>
            </w:r>
          </w:p>
        </w:tc>
        <w:tc>
          <w:tcPr/>
          <w:p>
            <w:pPr>
              <w:pStyle w:val="Compact0"/>
            </w:pPr>
            <w:r>
              <w:rPr>
                <w:rFonts w:hint="eastAsia"/>
              </w:rPr>
              <w:t xml:space="preserve">参见指南</w:t>
            </w:r>
          </w:p>
        </w:tc>
        <w:tc>
          <w:tcPr/>
          <w:p>
            <w:pPr>
              <w:pStyle w:val="Compact0"/>
            </w:pPr>
            <w:r>
              <w:rPr>
                <w:rFonts w:hint="eastAsia"/>
              </w:rPr>
              <w:t xml:space="preserve">2级:NCCN临床实践指南:肝胆肿瘤(2020.V5)P444级:治疗证据支持有效,Micromedex有效性等级IIa,推荐等级IIb,证据强度B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外周T细胞淋巴瘤</w:t>
            </w:r>
          </w:p>
        </w:tc>
        <w:tc>
          <w:tcPr/>
          <w:p>
            <w:pPr>
              <w:pStyle w:val="Compact0"/>
            </w:pPr>
            <w:r>
              <w:rPr>
                <w:rFonts w:hint="eastAsia"/>
              </w:rPr>
              <w:t xml:space="preserve">参见指南</w:t>
            </w:r>
          </w:p>
        </w:tc>
        <w:tc>
          <w:tcPr/>
          <w:p>
            <w:pPr>
              <w:pStyle w:val="Compact0"/>
            </w:pPr>
            <w:r>
              <w:rPr>
                <w:rFonts w:hint="eastAsia"/>
              </w:rPr>
              <w:t xml:space="preserve">2级:1NCCN临床实践指南:T细胞淋巴瘤(2021.V1)P15;2CSCO.淋巴瘤诊疗指南(2020)P1373级:治疗有效,Micromedex有效性等级I,推荐等级I,证据强度B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晚期卵巢癌,与卡铂联合用于治疗铂类药物治疗后至少6个月复发的患者</w:t>
            </w:r>
          </w:p>
        </w:tc>
        <w:tc>
          <w:tcPr/>
          <w:p>
            <w:pPr>
              <w:pStyle w:val="Compact0"/>
            </w:pPr>
            <w:r>
              <w:rPr>
                <w:rFonts w:hint="eastAsia"/>
              </w:rPr>
              <w:t xml:space="preserve">见FDA药品说明书</w:t>
            </w:r>
          </w:p>
        </w:tc>
        <w:tc>
          <w:tcPr/>
          <w:p>
            <w:pPr>
              <w:pStyle w:val="Compact0"/>
            </w:pPr>
            <w:r>
              <w:rPr>
                <w:rFonts w:hint="eastAsia"/>
              </w:rPr>
              <w:t xml:space="preserve">1级:FDA已批准吉西他滨与卡铂联合用于治疗成人晚期卵巢癌,治疗以铂类药物为基础的治疗后至少6个月复发的患者2级:NCCN临床实践指南:卵巢癌包括输卵管癌和原发腹膜癌(2020.V2)P404级:治疗证据支持有效,Micromedex有效性等级IIa,推荐等级IIa,证据强度B</w:t>
            </w:r>
          </w:p>
        </w:tc>
        <w:tc>
          <w:tcPr/>
          <w:p>
            <w:pPr>
              <w:pStyle w:val="Compact0"/>
            </w:pPr>
            <w:r>
              <w:rPr>
                <w:rFonts w:hint="eastAsia"/>
              </w:rPr>
              <w:t xml:space="preserve">推荐</w:t>
            </w:r>
          </w:p>
        </w:tc>
      </w:tr>
      <w:tr>
        <w:tc>
          <w:tcPr>
            <w:vMerge w:val="restart"/>
          </w:tcPr>
          <w:p>
            <w:pPr>
              <w:pStyle w:val="Compact0"/>
            </w:pPr>
            <w:r>
              <w:rPr>
                <w:rFonts w:hint="eastAsia"/>
              </w:rPr>
              <w:t xml:space="preserve">卡培他滨</w:t>
            </w:r>
          </w:p>
        </w:tc>
        <w:tc>
          <w:tcPr>
            <w:vMerge w:val="restart"/>
          </w:tcPr>
          <w:p>
            <w:pPr>
              <w:pStyle w:val="Compact0"/>
            </w:pPr>
            <w:r>
              <w:rPr>
                <w:rFonts w:hint="eastAsia"/>
              </w:rPr>
              <w:t xml:space="preserve">片剂</w:t>
            </w:r>
          </w:p>
        </w:tc>
        <w:tc>
          <w:tcPr/>
          <w:p>
            <w:pPr>
              <w:pStyle w:val="Compact0"/>
            </w:pPr>
            <w:r>
              <w:rPr>
                <w:rFonts w:hint="eastAsia"/>
              </w:rPr>
              <w:t xml:space="preserve">不可切除的局部晚期、复发或转移性的HER2过表达阳性食管腺癌</w:t>
            </w:r>
          </w:p>
        </w:tc>
        <w:tc>
          <w:tcPr/>
          <w:p>
            <w:pPr>
              <w:pStyle w:val="Compact0"/>
            </w:pPr>
            <w:r>
              <w:rPr>
                <w:rFonts w:hint="eastAsia"/>
              </w:rPr>
              <w:t xml:space="preserve">参见指南</w:t>
            </w:r>
          </w:p>
        </w:tc>
        <w:tc>
          <w:tcPr/>
          <w:p>
            <w:pPr>
              <w:pStyle w:val="Compact0"/>
            </w:pPr>
            <w:r>
              <w:rPr>
                <w:rFonts w:hint="eastAsia"/>
              </w:rPr>
              <w:t xml:space="preserve">2级:NCCN临床实践指南:食管癌和胃食管交界处癌(2020.V5)P484级:治疗证据支持有效,Micromedex有效性等级IIa,推荐等级IIb,证据强度B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胰腺癌</w:t>
            </w:r>
          </w:p>
        </w:tc>
        <w:tc>
          <w:tcPr/>
          <w:p>
            <w:pPr>
              <w:pStyle w:val="Compact0"/>
            </w:pPr>
            <w:r>
              <w:rPr>
                <w:rFonts w:hint="eastAsia"/>
              </w:rPr>
              <w:t xml:space="preserve">参见指南</w:t>
            </w:r>
          </w:p>
        </w:tc>
        <w:tc>
          <w:tcPr/>
          <w:p>
            <w:pPr>
              <w:pStyle w:val="Compact0"/>
            </w:pPr>
            <w:r>
              <w:rPr>
                <w:rFonts w:hint="eastAsia"/>
              </w:rPr>
              <w:t xml:space="preserve">2级:NCCN临床实践指南:胰腺癌(2021.V1)P374级:治疗证据支持有效,Micromedex有效性等级IIa,推荐等级IIb,证据强度B</w:t>
            </w:r>
          </w:p>
        </w:tc>
        <w:tc>
          <w:tcPr/>
          <w:p>
            <w:pPr>
              <w:pStyle w:val="Compact0"/>
            </w:pPr>
            <w:r>
              <w:rPr>
                <w:rFonts w:hint="eastAsia"/>
              </w:rPr>
              <w:t xml:space="preserve">推荐</w:t>
            </w:r>
          </w:p>
        </w:tc>
      </w:tr>
      <w:tr>
        <w:tc>
          <w:tcPr/>
          <w:p>
            <w:pPr>
              <w:pStyle w:val="Compact0"/>
            </w:pPr>
            <w:r>
              <w:rPr>
                <w:rFonts w:hint="eastAsia"/>
              </w:rPr>
              <w:t xml:space="preserve">沙利度胺</w:t>
            </w:r>
          </w:p>
        </w:tc>
        <w:tc>
          <w:tcPr/>
          <w:p>
            <w:pPr>
              <w:pStyle w:val="Compact0"/>
            </w:pPr>
            <w:r>
              <w:rPr>
                <w:rFonts w:hint="eastAsia"/>
              </w:rPr>
              <w:t xml:space="preserve">片剂</w:t>
            </w:r>
          </w:p>
        </w:tc>
        <w:tc>
          <w:tcPr/>
          <w:p>
            <w:pPr>
              <w:pStyle w:val="Compact0"/>
            </w:pPr>
            <w:r>
              <w:rPr>
                <w:rFonts w:hint="eastAsia"/>
              </w:rPr>
              <w:t xml:space="preserve">联合地塞米松治疗新诊断的多发性骨髓瘤</w:t>
            </w:r>
          </w:p>
        </w:tc>
        <w:tc>
          <w:tcPr/>
          <w:p>
            <w:pPr>
              <w:pStyle w:val="Compact0"/>
            </w:pPr>
            <w:r>
              <w:rPr>
                <w:rFonts w:hint="eastAsia"/>
              </w:rPr>
              <w:t xml:space="preserve">见FDA药品说明书</w:t>
            </w:r>
          </w:p>
        </w:tc>
        <w:tc>
          <w:tcPr/>
          <w:p>
            <w:pPr>
              <w:pStyle w:val="Compact0"/>
            </w:pPr>
            <w:r>
              <w:rPr>
                <w:rFonts w:hint="eastAsia"/>
              </w:rPr>
              <w:t xml:space="preserve">1级:FDA已批准沙利度胺联合地塞米松治疗新诊断的多发性骨髓瘤2级:1NCCN临床实践指南:多发性骨髓瘤(2021.V3)P16;2中国医师协会血液科医师分会等.中国多发性骨髓瘤诊治指南(2020).中华内科杂志,20203级:治疗有效,Micromedex有效性等级I,推荐等级IIa,证据强度B</w:t>
            </w:r>
          </w:p>
        </w:tc>
        <w:tc>
          <w:tcPr/>
          <w:p>
            <w:pPr>
              <w:pStyle w:val="Compact0"/>
            </w:pPr>
            <w:r>
              <w:rPr>
                <w:rFonts w:hint="eastAsia"/>
              </w:rPr>
              <w:t xml:space="preserve">推荐</w:t>
            </w:r>
          </w:p>
        </w:tc>
      </w:tr>
      <w:tr>
        <w:tc>
          <w:tcPr/>
          <w:p>
            <w:pPr>
              <w:pStyle w:val="Compact0"/>
            </w:pPr>
            <w:r>
              <w:rPr>
                <w:rFonts w:hint="eastAsia"/>
              </w:rPr>
              <w:t xml:space="preserve">替莫唑胺</w:t>
            </w:r>
          </w:p>
        </w:tc>
        <w:tc>
          <w:tcPr/>
          <w:p>
            <w:pPr>
              <w:pStyle w:val="Compact0"/>
            </w:pPr>
            <w:r>
              <w:rPr>
                <w:rFonts w:hint="eastAsia"/>
              </w:rPr>
              <w:t xml:space="preserve">胶囊</w:t>
            </w:r>
          </w:p>
        </w:tc>
        <w:tc>
          <w:tcPr/>
          <w:p>
            <w:pPr>
              <w:pStyle w:val="Compact0"/>
            </w:pPr>
            <w:r>
              <w:rPr>
                <w:rFonts w:hint="eastAsia"/>
              </w:rPr>
              <w:t xml:space="preserve">转移性恶性黑色素瘤</w:t>
            </w:r>
          </w:p>
        </w:tc>
        <w:tc>
          <w:tcPr/>
          <w:p>
            <w:pPr>
              <w:pStyle w:val="Compact0"/>
            </w:pPr>
            <w:r>
              <w:rPr>
                <w:rFonts w:hint="eastAsia"/>
              </w:rPr>
              <w:t xml:space="preserve">参见指南</w:t>
            </w:r>
          </w:p>
        </w:tc>
        <w:tc>
          <w:tcPr/>
          <w:p>
            <w:pPr>
              <w:pStyle w:val="Compact0"/>
            </w:pPr>
            <w:r>
              <w:rPr>
                <w:rFonts w:hint="eastAsia"/>
              </w:rPr>
              <w:t xml:space="preserve">2级:NCCN临床实践指南:皮肤黑色素瘤(2021.V1)P674级:治疗证据支持有效,Micromedex有效性等级IIa,推荐等级IIb,证据强度B</w:t>
            </w:r>
          </w:p>
        </w:tc>
        <w:tc>
          <w:tcPr/>
          <w:p>
            <w:pPr>
              <w:pStyle w:val="Compact0"/>
            </w:pPr>
          </w:p>
        </w:tc>
      </w:tr>
    </w:tbl>
    <w:p>
      <w:pPr>
        <w:pStyle w:val="a0"/>
      </w:pPr>
      <w:r>
        <w:rPr>
          <w:rFonts w:hint="eastAsia"/>
        </w:rPr>
        <w:t xml:space="preserve">注;FDA表示美国食品药品管理局;NCCN表示美国国立综合癌症网络;CSCO表示中国临床肿瘤学会;HER2表示原癌基因人类表皮生长因子受体</w:t>
      </w:r>
      <w:r>
        <w:t xml:space="preserve"> 2</w:t>
      </w:r>
    </w:p>
    <w:p>
      <w:pPr>
        <w:pStyle w:val="a0"/>
      </w:pPr>
      <w:r>
        <w:rPr>
          <w:rFonts w:hint="eastAsia"/>
        </w:rPr>
        <w:t xml:space="preserve">续表3续表7</w:t>
      </w:r>
      <w:r>
        <w:t xml:space="preserve"> </w:t>
      </w:r>
      <w:r>
        <w:rPr>
          <w:rFonts w:hint="eastAsia"/>
        </w:rPr>
        <w:t xml:space="preserve">抗肿瘤药物超药品说明书用药目录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西妥昔单抗</w:t>
            </w:r>
          </w:p>
        </w:tc>
        <w:tc>
          <w:tcPr>
            <w:vMerge w:val="restart"/>
          </w:tcPr>
          <w:p>
            <w:pPr>
              <w:pStyle w:val="Compact0"/>
            </w:pPr>
            <w:r>
              <w:rPr>
                <w:rFonts w:hint="eastAsia"/>
              </w:rPr>
              <w:t xml:space="preserve">注射剂</w:t>
            </w:r>
          </w:p>
        </w:tc>
        <w:tc>
          <w:tcPr/>
          <w:p>
            <w:pPr>
              <w:pStyle w:val="Compact0"/>
            </w:pPr>
            <w:r>
              <w:rPr>
                <w:rFonts w:hint="eastAsia"/>
              </w:rPr>
              <w:t xml:space="preserve">联合放射疗法治疗局部晚期头颈部鳞状细胞癌</w:t>
            </w:r>
          </w:p>
        </w:tc>
        <w:tc>
          <w:tcPr/>
          <w:p>
            <w:pPr>
              <w:pStyle w:val="Compact0"/>
            </w:pPr>
            <w:r>
              <w:rPr>
                <w:rFonts w:hint="eastAsia"/>
              </w:rPr>
              <w:t xml:space="preserve">见FDA药品说明书</w:t>
            </w:r>
          </w:p>
        </w:tc>
        <w:tc>
          <w:tcPr/>
          <w:p>
            <w:pPr>
              <w:pStyle w:val="Compact0"/>
            </w:pPr>
            <w:r>
              <w:rPr>
                <w:rFonts w:hint="eastAsia"/>
              </w:rPr>
              <w:t xml:space="preserve">1级:FDA已批准西妥昔单抗用于局部或区域晚期头颈部鳞状细胞癌,与放射治疗相结合2级:NCCN临床实践指南:头颈部肿瘤(2021.V1)P413级:治疗有效,Micromedex有效性等级I,推荐等级IIa,证据强度B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局部复发或转移性头颈部鳞状细胞癌,联合以铂类药物为基础的化疗和氟尿嘧啶</w:t>
            </w:r>
          </w:p>
        </w:tc>
        <w:tc>
          <w:tcPr/>
          <w:p>
            <w:pPr>
              <w:pStyle w:val="Compact0"/>
            </w:pPr>
            <w:r>
              <w:rPr>
                <w:rFonts w:hint="eastAsia"/>
              </w:rPr>
              <w:t xml:space="preserve">见FDA药品说明书</w:t>
            </w:r>
          </w:p>
        </w:tc>
        <w:tc>
          <w:tcPr/>
          <w:p>
            <w:pPr>
              <w:pStyle w:val="Compact0"/>
            </w:pPr>
            <w:r>
              <w:rPr>
                <w:rFonts w:hint="eastAsia"/>
              </w:rPr>
              <w:t xml:space="preserve">1级:FDA已批准西妥昔单抗与以铂类药物为基础的化疗和氟尿嘧啶联合用于成人局部复发或转移性头颈部鳞状细胞癌2级:NCCN临床实践指南:头颈部肿瘤(2021.V1)P415级:有效性具有争议,Micromedex有效性等级IIb,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以铂类药物为基础的化疗失败后的复发或转移性头颈部鳞状细胞癌</w:t>
            </w:r>
          </w:p>
        </w:tc>
        <w:tc>
          <w:tcPr/>
          <w:p>
            <w:pPr>
              <w:pStyle w:val="Compact0"/>
            </w:pPr>
            <w:r>
              <w:rPr>
                <w:rFonts w:hint="eastAsia"/>
              </w:rPr>
              <w:t xml:space="preserve">见FDA药品说明书</w:t>
            </w:r>
          </w:p>
        </w:tc>
        <w:tc>
          <w:tcPr/>
          <w:p>
            <w:pPr>
              <w:pStyle w:val="Compact0"/>
            </w:pPr>
            <w:r>
              <w:rPr>
                <w:rFonts w:hint="eastAsia"/>
              </w:rPr>
              <w:t xml:space="preserve">1级:FDA已批准西妥昔单抗单用于治疗成人以铂类药物为基础的化疗失败后复发或转移性头颈部鳞状细胞癌2级:NCCN临床实践指南:头颈部肿瘤(2021.V1)P414级:治疗证据支持有效,Micromedex有效性等级IIa,推荐等级IIb,证据强度B</w:t>
            </w:r>
          </w:p>
        </w:tc>
        <w:tc>
          <w:tcPr/>
          <w:p>
            <w:pPr>
              <w:pStyle w:val="Compact0"/>
            </w:pPr>
            <w:r>
              <w:rPr>
                <w:rFonts w:hint="eastAsia"/>
              </w:rPr>
              <w:t xml:space="preserve">推荐</w:t>
            </w:r>
          </w:p>
        </w:tc>
      </w:tr>
      <w:tr>
        <w:tc>
          <w:tcPr>
            <w:vMerge w:val="restart"/>
          </w:tcPr>
          <w:p>
            <w:pPr>
              <w:pStyle w:val="Compact0"/>
            </w:pPr>
            <w:r>
              <w:rPr>
                <w:rFonts w:hint="eastAsia"/>
              </w:rPr>
              <w:t xml:space="preserve">伊立替康</w:t>
            </w:r>
          </w:p>
        </w:tc>
        <w:tc>
          <w:tcPr>
            <w:vMerge w:val="restart"/>
          </w:tcPr>
          <w:p>
            <w:pPr>
              <w:pStyle w:val="Compact0"/>
            </w:pPr>
            <w:r>
              <w:rPr>
                <w:rFonts w:hint="eastAsia"/>
              </w:rPr>
              <w:t xml:space="preserve">注射剂</w:t>
            </w:r>
          </w:p>
        </w:tc>
        <w:tc>
          <w:tcPr/>
          <w:p>
            <w:pPr>
              <w:pStyle w:val="Compact0"/>
            </w:pPr>
            <w:r>
              <w:rPr>
                <w:rFonts w:hint="eastAsia"/>
              </w:rPr>
              <w:t xml:space="preserve">胃癌(二线治疗)</w:t>
            </w:r>
          </w:p>
        </w:tc>
        <w:tc>
          <w:tcPr/>
          <w:p>
            <w:pPr>
              <w:pStyle w:val="Compact0"/>
            </w:pPr>
            <w:r>
              <w:rPr>
                <w:rFonts w:hint="eastAsia"/>
              </w:rPr>
              <w:t xml:space="preserve">参见指南</w:t>
            </w:r>
          </w:p>
        </w:tc>
        <w:tc>
          <w:tcPr/>
          <w:p>
            <w:pPr>
              <w:pStyle w:val="Compact0"/>
            </w:pPr>
            <w:r>
              <w:rPr>
                <w:rFonts w:hint="eastAsia"/>
              </w:rPr>
              <w:t xml:space="preserve">2级:NCCN临床实践指南:胃癌(2020.V4)P394级:治疗证据支持有效,Micromedex有效性等级IIa,推荐等级IIb,证据强度B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广泛期小细胞肺癌</w:t>
            </w:r>
          </w:p>
        </w:tc>
        <w:tc>
          <w:tcPr/>
          <w:p>
            <w:pPr>
              <w:pStyle w:val="Compact0"/>
            </w:pPr>
            <w:r>
              <w:rPr>
                <w:rFonts w:hint="eastAsia"/>
              </w:rPr>
              <w:t xml:space="preserve">参见指南</w:t>
            </w:r>
          </w:p>
        </w:tc>
        <w:tc>
          <w:tcPr/>
          <w:p>
            <w:pPr>
              <w:pStyle w:val="Compact0"/>
            </w:pPr>
            <w:r>
              <w:rPr>
                <w:rFonts w:hint="eastAsia"/>
              </w:rPr>
              <w:t xml:space="preserve">2级:NCCN临床实践指南:小细胞肺癌(2021.V1)P194级:治疗证据支持有效,Micromedex有效性等级IIa,推荐等级IIa/b,证据强度B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食管癌</w:t>
            </w:r>
          </w:p>
        </w:tc>
        <w:tc>
          <w:tcPr/>
          <w:p>
            <w:pPr>
              <w:pStyle w:val="Compact0"/>
            </w:pPr>
            <w:r>
              <w:rPr>
                <w:rFonts w:hint="eastAsia"/>
              </w:rPr>
              <w:t xml:space="preserve">参见指南</w:t>
            </w:r>
          </w:p>
        </w:tc>
        <w:tc>
          <w:tcPr/>
          <w:p>
            <w:pPr>
              <w:pStyle w:val="Compact0"/>
            </w:pPr>
            <w:r>
              <w:rPr>
                <w:rFonts w:hint="eastAsia"/>
              </w:rPr>
              <w:t xml:space="preserve">2级:NCCN临床实践指南:食管癌和胃食管交界处癌(2020.V5)P494级:治疗证据支持有效,Micromedex有效性等级IIa,推荐等级IIa,证据强度B</w:t>
            </w:r>
          </w:p>
        </w:tc>
        <w:tc>
          <w:tcPr/>
          <w:p>
            <w:pPr>
              <w:pStyle w:val="Compact0"/>
            </w:pPr>
            <w:r>
              <w:rPr>
                <w:rFonts w:hint="eastAsia"/>
              </w:rPr>
              <w:t xml:space="preserve">推荐</w:t>
            </w:r>
          </w:p>
        </w:tc>
      </w:tr>
      <w:tr>
        <w:tc>
          <w:tcPr/>
          <w:p>
            <w:pPr>
              <w:pStyle w:val="Compact0"/>
            </w:pPr>
            <w:r>
              <w:rPr>
                <w:rFonts w:hint="eastAsia"/>
              </w:rPr>
              <w:t xml:space="preserve">右雷佐生</w:t>
            </w:r>
          </w:p>
        </w:tc>
        <w:tc>
          <w:tcPr/>
          <w:p>
            <w:pPr>
              <w:pStyle w:val="Compact0"/>
            </w:pPr>
            <w:r>
              <w:rPr>
                <w:rFonts w:hint="eastAsia"/>
              </w:rPr>
              <w:t xml:space="preserve">注射剂</w:t>
            </w:r>
          </w:p>
        </w:tc>
        <w:tc>
          <w:tcPr/>
          <w:p>
            <w:pPr>
              <w:pStyle w:val="Compact0"/>
            </w:pPr>
            <w:r>
              <w:rPr>
                <w:rFonts w:hint="eastAsia"/>
              </w:rPr>
              <w:t xml:space="preserve">预防蒽环类药物引起的心脏毒性</w:t>
            </w:r>
          </w:p>
        </w:tc>
        <w:tc>
          <w:tcPr/>
          <w:p>
            <w:pPr>
              <w:pStyle w:val="Compact0"/>
            </w:pPr>
            <w:r>
              <w:rPr>
                <w:rFonts w:hint="eastAsia"/>
              </w:rPr>
              <w:t xml:space="preserve">参见指南</w:t>
            </w:r>
          </w:p>
        </w:tc>
        <w:tc>
          <w:tcPr/>
          <w:p>
            <w:pPr>
              <w:pStyle w:val="Compact0"/>
            </w:pPr>
            <w:r>
              <w:rPr>
                <w:rFonts w:hint="eastAsia"/>
              </w:rPr>
              <w:t xml:space="preserve">2级:CSCO.蒽环类药物心脏毒性防治指南(2020)P284级:治疗证据支持有效,Micromedex有效性等级IIa,推荐等级IIb,证据强度A</w:t>
            </w:r>
          </w:p>
        </w:tc>
        <w:tc>
          <w:tcPr/>
          <w:p>
            <w:pPr>
              <w:pStyle w:val="Compact0"/>
            </w:pPr>
            <w:r>
              <w:rPr>
                <w:rFonts w:hint="eastAsia"/>
              </w:rPr>
              <w:t xml:space="preserve">推荐</w:t>
            </w:r>
          </w:p>
        </w:tc>
      </w:tr>
      <w:tr>
        <w:tc>
          <w:tcPr>
            <w:vMerge w:val="restart"/>
          </w:tcPr>
          <w:p>
            <w:pPr>
              <w:pStyle w:val="Compact0"/>
            </w:pPr>
            <w:r>
              <w:rPr>
                <w:rFonts w:hint="eastAsia"/>
              </w:rPr>
              <w:t xml:space="preserve">紫杉醇</w:t>
            </w:r>
          </w:p>
        </w:tc>
        <w:tc>
          <w:tcPr>
            <w:vMerge w:val="restart"/>
          </w:tcPr>
          <w:p>
            <w:pPr>
              <w:pStyle w:val="Compact0"/>
            </w:pPr>
            <w:r>
              <w:rPr>
                <w:rFonts w:hint="eastAsia"/>
              </w:rPr>
              <w:t xml:space="preserve">注射剂</w:t>
            </w:r>
          </w:p>
        </w:tc>
        <w:tc>
          <w:tcPr/>
          <w:p>
            <w:pPr>
              <w:pStyle w:val="Compact0"/>
            </w:pPr>
            <w:r>
              <w:rPr>
                <w:rFonts w:hint="eastAsia"/>
              </w:rPr>
              <w:t xml:space="preserve">膀胱癌</w:t>
            </w:r>
          </w:p>
        </w:tc>
        <w:tc>
          <w:tcPr/>
          <w:p>
            <w:pPr>
              <w:pStyle w:val="Compact0"/>
            </w:pPr>
            <w:r>
              <w:rPr>
                <w:rFonts w:hint="eastAsia"/>
              </w:rPr>
              <w:t xml:space="preserve">参见指南</w:t>
            </w:r>
          </w:p>
        </w:tc>
        <w:tc>
          <w:tcPr/>
          <w:p>
            <w:pPr>
              <w:pStyle w:val="Compact0"/>
            </w:pPr>
            <w:r>
              <w:rPr>
                <w:rFonts w:hint="eastAsia"/>
              </w:rPr>
              <w:t xml:space="preserve">2级:NCCN临床实践指南:膀胱癌(2020.V3)P134级:治疗证据支持有效,Micromedex有效性等级IIa,推荐等级IIb,证据强度B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宫颈癌</w:t>
            </w:r>
          </w:p>
        </w:tc>
        <w:tc>
          <w:tcPr/>
          <w:p>
            <w:pPr>
              <w:pStyle w:val="Compact0"/>
            </w:pPr>
            <w:r>
              <w:rPr>
                <w:rFonts w:hint="eastAsia"/>
              </w:rPr>
              <w:t xml:space="preserve">参见指南</w:t>
            </w:r>
          </w:p>
        </w:tc>
        <w:tc>
          <w:tcPr/>
          <w:p>
            <w:pPr>
              <w:pStyle w:val="Compact0"/>
            </w:pPr>
            <w:r>
              <w:rPr>
                <w:rFonts w:hint="eastAsia"/>
              </w:rPr>
              <w:t xml:space="preserve">2级:NCCN临床实践指南:宫颈癌(2020.V1)P414级:治疗证据支持有效,Micromedex有效性等级IIa,推荐等级IIb,证据强度B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食管癌</w:t>
            </w:r>
          </w:p>
        </w:tc>
        <w:tc>
          <w:tcPr/>
          <w:p>
            <w:pPr>
              <w:pStyle w:val="Compact0"/>
            </w:pPr>
            <w:r>
              <w:rPr>
                <w:rFonts w:hint="eastAsia"/>
              </w:rPr>
              <w:t xml:space="preserve">参见指南</w:t>
            </w:r>
          </w:p>
        </w:tc>
        <w:tc>
          <w:tcPr/>
          <w:p>
            <w:pPr>
              <w:pStyle w:val="Compact0"/>
            </w:pPr>
            <w:r>
              <w:rPr>
                <w:rFonts w:hint="eastAsia"/>
              </w:rPr>
              <w:t xml:space="preserve">2级:1NCCN临床实践指南:食管癌和胃食管交界处癌(2020.V5)P47;2国家卫生健康委员会.食管癌诊疗规范食管癌诊疗规范(2018)P354级:治疗证据支持有效,Micromedex有效性等级IIa,推荐等级IIb,证据强度B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胃癌</w:t>
            </w:r>
          </w:p>
        </w:tc>
        <w:tc>
          <w:tcPr/>
          <w:p>
            <w:pPr>
              <w:pStyle w:val="Compact0"/>
            </w:pPr>
            <w:r>
              <w:rPr>
                <w:rFonts w:hint="eastAsia"/>
              </w:rPr>
              <w:t xml:space="preserve">参见指南</w:t>
            </w:r>
          </w:p>
        </w:tc>
        <w:tc>
          <w:tcPr/>
          <w:p>
            <w:pPr>
              <w:pStyle w:val="Compact0"/>
            </w:pPr>
            <w:r>
              <w:rPr>
                <w:rFonts w:hint="eastAsia"/>
              </w:rPr>
              <w:t xml:space="preserve">2级:1NCCN临床实践指南:胃癌治疗指南(2020.V4)P39;2CSCO.胃癌诊疗指南(2018.V1)P534级:治疗证据支持有效,Micromedex有效性等级IIa,推荐等级IIb,证据强度B</w:t>
            </w:r>
          </w:p>
        </w:tc>
        <w:tc>
          <w:tcPr/>
          <w:p>
            <w:pPr>
              <w:pStyle w:val="Compact0"/>
            </w:pPr>
            <w:r>
              <w:rPr>
                <w:rFonts w:hint="eastAsia"/>
              </w:rPr>
              <w:t xml:space="preserve">推荐</w:t>
            </w:r>
          </w:p>
        </w:tc>
      </w:tr>
    </w:tbl>
    <w:p>
      <w:pPr>
        <w:pStyle w:val="a0"/>
      </w:pPr>
      <w:r>
        <w:rPr>
          <w:rFonts w:hint="eastAsia"/>
        </w:rPr>
        <w:t xml:space="preserve">注：FDA表示美国食品药品管理局；NCCN表示美国国立综合癌症网络；CSCO表示中国临床肿瘤学会</w:t>
      </w:r>
    </w:p>
    <w:p>
      <w:pPr>
        <w:pStyle w:val="a0"/>
      </w:pPr>
      <w:r>
        <w:rPr>
          <w:rFonts w:hint="eastAsia"/>
        </w:rPr>
        <w:t xml:space="preserve">续表4续表7</w:t>
      </w:r>
      <w:r>
        <w:t xml:space="preserve"> </w:t>
      </w:r>
      <w:r>
        <w:rPr>
          <w:rFonts w:hint="eastAsia"/>
        </w:rPr>
        <w:t xml:space="preserve">抗肿瘤药物超药品说明书用药目录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vMerge w:val="restart"/>
          </w:tcPr>
          <w:p>
            <w:pPr>
              <w:pStyle w:val="Compact0"/>
            </w:pPr>
            <w:r>
              <w:rPr>
                <w:rFonts w:hint="eastAsia"/>
              </w:rPr>
              <w:t xml:space="preserve">紫杉醇(白蛋白结合型)</w:t>
            </w:r>
          </w:p>
        </w:tc>
        <w:tc>
          <w:tcPr>
            <w:vMerge w:val="restart"/>
          </w:tcPr>
          <w:p>
            <w:pPr>
              <w:pStyle w:val="Compact0"/>
            </w:pPr>
            <w:r>
              <w:rPr>
                <w:rFonts w:hint="eastAsia"/>
              </w:rPr>
              <w:t xml:space="preserve">粉针剂</w:t>
            </w:r>
          </w:p>
        </w:tc>
        <w:tc>
          <w:tcPr/>
          <w:p>
            <w:pPr>
              <w:pStyle w:val="Compact0"/>
            </w:pPr>
            <w:r>
              <w:rPr>
                <w:rFonts w:hint="eastAsia"/>
              </w:rPr>
              <w:t xml:space="preserve">铂敏感或铂耐药的复发性卵巢癌</w:t>
            </w:r>
          </w:p>
        </w:tc>
        <w:tc>
          <w:tcPr/>
          <w:p>
            <w:pPr>
              <w:pStyle w:val="Compact0"/>
            </w:pPr>
            <w:r>
              <w:rPr>
                <w:rFonts w:hint="eastAsia"/>
              </w:rPr>
              <w:t xml:space="preserve">参见指南</w:t>
            </w:r>
          </w:p>
        </w:tc>
        <w:tc>
          <w:tcPr/>
          <w:p>
            <w:pPr>
              <w:pStyle w:val="Compact0"/>
            </w:pPr>
            <w:r>
              <w:rPr>
                <w:rFonts w:hint="eastAsia"/>
              </w:rPr>
              <w:t xml:space="preserve">2级:1NCCN临床实践指南:卵巢癌包括输卵管癌和原发性腹膜癌(2020.V2)P40;2国家卫生健康委员会.卵巢癌诊疗规范卵巢癌诊疗规范(2018)P274级:治疗证据支持有效,Micromedex有效性等级IIa,推荐等级IIb,证据强度B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局部晚期或转移性的非小细胞肺癌,联合卡铂作为一线治疗方案</w:t>
            </w:r>
          </w:p>
        </w:tc>
        <w:tc>
          <w:tcPr/>
          <w:p>
            <w:pPr>
              <w:pStyle w:val="Compact0"/>
            </w:pPr>
            <w:r>
              <w:rPr>
                <w:rFonts w:hint="eastAsia"/>
              </w:rPr>
              <w:t xml:space="preserve">见FDA药品说明书</w:t>
            </w:r>
          </w:p>
        </w:tc>
        <w:tc>
          <w:tcPr/>
          <w:p>
            <w:pPr>
              <w:pStyle w:val="Compact0"/>
            </w:pPr>
            <w:r>
              <w:rPr>
                <w:rFonts w:hint="eastAsia"/>
              </w:rPr>
              <w:t xml:space="preserve">1级:FDA已批准紫杉醇(白蛋白结合型)与卡铂联合用于成人不适合进行手术或放疗的局部晚期或转移性非小细胞肺癌的一线治疗2级:NCCN临床实践指南:非小细胞肺癌(2021.V1)P474级:治疗证据支持有效,Micromedex有效性等级IIa,推荐等级IIb,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联合吉西他滨作为转移性胰腺癌的一线治疗</w:t>
            </w:r>
          </w:p>
        </w:tc>
        <w:tc>
          <w:tcPr/>
          <w:p>
            <w:pPr>
              <w:pStyle w:val="Compact0"/>
            </w:pPr>
            <w:r>
              <w:rPr>
                <w:rFonts w:hint="eastAsia"/>
              </w:rPr>
              <w:t xml:space="preserve">见FDA药品说明书</w:t>
            </w:r>
          </w:p>
        </w:tc>
        <w:tc>
          <w:tcPr/>
          <w:p>
            <w:pPr>
              <w:pStyle w:val="Compact0"/>
            </w:pPr>
            <w:r>
              <w:rPr>
                <w:rFonts w:hint="eastAsia"/>
              </w:rPr>
              <w:t xml:space="preserve">1级:FDA已批准紫杉醇(白蛋白结合型)与吉西他滨联合用于转移性胰腺癌患者的一线治疗2级:1NCCN临床实践指南:胰腺癌(2021.V1)P41;2国家卫生健康委员会.胰腺癌诊疗规范(2018)P29;3中国抗癌协会胰腺癌专业委员会.中国胰腺癌综合诊治指南(2020).中华外科杂志,20214级:治疗证据支持有效,Micromedex有效性等级IIa,推荐等级IIa,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转移性黑色素瘤</w:t>
            </w:r>
          </w:p>
        </w:tc>
        <w:tc>
          <w:tcPr/>
          <w:p>
            <w:pPr>
              <w:pStyle w:val="Compact0"/>
            </w:pPr>
            <w:r>
              <w:rPr>
                <w:rFonts w:hint="eastAsia"/>
              </w:rPr>
              <w:t xml:space="preserve">参见指南</w:t>
            </w:r>
          </w:p>
        </w:tc>
        <w:tc>
          <w:tcPr/>
          <w:p>
            <w:pPr>
              <w:pStyle w:val="Compact0"/>
            </w:pPr>
            <w:r>
              <w:rPr>
                <w:rFonts w:hint="eastAsia"/>
              </w:rPr>
              <w:t xml:space="preserve">2级:1NCCN临床实践指南:皮肤黑色素瘤(2020.V4)P67;2国家卫生健康委员会.黑色素瘤诊疗规范(2018)P15</w:t>
            </w:r>
          </w:p>
        </w:tc>
        <w:tc>
          <w:tcPr/>
          <w:p>
            <w:pPr>
              <w:pStyle w:val="Compact0"/>
            </w:pPr>
            <w:r>
              <w:rPr>
                <w:rFonts w:hint="eastAsia"/>
              </w:rPr>
              <w:t xml:space="preserve">推荐</w:t>
            </w:r>
          </w:p>
        </w:tc>
      </w:tr>
    </w:tbl>
    <w:p>
      <w:pPr>
        <w:pStyle w:val="a0"/>
      </w:pPr>
      <w:r>
        <w:rPr>
          <w:rFonts w:hint="eastAsia"/>
        </w:rPr>
        <w:t xml:space="preserve">注：NCCN表示美国国立综合癌症网络；FDA表示美国食品药品管理局</w:t>
      </w:r>
    </w:p>
    <w:p>
      <w:pPr>
        <w:pStyle w:val="a0"/>
      </w:pPr>
      <w:r>
        <w:rPr>
          <w:rFonts w:hint="eastAsia"/>
        </w:rPr>
        <w:t xml:space="preserve">表8</w:t>
      </w:r>
      <w:r>
        <w:t xml:space="preserve"> </w:t>
      </w:r>
      <w:r>
        <w:rPr>
          <w:rFonts w:hint="eastAsia"/>
        </w:rPr>
        <w:t xml:space="preserve">其他药物超药品说明书用药目录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A型肉毒毒素</w:t>
            </w:r>
          </w:p>
        </w:tc>
        <w:tc>
          <w:tcPr/>
          <w:p>
            <w:pPr>
              <w:pStyle w:val="Compact0"/>
            </w:pPr>
            <w:r>
              <w:rPr>
                <w:rFonts w:hint="eastAsia"/>
              </w:rPr>
              <w:t xml:space="preserve">注射剂</w:t>
            </w:r>
          </w:p>
        </w:tc>
        <w:tc>
          <w:tcPr/>
          <w:p>
            <w:pPr>
              <w:pStyle w:val="Compact0"/>
            </w:pPr>
            <w:r>
              <w:rPr>
                <w:rFonts w:hint="eastAsia"/>
              </w:rPr>
              <w:t xml:space="preserve">面部动力性皱纹</w:t>
            </w:r>
          </w:p>
        </w:tc>
        <w:tc>
          <w:tcPr/>
          <w:p>
            <w:pPr>
              <w:pStyle w:val="Compact0"/>
            </w:pPr>
            <w:r>
              <w:rPr>
                <w:rFonts w:hint="eastAsia"/>
              </w:rPr>
              <w:t xml:space="preserve">常用的单点注射剂量为1~4</w:t>
            </w:r>
            <w:r>
              <w:t xml:space="preserve"> U</w:t>
            </w:r>
          </w:p>
        </w:tc>
        <w:tc>
          <w:tcPr/>
          <w:p>
            <w:pPr>
              <w:pStyle w:val="Compact0"/>
            </w:pPr>
            <w:r>
              <w:rPr>
                <w:rFonts w:hint="eastAsia"/>
              </w:rPr>
              <w:t xml:space="preserve">1级:FDA已批准A型肉毒毒素用于减轻皱纹4级:治疗证据支持有效,Micromedex有效性等级IIa,推荐等级IIb,证据强度B5级:中华医学会整形外科学分会微创美容专业学组.A型肉毒毒素在整形外科的临床应用指南(2016).中国美容整形外科杂志,2016</w:t>
            </w:r>
          </w:p>
        </w:tc>
        <w:tc>
          <w:tcPr/>
          <w:p>
            <w:pPr>
              <w:pStyle w:val="Compact0"/>
            </w:pPr>
            <w:r>
              <w:rPr>
                <w:rFonts w:hint="eastAsia"/>
              </w:rPr>
              <w:t xml:space="preserve">推荐</w:t>
            </w:r>
          </w:p>
        </w:tc>
      </w:tr>
      <w:tr>
        <w:tc>
          <w:tcPr/>
          <w:p>
            <w:pPr>
              <w:pStyle w:val="Compact0"/>
            </w:pPr>
            <w:r>
              <w:rPr>
                <w:rFonts w:hint="eastAsia"/>
              </w:rPr>
              <w:t xml:space="preserve">阿托品</w:t>
            </w:r>
          </w:p>
        </w:tc>
        <w:tc>
          <w:tcPr/>
          <w:p>
            <w:pPr>
              <w:pStyle w:val="Compact0"/>
            </w:pPr>
            <w:r>
              <w:rPr>
                <w:rFonts w:hint="eastAsia"/>
              </w:rPr>
              <w:t xml:space="preserve">注射剂</w:t>
            </w:r>
          </w:p>
        </w:tc>
        <w:tc>
          <w:tcPr/>
          <w:p>
            <w:pPr>
              <w:pStyle w:val="Compact0"/>
            </w:pPr>
            <w:r>
              <w:rPr>
                <w:rFonts w:hint="eastAsia"/>
              </w:rPr>
              <w:t xml:space="preserve">散瞳</w:t>
            </w:r>
          </w:p>
        </w:tc>
        <w:tc>
          <w:tcPr/>
          <w:p>
            <w:pPr>
              <w:pStyle w:val="Compact0"/>
            </w:pPr>
            <w:r>
              <w:rPr>
                <w:rFonts w:hint="eastAsia"/>
              </w:rPr>
              <w:t xml:space="preserve">见FDA及日本药品说明书</w:t>
            </w:r>
          </w:p>
        </w:tc>
        <w:tc>
          <w:tcPr/>
          <w:p>
            <w:pPr>
              <w:pStyle w:val="Compact0"/>
            </w:pPr>
            <w:r>
              <w:rPr>
                <w:rFonts w:hint="eastAsia"/>
              </w:rPr>
              <w:t xml:space="preserve">1级:12016年12月FDA已批准阿托品用于散瞳(Isopto</w:t>
            </w:r>
            <w:r>
              <w:t xml:space="preserve"> </w:t>
            </w:r>
            <w:r>
              <w:rPr>
                <w:rFonts w:hint="eastAsia"/>
              </w:rPr>
              <w:t xml:space="preserve">Atropine);22009年6月日本批准阿托品用于散瞳[日点アトロピン点眼液];32019年7月日本批准阿托品用于散瞳(アトロピン「ホエイ」粉针剂)</w:t>
            </w:r>
          </w:p>
        </w:tc>
        <w:tc>
          <w:tcPr/>
          <w:p>
            <w:pPr>
              <w:pStyle w:val="Compact0"/>
            </w:pPr>
            <w:r>
              <w:rPr>
                <w:rFonts w:hint="eastAsia"/>
              </w:rPr>
              <w:t xml:space="preserve">推荐</w:t>
            </w:r>
          </w:p>
        </w:tc>
      </w:tr>
      <w:tr>
        <w:tc>
          <w:tcPr/>
          <w:p>
            <w:pPr>
              <w:pStyle w:val="Compact0"/>
            </w:pPr>
            <w:r>
              <w:rPr>
                <w:rFonts w:hint="eastAsia"/>
              </w:rPr>
              <w:t xml:space="preserve">氨甲环酸</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关节腔注射</w:t>
            </w:r>
          </w:p>
        </w:tc>
        <w:tc>
          <w:tcPr/>
          <w:p>
            <w:pPr>
              <w:pStyle w:val="Compact0"/>
            </w:pPr>
            <w:r>
              <w:rPr>
                <w:rFonts w:hint="eastAsia"/>
              </w:rPr>
              <w:t xml:space="preserve">5级:1国家卫生计生委公益性行业科研专项《关节置换术安全性与效果评价》项目组.中国髋、膝关节置换术围术期抗纤溶药序贯抗凝血药应用方案的专家共识.中华骨与关节外科杂志,2015;2中国康复技术转化及发展促进会.中国骨科手术加速康复围手术期氨甲环酸与抗凝血药应用的专家共识.中华骨与关节外科杂志,2019</w:t>
            </w:r>
          </w:p>
        </w:tc>
        <w:tc>
          <w:tcPr/>
          <w:p>
            <w:pPr>
              <w:pStyle w:val="Compact0"/>
            </w:pPr>
            <w:r>
              <w:rPr>
                <w:rFonts w:hint="eastAsia"/>
              </w:rPr>
              <w:t xml:space="preserve">某些情况下推荐</w:t>
            </w:r>
          </w:p>
        </w:tc>
      </w:tr>
    </w:tbl>
    <w:p>
      <w:pPr>
        <w:pStyle w:val="a0"/>
      </w:pPr>
      <w:r>
        <w:rPr>
          <w:rFonts w:hint="eastAsia"/>
        </w:rPr>
        <w:t xml:space="preserve">注：-表示无或省略相关内容；FDA表示美国食品药品管理局；</w:t>
      </w:r>
    </w:p>
    <w:p>
      <w:pPr>
        <w:pStyle w:val="a0"/>
      </w:pPr>
      <w:r>
        <w:rPr>
          <w:rFonts w:hint="eastAsia"/>
        </w:rPr>
        <w:t xml:space="preserve">续表1续表8</w:t>
      </w:r>
      <w:r>
        <w:t xml:space="preserve"> </w:t>
      </w:r>
      <w:r>
        <w:rPr>
          <w:rFonts w:hint="eastAsia"/>
        </w:rPr>
        <w:t xml:space="preserve">其他药物超药品说明书用药目录</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通用名称</w:t>
            </w:r>
          </w:p>
        </w:tc>
        <w:tc>
          <w:tcPr>
            <w:vMerge w:val="restart"/>
          </w:tcPr>
          <w:p>
            <w:pPr>
              <w:pStyle w:val="Compact0"/>
            </w:pPr>
            <w:r>
              <w:rPr>
                <w:rFonts w:hint="eastAsia"/>
              </w:rPr>
              <w:t xml:space="preserve">剂型</w:t>
            </w:r>
          </w:p>
        </w:tc>
        <w:tc>
          <w:tcPr>
            <w:gridSpan w:val="2"/>
          </w:tcPr>
          <w:p>
            <w:pPr>
              <w:pStyle w:val="Compact0"/>
            </w:pPr>
            <w:r>
              <w:rPr>
                <w:rFonts w:hint="eastAsia"/>
              </w:rPr>
              <w:t xml:space="preserve">超药品说明书内容</w:t>
            </w:r>
          </w:p>
        </w:tc>
        <w:tc>
          <w:tcPr>
            <w:vMerge w:val="restart"/>
          </w:tcPr>
          <w:p>
            <w:pPr>
              <w:pStyle w:val="Compact0"/>
            </w:pPr>
            <w:r>
              <w:rPr>
                <w:rFonts w:hint="eastAsia"/>
              </w:rPr>
              <w:t xml:space="preserve">证据等级及依据</w:t>
            </w:r>
          </w:p>
        </w:tc>
        <w:tc>
          <w:tcPr>
            <w:vMerge w:val="restart"/>
          </w:tcPr>
          <w:p>
            <w:pPr>
              <w:pStyle w:val="Compact0"/>
            </w:pPr>
            <w:r>
              <w:rPr>
                <w:rFonts w:hint="eastAsia"/>
              </w:rPr>
              <w:t xml:space="preserve">推荐意见</w:t>
            </w:r>
          </w:p>
        </w:tc>
      </w:tr>
      <w:tr>
        <w:tc>
          <w:tcPr>
            <w:gridSpan w:val="1"/>
            <w:vMerge w:val="continue"/>
          </w:tcPr>
          <w:p>
            <w:pPr/>
          </w:p>
        </w:tc>
        <w:tc>
          <w:tcPr>
            <w:gridSpan w:val="1"/>
            <w:vMerge w:val="continue"/>
          </w:tcPr>
          <w:p>
            <w:pPr/>
          </w:p>
        </w:tc>
        <w:tc>
          <w:tcPr/>
          <w:p>
            <w:pPr>
              <w:pStyle w:val="Compact0"/>
            </w:pPr>
            <w:r>
              <w:rPr>
                <w:rFonts w:hint="eastAsia"/>
              </w:rPr>
              <w:t xml:space="preserve">适应证</w:t>
            </w:r>
          </w:p>
        </w:tc>
        <w:tc>
          <w:tcPr/>
          <w:p>
            <w:pPr>
              <w:pStyle w:val="Compact0"/>
            </w:pPr>
            <w:r>
              <w:rPr>
                <w:rFonts w:hint="eastAsia"/>
              </w:rPr>
              <w:t xml:space="preserve">用法用量</w:t>
            </w:r>
          </w:p>
        </w:tc>
        <w:tc>
          <w:tcPr>
            <w:gridSpan w:val="1"/>
            <w:vMerge w:val="continue"/>
          </w:tcPr>
          <w:p>
            <w:pPr/>
          </w:p>
        </w:tc>
        <w:tc>
          <w:tcPr>
            <w:gridSpan w:val="1"/>
            <w:vMerge w:val="continue"/>
          </w:tcPr>
          <w:p>
            <w:pPr/>
          </w:p>
        </w:tc>
      </w:tr>
      <w:tr>
        <w:tc>
          <w:tcPr/>
          <w:p>
            <w:pPr>
              <w:pStyle w:val="Compact0"/>
            </w:pPr>
            <w:r>
              <w:rPr>
                <w:rFonts w:hint="eastAsia"/>
              </w:rPr>
              <w:t xml:space="preserve">氨溴索</w:t>
            </w:r>
          </w:p>
        </w:tc>
        <w:tc>
          <w:tcPr/>
          <w:p>
            <w:pPr>
              <w:pStyle w:val="Compact0"/>
            </w:pPr>
            <w:r>
              <w:rPr>
                <w:rFonts w:hint="eastAsia"/>
              </w:rPr>
              <w:t xml:space="preserve">注射剂</w:t>
            </w:r>
          </w:p>
        </w:tc>
        <w:tc>
          <w:tcPr/>
          <w:p>
            <w:pPr>
              <w:pStyle w:val="Compact0"/>
            </w:pPr>
            <w:r>
              <w:rPr>
                <w:rFonts w:hint="eastAsia"/>
              </w:rPr>
              <w:t xml:space="preserve">急性百草枯中毒导致成人呼吸窘迫综合征</w:t>
            </w:r>
          </w:p>
        </w:tc>
        <w:tc>
          <w:tcPr/>
          <w:p>
            <w:pPr>
              <w:pStyle w:val="Compact0"/>
            </w:pPr>
            <w:r>
              <w:t xml:space="preserve">1000 </w:t>
            </w:r>
            <w:r>
              <w:rPr>
                <w:rFonts w:hint="eastAsia"/>
              </w:rPr>
              <w:t xml:space="preserve">mg:静脉滴注qd;500</w:t>
            </w:r>
            <w:r>
              <w:t xml:space="preserve"> </w:t>
            </w:r>
            <w:r>
              <w:rPr>
                <w:rFonts w:hint="eastAsia"/>
              </w:rPr>
              <w:t xml:space="preserve">mg:静脉滴注q12</w:t>
            </w:r>
            <w:r>
              <w:t xml:space="preserve"> h</w:t>
            </w:r>
          </w:p>
        </w:tc>
        <w:tc>
          <w:tcPr/>
          <w:p>
            <w:pPr>
              <w:pStyle w:val="Compact0"/>
            </w:pPr>
            <w:r>
              <w:rPr>
                <w:rFonts w:hint="eastAsia"/>
              </w:rPr>
              <w:t xml:space="preserve">5级:见参考文献[45]</w:t>
            </w:r>
          </w:p>
        </w:tc>
        <w:tc>
          <w:tcPr/>
          <w:p>
            <w:pPr>
              <w:pStyle w:val="Compact0"/>
            </w:pPr>
            <w:r>
              <w:rPr>
                <w:rFonts w:hint="eastAsia"/>
              </w:rPr>
              <w:t xml:space="preserve">某些情况下推荐</w:t>
            </w:r>
          </w:p>
        </w:tc>
      </w:tr>
      <w:tr>
        <w:tc>
          <w:tcPr/>
          <w:p>
            <w:pPr>
              <w:pStyle w:val="Compact0"/>
            </w:pPr>
            <w:r>
              <w:rPr>
                <w:rFonts w:hint="eastAsia"/>
              </w:rPr>
              <w:t xml:space="preserve">奥曲肽</w:t>
            </w:r>
          </w:p>
        </w:tc>
        <w:tc>
          <w:tcPr/>
          <w:p>
            <w:pPr>
              <w:pStyle w:val="Compact0"/>
            </w:pPr>
            <w:r>
              <w:rPr>
                <w:rFonts w:hint="eastAsia"/>
              </w:rPr>
              <w:t xml:space="preserve">注射剂</w:t>
            </w:r>
          </w:p>
        </w:tc>
        <w:tc>
          <w:tcPr/>
          <w:p>
            <w:pPr>
              <w:pStyle w:val="Compact0"/>
            </w:pPr>
            <w:r>
              <w:rPr>
                <w:rFonts w:hint="eastAsia"/>
              </w:rPr>
              <w:t xml:space="preserve">癌症复发伴有消化器官症状的肠梗阻</w:t>
            </w:r>
          </w:p>
        </w:tc>
        <w:tc>
          <w:tcPr/>
          <w:p>
            <w:pPr>
              <w:pStyle w:val="Compact0"/>
            </w:pPr>
            <w:r>
              <w:rPr>
                <w:rFonts w:hint="eastAsia"/>
              </w:rPr>
              <w:t xml:space="preserve">皮下注射,每日3次,每次0.1~0.3mg,直至症状缓解</w:t>
            </w:r>
          </w:p>
        </w:tc>
        <w:tc>
          <w:tcPr/>
          <w:p>
            <w:pPr>
              <w:pStyle w:val="Compact0"/>
            </w:pPr>
            <w:r>
              <w:rPr>
                <w:rFonts w:hint="eastAsia"/>
              </w:rPr>
              <w:t xml:space="preserve">1级:2020年8月日本批准醋酸奥曲肽注射液(善宁)该适应证5级:1有效性具有争议,Micromedex有效性等级IIb,推荐等级IIb,证据强度B;2于世英.晚期癌症患者合并肠梗阻治疗的专家共识.中华肿瘤杂志,2007</w:t>
            </w:r>
          </w:p>
        </w:tc>
        <w:tc>
          <w:tcPr/>
          <w:p>
            <w:pPr>
              <w:pStyle w:val="Compact0"/>
            </w:pPr>
            <w:r>
              <w:rPr>
                <w:rFonts w:hint="eastAsia"/>
              </w:rPr>
              <w:t xml:space="preserve">推荐</w:t>
            </w:r>
          </w:p>
        </w:tc>
      </w:tr>
      <w:tr>
        <w:tc>
          <w:tcPr/>
          <w:p>
            <w:pPr>
              <w:pStyle w:val="Compact0"/>
            </w:pPr>
            <w:r>
              <w:rPr>
                <w:rFonts w:hint="eastAsia"/>
              </w:rPr>
              <w:t xml:space="preserve">地塞米松磷酸钠</w:t>
            </w:r>
          </w:p>
        </w:tc>
        <w:tc>
          <w:tcPr/>
          <w:p>
            <w:pPr>
              <w:pStyle w:val="Compact0"/>
            </w:pPr>
            <w:r>
              <w:rPr>
                <w:rFonts w:hint="eastAsia"/>
              </w:rPr>
              <w:t xml:space="preserve">注射剂</w:t>
            </w:r>
          </w:p>
        </w:tc>
        <w:tc>
          <w:tcPr/>
          <w:p>
            <w:pPr>
              <w:pStyle w:val="Compact0"/>
            </w:pPr>
            <w:r>
              <w:t xml:space="preserve">-</w:t>
            </w:r>
          </w:p>
        </w:tc>
        <w:tc>
          <w:tcPr/>
          <w:p>
            <w:pPr>
              <w:pStyle w:val="Compact0"/>
            </w:pPr>
            <w:r>
              <w:rPr>
                <w:rFonts w:hint="eastAsia"/>
              </w:rPr>
              <w:t xml:space="preserve">结膜下注射、球后注射及球旁注射等</w:t>
            </w:r>
          </w:p>
        </w:tc>
        <w:tc>
          <w:tcPr/>
          <w:p>
            <w:pPr>
              <w:pStyle w:val="Compact0"/>
            </w:pPr>
            <w:r>
              <w:rPr>
                <w:rFonts w:hint="eastAsia"/>
              </w:rPr>
              <w:t xml:space="preserve">1级:1FDA批准地塞米松眼内悬液(商品名Dexycu)于眼内虹膜后下方的后房注射治疗眼部术后炎症;22020年7月日本批准地塞米松磷酸钠注射液用于结膜下注射和球后注射(デカドロン注射液)</w:t>
            </w:r>
          </w:p>
        </w:tc>
        <w:tc>
          <w:tcPr/>
          <w:p>
            <w:pPr>
              <w:pStyle w:val="Compact0"/>
            </w:pPr>
            <w:r>
              <w:rPr>
                <w:rFonts w:hint="eastAsia"/>
              </w:rPr>
              <w:t xml:space="preserve">某些情况下推荐</w:t>
            </w:r>
          </w:p>
        </w:tc>
      </w:tr>
      <w:tr>
        <w:tc>
          <w:tcPr/>
          <w:p>
            <w:pPr>
              <w:pStyle w:val="Compact0"/>
            </w:pPr>
            <w:r>
              <w:rPr>
                <w:rFonts w:hint="eastAsia"/>
              </w:rPr>
              <w:t xml:space="preserve">氟尿嘧啶</w:t>
            </w:r>
          </w:p>
        </w:tc>
        <w:tc>
          <w:tcPr/>
          <w:p>
            <w:pPr>
              <w:pStyle w:val="Compact0"/>
            </w:pPr>
            <w:r>
              <w:rPr>
                <w:rFonts w:hint="eastAsia"/>
              </w:rPr>
              <w:t xml:space="preserve">注射剂</w:t>
            </w:r>
          </w:p>
        </w:tc>
        <w:tc>
          <w:tcPr/>
          <w:p>
            <w:pPr>
              <w:pStyle w:val="Compact0"/>
            </w:pPr>
            <w:r>
              <w:rPr>
                <w:rFonts w:hint="eastAsia"/>
              </w:rPr>
              <w:t xml:space="preserve">抗青光眼术后滤过泡瘢痕化</w:t>
            </w:r>
          </w:p>
        </w:tc>
        <w:tc>
          <w:tcPr/>
          <w:p>
            <w:pPr>
              <w:pStyle w:val="Compact0"/>
            </w:pPr>
            <w:r>
              <w:t xml:space="preserve">5 </w:t>
            </w:r>
            <w:r>
              <w:rPr>
                <w:rFonts w:hint="eastAsia"/>
              </w:rPr>
              <w:t xml:space="preserve">mg结膜下注射,每周1次</w:t>
            </w:r>
          </w:p>
        </w:tc>
        <w:tc>
          <w:tcPr/>
          <w:p>
            <w:pPr>
              <w:pStyle w:val="Compact0"/>
            </w:pPr>
            <w:r>
              <w:rPr>
                <w:rFonts w:hint="eastAsia"/>
              </w:rPr>
              <w:t xml:space="preserve">4级:1治疗证据有效,Micromedex有效性等级IIa,推荐等级IIb,证据强度B;2见参考文献[46]5级:中华医学会眼科学分会青光眼学组.我国原发性青光眼诊断和治疗专家共识(2014).中华眼科杂志,2014</w:t>
            </w:r>
          </w:p>
        </w:tc>
        <w:tc>
          <w:tcPr/>
          <w:p>
            <w:pPr>
              <w:pStyle w:val="Compact0"/>
            </w:pPr>
            <w:r>
              <w:rPr>
                <w:rFonts w:hint="eastAsia"/>
              </w:rPr>
              <w:t xml:space="preserve">大多数情况下推荐</w:t>
            </w:r>
          </w:p>
        </w:tc>
      </w:tr>
      <w:tr>
        <w:tc>
          <w:tcPr>
            <w:vMerge w:val="restart"/>
          </w:tcPr>
          <w:p>
            <w:pPr>
              <w:pStyle w:val="Compact0"/>
            </w:pPr>
            <w:r>
              <w:rPr>
                <w:rFonts w:hint="eastAsia"/>
              </w:rPr>
              <w:t xml:space="preserve">雷珠单抗</w:t>
            </w:r>
          </w:p>
        </w:tc>
        <w:tc>
          <w:tcPr>
            <w:vMerge w:val="restart"/>
          </w:tcPr>
          <w:p>
            <w:pPr>
              <w:pStyle w:val="Compact0"/>
            </w:pPr>
            <w:r>
              <w:rPr>
                <w:rFonts w:hint="eastAsia"/>
              </w:rPr>
              <w:t xml:space="preserve">注射剂</w:t>
            </w:r>
          </w:p>
        </w:tc>
        <w:tc>
          <w:tcPr/>
          <w:p>
            <w:pPr>
              <w:pStyle w:val="Compact0"/>
            </w:pPr>
            <w:r>
              <w:rPr>
                <w:rFonts w:hint="eastAsia"/>
              </w:rPr>
              <w:t xml:space="preserve">糖尿病性视网膜病变</w:t>
            </w:r>
          </w:p>
        </w:tc>
        <w:tc>
          <w:tcPr/>
          <w:p>
            <w:pPr>
              <w:pStyle w:val="Compact0"/>
            </w:pPr>
            <w:r>
              <w:rPr>
                <w:rFonts w:hint="eastAsia"/>
              </w:rPr>
              <w:t xml:space="preserve">玻璃体注射0.3</w:t>
            </w:r>
            <w:r>
              <w:t xml:space="preserve"> </w:t>
            </w:r>
            <w:r>
              <w:rPr>
                <w:rFonts w:hint="eastAsia"/>
              </w:rPr>
              <w:t xml:space="preserve">mg,每月1次</w:t>
            </w:r>
          </w:p>
        </w:tc>
        <w:tc>
          <w:tcPr/>
          <w:p>
            <w:pPr>
              <w:pStyle w:val="Compact0"/>
            </w:pPr>
            <w:r>
              <w:rPr>
                <w:rFonts w:hint="eastAsia"/>
              </w:rPr>
              <w:t xml:space="preserve">1级:FDA已批准雷珠单抗用于治疗糖尿病性视网膜病变4级:治疗证据有效,Micromedex有效性等级IIa,推荐等级IIa,证据强度B</w:t>
            </w:r>
          </w:p>
        </w:tc>
        <w:tc>
          <w:tcPr/>
          <w:p>
            <w:pPr>
              <w:pStyle w:val="Compact0"/>
            </w:pPr>
            <w:r>
              <w:rPr>
                <w:rFonts w:hint="eastAsia"/>
              </w:rPr>
              <w:t xml:space="preserve">推荐</w:t>
            </w:r>
          </w:p>
        </w:tc>
      </w:tr>
      <w:tr>
        <w:tc>
          <w:tcPr>
            <w:gridSpan w:val="1"/>
            <w:vMerge w:val="continue"/>
          </w:tcPr>
          <w:p>
            <w:pPr/>
          </w:p>
        </w:tc>
        <w:tc>
          <w:tcPr>
            <w:gridSpan w:val="1"/>
            <w:vMerge w:val="continue"/>
          </w:tcPr>
          <w:p>
            <w:pPr/>
          </w:p>
        </w:tc>
        <w:tc>
          <w:tcPr/>
          <w:p>
            <w:pPr>
              <w:pStyle w:val="Compact0"/>
            </w:pPr>
            <w:r>
              <w:rPr>
                <w:rFonts w:hint="eastAsia"/>
              </w:rPr>
              <w:t xml:space="preserve">新生血管性青光眼</w:t>
            </w:r>
          </w:p>
        </w:tc>
        <w:tc>
          <w:tcPr/>
          <w:p>
            <w:pPr>
              <w:pStyle w:val="Compact0"/>
            </w:pPr>
            <w:r>
              <w:t xml:space="preserve">-</w:t>
            </w:r>
          </w:p>
        </w:tc>
        <w:tc>
          <w:tcPr/>
          <w:p>
            <w:pPr>
              <w:pStyle w:val="Compact0"/>
            </w:pPr>
            <w:r>
              <w:rPr>
                <w:rFonts w:hint="eastAsia"/>
              </w:rPr>
              <w:t xml:space="preserve">5级:1中华医学会眼科学分会青光眼学组.中国新生血管性青光眼诊疗专家共识(2019).中华眼科杂志,2019;2见参考文献[47]</w:t>
            </w:r>
          </w:p>
        </w:tc>
        <w:tc>
          <w:tcPr/>
          <w:p>
            <w:pPr>
              <w:pStyle w:val="Compact0"/>
            </w:pPr>
            <w:r>
              <w:rPr>
                <w:rFonts w:hint="eastAsia"/>
              </w:rPr>
              <w:t xml:space="preserve">某些情况下推荐</w:t>
            </w:r>
          </w:p>
        </w:tc>
      </w:tr>
      <w:tr>
        <w:tc>
          <w:tcPr/>
          <w:p>
            <w:pPr>
              <w:pStyle w:val="Compact0"/>
            </w:pPr>
            <w:r>
              <w:rPr>
                <w:rFonts w:hint="eastAsia"/>
              </w:rPr>
              <w:t xml:space="preserve">乙酰半胱氨酸</w:t>
            </w:r>
          </w:p>
        </w:tc>
        <w:tc>
          <w:tcPr/>
          <w:p>
            <w:pPr>
              <w:pStyle w:val="Compact0"/>
            </w:pPr>
            <w:r>
              <w:rPr>
                <w:rFonts w:hint="eastAsia"/>
              </w:rPr>
              <w:t xml:space="preserve">片剂</w:t>
            </w:r>
          </w:p>
        </w:tc>
        <w:tc>
          <w:tcPr/>
          <w:p>
            <w:pPr>
              <w:pStyle w:val="Compact0"/>
            </w:pPr>
            <w:r>
              <w:rPr>
                <w:rFonts w:hint="eastAsia"/>
              </w:rPr>
              <w:t xml:space="preserve">对乙酰氨基酚中毒</w:t>
            </w:r>
          </w:p>
        </w:tc>
        <w:tc>
          <w:tcPr/>
          <w:p>
            <w:pPr>
              <w:pStyle w:val="Compact0"/>
            </w:pPr>
            <w:r>
              <w:t xml:space="preserve">-</w:t>
            </w:r>
          </w:p>
        </w:tc>
        <w:tc>
          <w:tcPr/>
          <w:p>
            <w:pPr>
              <w:pStyle w:val="Compact0"/>
            </w:pPr>
            <w:r>
              <w:rPr>
                <w:rFonts w:hint="eastAsia"/>
              </w:rPr>
              <w:t xml:space="preserve">1级:FDA已批准乙酰半胱氨酸用于对乙酰氨基酚中毒的治疗2级:中华人民共和国药典临床用药须知2015年版[48]P12125级:中国医师协会急诊医师分会.急性中毒诊断与治疗中国专家共识(2016).中华卫生应急电子杂志,2016</w:t>
            </w:r>
          </w:p>
        </w:tc>
        <w:tc>
          <w:tcPr/>
          <w:p>
            <w:pPr>
              <w:pStyle w:val="Compact0"/>
            </w:pPr>
            <w:r>
              <w:rPr>
                <w:rFonts w:hint="eastAsia"/>
              </w:rPr>
              <w:t xml:space="preserve">推荐</w:t>
            </w:r>
          </w:p>
        </w:tc>
      </w:tr>
    </w:tbl>
    <w:p>
      <w:pPr>
        <w:pStyle w:val="a0"/>
      </w:pPr>
      <w:r>
        <w:rPr>
          <w:rFonts w:hint="eastAsia"/>
        </w:rPr>
        <w:t xml:space="preserve">注：-表示无或省略相关内容；FDA表示美国食品药品管理局</w:t>
      </w:r>
    </w:p>
    <w:p>
      <w:pPr>
        <w:pStyle w:val="a0"/>
      </w:pPr>
      <w:r>
        <w:rPr>
          <w:rFonts w:hint="eastAsia"/>
        </w:rPr>
        <w:t xml:space="preserve">组织编写机构：山东省药学会、山东省药学会循证药学专业委员会</w:t>
      </w:r>
    </w:p>
    <w:p>
      <w:pPr>
        <w:pStyle w:val="a0"/>
      </w:pPr>
      <w:r>
        <w:rPr>
          <w:rFonts w:hint="eastAsia"/>
        </w:rPr>
        <w:t xml:space="preserve">指导专家：翟所迪（北京大学第三医院）；伍俊妍（中山大学孙逸仙纪念医院）</w:t>
      </w:r>
    </w:p>
    <w:p>
      <w:pPr>
        <w:pStyle w:val="a0"/>
      </w:pPr>
      <w:r>
        <w:rPr>
          <w:rFonts w:hint="eastAsia"/>
        </w:rPr>
        <w:t xml:space="preserve">学术委员会</w:t>
      </w:r>
    </w:p>
    <w:p>
      <w:pPr>
        <w:pStyle w:val="a0"/>
      </w:pPr>
      <w:r>
        <w:rPr>
          <w:rFonts w:hint="eastAsia"/>
        </w:rPr>
        <w:t xml:space="preserve">主任委员：侯宁（山东省立医院）</w:t>
      </w:r>
    </w:p>
    <w:p>
      <w:pPr>
        <w:pStyle w:val="a0"/>
      </w:pPr>
      <w:r>
        <w:rPr>
          <w:rFonts w:hint="eastAsia"/>
        </w:rPr>
        <w:t xml:space="preserve">学术秘书：唐琳（山东省立医院）</w:t>
      </w:r>
    </w:p>
    <w:p>
      <w:pPr>
        <w:pStyle w:val="a0"/>
      </w:pPr>
      <w:r>
        <w:rPr>
          <w:rFonts w:hint="eastAsia"/>
        </w:rPr>
        <w:t xml:space="preserve">专家委员：侯宁（山东省立医院）；赵泉（烟台毓璜</w:t>
      </w:r>
    </w:p>
    <w:p>
      <w:pPr>
        <w:pStyle w:val="a0"/>
      </w:pPr>
      <w:r>
        <w:rPr>
          <w:rFonts w:hint="eastAsia"/>
        </w:rPr>
        <w:t xml:space="preserve">顶医院）；李冬梅（青岛大学附属医院）；赵丽霞（山东大学齐鲁医院）；张文（山东省立医院）；李智强（山东省精神卫生中心）；张莉（解放军第960医院）</w:t>
      </w:r>
    </w:p>
    <w:p>
      <w:pPr>
        <w:pStyle w:val="a0"/>
      </w:pPr>
      <w:r>
        <w:rPr>
          <w:rFonts w:hint="eastAsia"/>
        </w:rPr>
        <w:t xml:space="preserve">学术工作组：唐琳（山东省立医院）；王珺（山东省立医院）；王颖琳（烟台毓璜顶医院）；侯飞（青岛大学附属医院）；梁传鹏（山东大学齐鲁医院）；刘敏（山东大学齐鲁医院）；宋雅琳（山东大学附属生殖医院）；路淑淑（山东省精神卫生中心）</w:t>
      </w:r>
    </w:p>
    <w:bookmarkEnd w:id="10"/>
    <w:bookmarkStart w:id="11" w:name="参考文献"/>
    <w:p>
      <w:pPr>
        <w:pStyle w:val="1"/>
      </w:pPr>
      <w:r>
        <w:rPr>
          <w:rFonts w:hint="eastAsia"/>
        </w:rPr>
        <w:t xml:space="preserve">[参考文献]</w:t>
      </w:r>
    </w:p>
    <w:p>
      <w:pPr>
        <w:pStyle w:val="FirstParagraph"/>
      </w:pPr>
      <w:r>
        <w:t xml:space="preserve">[1] Gilbert D </w:t>
      </w:r>
      <w:r>
        <w:rPr>
          <w:rFonts w:hint="eastAsia"/>
        </w:rPr>
        <w:t xml:space="preserve">N，Chambers</w:t>
      </w:r>
      <w:r>
        <w:t xml:space="preserve"> H </w:t>
      </w:r>
      <w:r>
        <w:rPr>
          <w:rFonts w:hint="eastAsia"/>
        </w:rPr>
        <w:t xml:space="preserve">F，Eliopoulos</w:t>
      </w:r>
      <w:r>
        <w:t xml:space="preserve"> G </w:t>
      </w:r>
      <w:r>
        <w:rPr>
          <w:rFonts w:hint="eastAsia"/>
        </w:rPr>
        <w:t xml:space="preserve">M，等</w:t>
      </w:r>
      <w:r>
        <w:t xml:space="preserve"> . </w:t>
      </w:r>
      <w:r>
        <w:rPr>
          <w:rFonts w:hint="eastAsia"/>
        </w:rPr>
        <w:t xml:space="preserve">热病：桑福德抗微生物治疗指南[M].范洪伟主译.新译48版.北京：中国协和医科大学出版社，2018.</w:t>
      </w:r>
    </w:p>
    <w:p>
      <w:pPr>
        <w:pStyle w:val="a0"/>
      </w:pPr>
      <w:r>
        <w:t xml:space="preserve">[2] Cai </w:t>
      </w:r>
      <w:r>
        <w:rPr>
          <w:rFonts w:hint="eastAsia"/>
        </w:rPr>
        <w:t xml:space="preserve">Y，Chai</w:t>
      </w:r>
      <w:r>
        <w:t xml:space="preserve"> </w:t>
      </w:r>
      <w:r>
        <w:rPr>
          <w:rFonts w:hint="eastAsia"/>
        </w:rPr>
        <w:t xml:space="preserve">D，Wang</w:t>
      </w:r>
      <w:r>
        <w:t xml:space="preserve"> </w:t>
      </w:r>
      <w:r>
        <w:rPr>
          <w:rFonts w:hint="eastAsia"/>
        </w:rPr>
        <w:t xml:space="preserve">R，et</w:t>
      </w:r>
      <w:r>
        <w:t xml:space="preserve"> al. Effectiveness and safety of mac⁃ rolides in cystic fibrosis </w:t>
      </w:r>
      <w:r>
        <w:rPr>
          <w:rFonts w:hint="eastAsia"/>
        </w:rPr>
        <w:t xml:space="preserve">patients：a</w:t>
      </w:r>
      <w:r>
        <w:t xml:space="preserve"> Meta-analysis and system⁃ atic review[J]. J Antimicrob </w:t>
      </w:r>
      <w:r>
        <w:rPr>
          <w:rFonts w:hint="eastAsia"/>
        </w:rPr>
        <w:t xml:space="preserve">Chemother，2011，66（5）：968-978.</w:t>
      </w:r>
    </w:p>
    <w:p>
      <w:pPr>
        <w:pStyle w:val="a0"/>
      </w:pPr>
      <w:r>
        <w:t xml:space="preserve">[3] </w:t>
      </w:r>
      <w:r>
        <w:rPr>
          <w:rFonts w:hint="eastAsia"/>
        </w:rPr>
        <w:t xml:space="preserve">中国医药教育协会感染疾病专业委员会，中华结核和呼吸杂志编辑委员会，中国药学会药物临床评价研究专业委员会.</w:t>
      </w:r>
      <w:r>
        <w:t xml:space="preserve"> </w:t>
      </w:r>
      <w:r>
        <w:rPr>
          <w:rFonts w:hint="eastAsia"/>
        </w:rPr>
        <w:t xml:space="preserve">抗菌药物超说明书用法专家共识[J].</w:t>
      </w:r>
      <w:r>
        <w:t xml:space="preserve"> </w:t>
      </w:r>
      <w:r>
        <w:rPr>
          <w:rFonts w:hint="eastAsia"/>
        </w:rPr>
        <w:t xml:space="preserve">中华结核和呼吸杂志，2015，38（6）：410-444.</w:t>
      </w:r>
    </w:p>
    <w:p>
      <w:pPr>
        <w:pStyle w:val="a0"/>
      </w:pPr>
      <w:r>
        <w:t xml:space="preserve">[4] Zha </w:t>
      </w:r>
      <w:r>
        <w:rPr>
          <w:rFonts w:hint="eastAsia"/>
        </w:rPr>
        <w:t xml:space="preserve">L，Pan</w:t>
      </w:r>
      <w:r>
        <w:t xml:space="preserve"> </w:t>
      </w:r>
      <w:r>
        <w:rPr>
          <w:rFonts w:hint="eastAsia"/>
        </w:rPr>
        <w:t xml:space="preserve">L，Guo</w:t>
      </w:r>
      <w:r>
        <w:t xml:space="preserve"> </w:t>
      </w:r>
      <w:r>
        <w:rPr>
          <w:rFonts w:hint="eastAsia"/>
        </w:rPr>
        <w:t xml:space="preserve">J，et</w:t>
      </w:r>
      <w:r>
        <w:t xml:space="preserve"> al. Effectiveness and safety of high dose tigecycline for the treatment of severe </w:t>
      </w:r>
      <w:r>
        <w:rPr>
          <w:rFonts w:hint="eastAsia"/>
        </w:rPr>
        <w:t xml:space="preserve">infections：a</w:t>
      </w:r>
      <w:r>
        <w:t xml:space="preserve"> sys⁃ tematic review and Meta-analysis[J]. Adv </w:t>
      </w:r>
      <w:r>
        <w:rPr>
          <w:rFonts w:hint="eastAsia"/>
        </w:rPr>
        <w:t xml:space="preserve">Ther，2020，37（3）：</w:t>
      </w:r>
      <w:r>
        <w:t xml:space="preserve"> 1049-1064.</w:t>
      </w:r>
    </w:p>
    <w:p>
      <w:pPr>
        <w:pStyle w:val="a0"/>
      </w:pPr>
      <w:r>
        <w:t xml:space="preserve">[5] Ramirez </w:t>
      </w:r>
      <w:r>
        <w:rPr>
          <w:rFonts w:hint="eastAsia"/>
        </w:rPr>
        <w:t xml:space="preserve">J，Dartois</w:t>
      </w:r>
      <w:r>
        <w:t xml:space="preserve"> </w:t>
      </w:r>
      <w:r>
        <w:rPr>
          <w:rFonts w:hint="eastAsia"/>
        </w:rPr>
        <w:t xml:space="preserve">N，Gandjini</w:t>
      </w:r>
      <w:r>
        <w:t xml:space="preserve"> </w:t>
      </w:r>
      <w:r>
        <w:rPr>
          <w:rFonts w:hint="eastAsia"/>
        </w:rPr>
        <w:t xml:space="preserve">H，et</w:t>
      </w:r>
      <w:r>
        <w:t xml:space="preserve"> al. Randomized phase 2 trial to evaluate the clinical efficacy of two high-dosage tigecy⁃ cline regimens versus imipenem-cilastatin for treatment of hos⁃ pital-acquired pneumonia[J]. Antimicrob Agents </w:t>
      </w:r>
      <w:r>
        <w:rPr>
          <w:rFonts w:hint="eastAsia"/>
        </w:rPr>
        <w:t xml:space="preserve">Chemother，</w:t>
      </w:r>
      <w:r>
        <w:t xml:space="preserve"> </w:t>
      </w:r>
      <w:r>
        <w:rPr>
          <w:rFonts w:hint="eastAsia"/>
        </w:rPr>
        <w:t xml:space="preserve">2013，57（4）：1756-1762.</w:t>
      </w:r>
    </w:p>
    <w:p>
      <w:pPr>
        <w:pStyle w:val="a0"/>
      </w:pPr>
      <w:r>
        <w:t xml:space="preserve">[6] </w:t>
      </w:r>
      <w:r>
        <w:rPr>
          <w:rFonts w:hint="eastAsia"/>
        </w:rPr>
        <w:t xml:space="preserve">抗菌药物临床应用指导原则修订工作组.抗菌药物临床应用指导原则（2015年版）[M].</w:t>
      </w:r>
      <w:r>
        <w:t xml:space="preserve"> </w:t>
      </w:r>
      <w:r>
        <w:rPr>
          <w:rFonts w:hint="eastAsia"/>
        </w:rPr>
        <w:t xml:space="preserve">北京：人民卫生出版社，2015.</w:t>
      </w:r>
    </w:p>
    <w:p>
      <w:pPr>
        <w:pStyle w:val="a0"/>
      </w:pPr>
      <w:r>
        <w:t xml:space="preserve">[7] </w:t>
      </w:r>
      <w:r>
        <w:rPr>
          <w:rFonts w:hint="eastAsia"/>
        </w:rPr>
        <w:t xml:space="preserve">国家卫生计生委医政医管局，国家卫生计生委合理用药专家委员会.国家抗微生物治疗指南[M].2版.北京：人民卫生出版社，2017.</w:t>
      </w:r>
    </w:p>
    <w:p>
      <w:pPr>
        <w:pStyle w:val="a0"/>
      </w:pPr>
      <w:r>
        <w:t xml:space="preserve">[8] Austin </w:t>
      </w:r>
      <w:r>
        <w:rPr>
          <w:rFonts w:hint="eastAsia"/>
        </w:rPr>
        <w:t xml:space="preserve">A，Lietman</w:t>
      </w:r>
      <w:r>
        <w:t xml:space="preserve"> </w:t>
      </w:r>
      <w:r>
        <w:rPr>
          <w:rFonts w:hint="eastAsia"/>
        </w:rPr>
        <w:t xml:space="preserve">T，Rose-Nussbaumer</w:t>
      </w:r>
      <w:r>
        <w:t xml:space="preserve"> J. Update on the management of Infectious infectious keratitiskeratitis[J]. Oph⁃ </w:t>
      </w:r>
      <w:r>
        <w:rPr>
          <w:rFonts w:hint="eastAsia"/>
        </w:rPr>
        <w:t xml:space="preserve">thalmol，2017，124（11）：1678-1689.</w:t>
      </w:r>
    </w:p>
    <w:p>
      <w:pPr>
        <w:pStyle w:val="a0"/>
      </w:pPr>
      <w:r>
        <w:t xml:space="preserve">[9] Hariprasad S </w:t>
      </w:r>
      <w:r>
        <w:rPr>
          <w:rFonts w:hint="eastAsia"/>
        </w:rPr>
        <w:t xml:space="preserve">M，Mieler</w:t>
      </w:r>
      <w:r>
        <w:t xml:space="preserve"> W </w:t>
      </w:r>
      <w:r>
        <w:rPr>
          <w:rFonts w:hint="eastAsia"/>
        </w:rPr>
        <w:t xml:space="preserve">F，Lin</w:t>
      </w:r>
      <w:r>
        <w:t xml:space="preserve"> T </w:t>
      </w:r>
      <w:r>
        <w:rPr>
          <w:rFonts w:hint="eastAsia"/>
        </w:rPr>
        <w:t xml:space="preserve">K，et</w:t>
      </w:r>
      <w:r>
        <w:t xml:space="preserve"> al. Voriconazole in the treatment of fungal eye </w:t>
      </w:r>
      <w:r>
        <w:rPr>
          <w:rFonts w:hint="eastAsia"/>
        </w:rPr>
        <w:t xml:space="preserve">infections：a</w:t>
      </w:r>
      <w:r>
        <w:t xml:space="preserve"> review of current liter⁃ </w:t>
      </w:r>
      <w:r>
        <w:rPr>
          <w:rFonts w:hint="eastAsia"/>
        </w:rPr>
        <w:t xml:space="preserve">ature（review）[J].</w:t>
      </w:r>
      <w:r>
        <w:t xml:space="preserve"> Br J </w:t>
      </w:r>
      <w:r>
        <w:rPr>
          <w:rFonts w:hint="eastAsia"/>
        </w:rPr>
        <w:t xml:space="preserve">Ophthalmol，2008，92（7）：871-878.</w:t>
      </w:r>
    </w:p>
    <w:p>
      <w:pPr>
        <w:pStyle w:val="a0"/>
      </w:pPr>
      <w:r>
        <w:rPr>
          <w:rFonts w:hint="eastAsia"/>
        </w:rPr>
        <w:t xml:space="preserve">[10]全国儿童风湿病协作组.儿童风湿病诊断及治疗专家共识(三)[J].临床儿科杂志，2010，28（12）：1194-1198.</w:t>
      </w:r>
    </w:p>
    <w:p>
      <w:pPr>
        <w:pStyle w:val="a0"/>
      </w:pPr>
      <w:r>
        <w:t xml:space="preserve">[11] Bradley J </w:t>
      </w:r>
      <w:r>
        <w:rPr>
          <w:rFonts w:hint="eastAsia"/>
        </w:rPr>
        <w:t xml:space="preserve">S，Byington</w:t>
      </w:r>
      <w:r>
        <w:t xml:space="preserve"> C </w:t>
      </w:r>
      <w:r>
        <w:rPr>
          <w:rFonts w:hint="eastAsia"/>
        </w:rPr>
        <w:t xml:space="preserve">L，Shah</w:t>
      </w:r>
      <w:r>
        <w:t xml:space="preserve"> S </w:t>
      </w:r>
      <w:r>
        <w:rPr>
          <w:rFonts w:hint="eastAsia"/>
        </w:rPr>
        <w:t xml:space="preserve">S，et</w:t>
      </w:r>
      <w:r>
        <w:t xml:space="preserve"> al.The management of community-acquired pneumonia in infants and children older than 3 months of </w:t>
      </w:r>
      <w:r>
        <w:rPr>
          <w:rFonts w:hint="eastAsia"/>
        </w:rPr>
        <w:t xml:space="preserve">age：Clinical</w:t>
      </w:r>
      <w:r>
        <w:t xml:space="preserve"> Practice Guidelines by the Pedi⁃ atric Infectious Diseases Society and the Infectious Diseases Society of America[J]. Clin Infect </w:t>
      </w:r>
      <w:r>
        <w:rPr>
          <w:rFonts w:hint="eastAsia"/>
        </w:rPr>
        <w:t xml:space="preserve">Dis，2011，53（7）：e25-e76.</w:t>
      </w:r>
    </w:p>
    <w:p>
      <w:pPr>
        <w:pStyle w:val="a0"/>
      </w:pPr>
      <w:r>
        <w:t xml:space="preserve">[12] Zhou </w:t>
      </w:r>
      <w:r>
        <w:rPr>
          <w:rFonts w:hint="eastAsia"/>
        </w:rPr>
        <w:t xml:space="preserve">P，Wang</w:t>
      </w:r>
      <w:r>
        <w:t xml:space="preserve"> </w:t>
      </w:r>
      <w:r>
        <w:rPr>
          <w:rFonts w:hint="eastAsia"/>
        </w:rPr>
        <w:t xml:space="preserve">X，Zhang</w:t>
      </w:r>
      <w:r>
        <w:t xml:space="preserve"> </w:t>
      </w:r>
      <w:r>
        <w:rPr>
          <w:rFonts w:hint="eastAsia"/>
        </w:rPr>
        <w:t xml:space="preserve">X，et</w:t>
      </w:r>
      <w:r>
        <w:t xml:space="preserve"> al. Recommendations on offlabel use of intravenous azithromycin in children[J]. Int J Clin </w:t>
      </w:r>
      <w:r>
        <w:rPr>
          <w:rFonts w:hint="eastAsia"/>
        </w:rPr>
        <w:t xml:space="preserve">Pract，2021：e14010.</w:t>
      </w:r>
    </w:p>
    <w:p>
      <w:pPr>
        <w:pStyle w:val="a0"/>
      </w:pPr>
      <w:r>
        <w:t xml:space="preserve">[13] Kleinman M </w:t>
      </w:r>
      <w:r>
        <w:rPr>
          <w:rFonts w:hint="eastAsia"/>
        </w:rPr>
        <w:t xml:space="preserve">E，Chameides</w:t>
      </w:r>
      <w:r>
        <w:t xml:space="preserve"> </w:t>
      </w:r>
      <w:r>
        <w:rPr>
          <w:rFonts w:hint="eastAsia"/>
        </w:rPr>
        <w:t xml:space="preserve">L，Schexnayder</w:t>
      </w:r>
      <w:r>
        <w:t xml:space="preserve"> S </w:t>
      </w:r>
      <w:r>
        <w:rPr>
          <w:rFonts w:hint="eastAsia"/>
        </w:rPr>
        <w:t xml:space="preserve">M，et</w:t>
      </w:r>
      <w:r>
        <w:t xml:space="preserve"> al. 2010 American Heart Association Guidelines for Cardiopulmonary Resuscitation and Emergency Cardiovascular Care. Part </w:t>
      </w:r>
      <w:r>
        <w:rPr>
          <w:rFonts w:hint="eastAsia"/>
        </w:rPr>
        <w:t xml:space="preserve">14：</w:t>
      </w:r>
      <w:r>
        <w:t xml:space="preserve"> Pediatric Advanced Life Support[J]. </w:t>
      </w:r>
      <w:r>
        <w:rPr>
          <w:rFonts w:hint="eastAsia"/>
        </w:rPr>
        <w:t xml:space="preserve">Circulation，2010，122</w:t>
      </w:r>
      <w:r>
        <w:t xml:space="preserve"> </w:t>
      </w:r>
      <w:r>
        <w:rPr>
          <w:rFonts w:hint="eastAsia"/>
        </w:rPr>
        <w:t xml:space="preserve">（18</w:t>
      </w:r>
      <w:r>
        <w:t xml:space="preserve"> Suppl </w:t>
      </w:r>
      <w:r>
        <w:rPr>
          <w:rFonts w:hint="eastAsia"/>
        </w:rPr>
        <w:t xml:space="preserve">3）：S876-S908.</w:t>
      </w:r>
    </w:p>
    <w:p>
      <w:pPr>
        <w:pStyle w:val="a0"/>
      </w:pPr>
      <w:r>
        <w:t xml:space="preserve">[14] Drago </w:t>
      </w:r>
      <w:r>
        <w:rPr>
          <w:rFonts w:hint="eastAsia"/>
        </w:rPr>
        <w:t xml:space="preserve">F，Silvetti</w:t>
      </w:r>
      <w:r>
        <w:t xml:space="preserve"> M </w:t>
      </w:r>
      <w:r>
        <w:rPr>
          <w:rFonts w:hint="eastAsia"/>
        </w:rPr>
        <w:t xml:space="preserve">S，De</w:t>
      </w:r>
      <w:r>
        <w:t xml:space="preserve"> Santis </w:t>
      </w:r>
      <w:r>
        <w:rPr>
          <w:rFonts w:hint="eastAsia"/>
        </w:rPr>
        <w:t xml:space="preserve">A，et</w:t>
      </w:r>
      <w:r>
        <w:t xml:space="preserve"> al. Paroxysmal recipro⁃ cating supraventricular tachycardia in </w:t>
      </w:r>
      <w:r>
        <w:rPr>
          <w:rFonts w:hint="eastAsia"/>
        </w:rPr>
        <w:t xml:space="preserve">infants：electrophysio⁃</w:t>
      </w:r>
      <w:r>
        <w:t xml:space="preserve"> logically guided medical treatment and long-term evolution of the re-entry circuit[J]. </w:t>
      </w:r>
      <w:r>
        <w:rPr>
          <w:rFonts w:hint="eastAsia"/>
        </w:rPr>
        <w:t xml:space="preserve">Europace，2008，10（5）：629-635.</w:t>
      </w:r>
    </w:p>
    <w:p>
      <w:pPr>
        <w:pStyle w:val="a0"/>
      </w:pPr>
      <w:r>
        <w:t xml:space="preserve">[15] Haas N </w:t>
      </w:r>
      <w:r>
        <w:rPr>
          <w:rFonts w:hint="eastAsia"/>
        </w:rPr>
        <w:t xml:space="preserve">A，Camphausen</w:t>
      </w:r>
      <w:r>
        <w:t xml:space="preserve"> C K. Impact of early and standardized treatment with amiodarone on therapeutic success and out⁃ come in pediatric patients with postoperative tachyarrhythmia [J]. J Thorac Cardiovasc </w:t>
      </w:r>
      <w:r>
        <w:rPr>
          <w:rFonts w:hint="eastAsia"/>
        </w:rPr>
        <w:t xml:space="preserve">Surg，2008，136（5）：1215-1222.</w:t>
      </w:r>
    </w:p>
    <w:p>
      <w:pPr>
        <w:pStyle w:val="a0"/>
      </w:pPr>
      <w:r>
        <w:t xml:space="preserve">[16] Rudolph C </w:t>
      </w:r>
      <w:r>
        <w:rPr>
          <w:rFonts w:hint="eastAsia"/>
        </w:rPr>
        <w:t xml:space="preserve">D，Mazur</w:t>
      </w:r>
      <w:r>
        <w:t xml:space="preserve"> L </w:t>
      </w:r>
      <w:r>
        <w:rPr>
          <w:rFonts w:hint="eastAsia"/>
        </w:rPr>
        <w:t xml:space="preserve">J，Liptak</w:t>
      </w:r>
      <w:r>
        <w:t xml:space="preserve"> G </w:t>
      </w:r>
      <w:r>
        <w:rPr>
          <w:rFonts w:hint="eastAsia"/>
        </w:rPr>
        <w:t xml:space="preserve">S，et</w:t>
      </w:r>
      <w:r>
        <w:t xml:space="preserve"> al. Guidelines for Evaluation and Treatment of Gastroesophageal Reflux in In⁃ fants and </w:t>
      </w:r>
      <w:r>
        <w:rPr>
          <w:rFonts w:hint="eastAsia"/>
        </w:rPr>
        <w:t xml:space="preserve">Children：Recommendations</w:t>
      </w:r>
      <w:r>
        <w:t xml:space="preserve"> of the North American Society for Pediatric Gastroenterology and Nutrition[J]. J Pedi⁃</w:t>
      </w:r>
    </w:p>
    <w:p>
      <w:pPr>
        <w:pStyle w:val="a0"/>
      </w:pPr>
      <w:r>
        <w:t xml:space="preserve">atr Gastroenterol </w:t>
      </w:r>
      <w:r>
        <w:rPr>
          <w:rFonts w:hint="eastAsia"/>
        </w:rPr>
        <w:t xml:space="preserve">Nutr，2001，32（Suppl</w:t>
      </w:r>
      <w:r>
        <w:t xml:space="preserve"> </w:t>
      </w:r>
      <w:r>
        <w:rPr>
          <w:rFonts w:hint="eastAsia"/>
        </w:rPr>
        <w:t xml:space="preserve">2）：S1-S31.</w:t>
      </w:r>
    </w:p>
    <w:p>
      <w:pPr>
        <w:pStyle w:val="a0"/>
      </w:pPr>
      <w:r>
        <w:t xml:space="preserve">[17] Krauss </w:t>
      </w:r>
      <w:r>
        <w:rPr>
          <w:rFonts w:hint="eastAsia"/>
        </w:rPr>
        <w:t xml:space="preserve">B，Green</w:t>
      </w:r>
      <w:r>
        <w:t xml:space="preserve"> S M. Procedural sedation and analgesia in children[J]. </w:t>
      </w:r>
      <w:r>
        <w:rPr>
          <w:rFonts w:hint="eastAsia"/>
        </w:rPr>
        <w:t xml:space="preserve">Lancet，2006，367（9512）：766-780.</w:t>
      </w:r>
    </w:p>
    <w:p>
      <w:pPr>
        <w:pStyle w:val="a0"/>
      </w:pPr>
      <w:r>
        <w:rPr>
          <w:rFonts w:hint="eastAsia"/>
        </w:rPr>
        <w:t xml:space="preserve">[18]中华医学会麻醉学分会.</w:t>
      </w:r>
      <w:r>
        <w:t xml:space="preserve"> </w:t>
      </w:r>
      <w:r>
        <w:rPr>
          <w:rFonts w:hint="eastAsia"/>
        </w:rPr>
        <w:t xml:space="preserve">2017版新生儿和低体重新生儿麻醉指南[EB/OL].（2017-12-14）[2021-05-01].</w:t>
      </w:r>
      <w:r>
        <w:t xml:space="preserve"> </w:t>
      </w:r>
      <w:r>
        <w:rPr>
          <w:rFonts w:hint="eastAsia"/>
        </w:rPr>
        <w:t xml:space="preserve">http：//guide.</w:t>
      </w:r>
      <w:r>
        <w:t xml:space="preserve"> medlive.cn/guideline/15983.</w:t>
      </w:r>
    </w:p>
    <w:p>
      <w:pPr>
        <w:pStyle w:val="a0"/>
      </w:pPr>
      <w:r>
        <w:t xml:space="preserve">[19] Pourarian </w:t>
      </w:r>
      <w:r>
        <w:rPr>
          <w:rFonts w:hint="eastAsia"/>
        </w:rPr>
        <w:t xml:space="preserve">S，Pishva</w:t>
      </w:r>
      <w:r>
        <w:t xml:space="preserve"> </w:t>
      </w:r>
      <w:r>
        <w:rPr>
          <w:rFonts w:hint="eastAsia"/>
        </w:rPr>
        <w:t xml:space="preserve">N，Madani</w:t>
      </w:r>
      <w:r>
        <w:t xml:space="preserve"> </w:t>
      </w:r>
      <w:r>
        <w:rPr>
          <w:rFonts w:hint="eastAsia"/>
        </w:rPr>
        <w:t xml:space="preserve">A，et</w:t>
      </w:r>
      <w:r>
        <w:t xml:space="preserve"> al. Comparison of oral ibuprofen and indomethacin on closure of patent ductus arteri⁃ osus in preterm infants[J]. East Mediterr Health </w:t>
      </w:r>
      <w:r>
        <w:rPr>
          <w:rFonts w:hint="eastAsia"/>
        </w:rPr>
        <w:t xml:space="preserve">J，2008，14</w:t>
      </w:r>
      <w:r>
        <w:t xml:space="preserve"> </w:t>
      </w:r>
      <w:r>
        <w:rPr>
          <w:rFonts w:hint="eastAsia"/>
        </w:rPr>
        <w:t xml:space="preserve">（2）：360-365.</w:t>
      </w:r>
    </w:p>
    <w:p>
      <w:pPr>
        <w:pStyle w:val="a0"/>
      </w:pPr>
      <w:r>
        <w:t xml:space="preserve">[20] Pourarian </w:t>
      </w:r>
      <w:r>
        <w:rPr>
          <w:rFonts w:hint="eastAsia"/>
        </w:rPr>
        <w:t xml:space="preserve">S，Takmil</w:t>
      </w:r>
      <w:r>
        <w:t xml:space="preserve"> </w:t>
      </w:r>
      <w:r>
        <w:rPr>
          <w:rFonts w:hint="eastAsia"/>
        </w:rPr>
        <w:t xml:space="preserve">F，Cheriki</w:t>
      </w:r>
      <w:r>
        <w:t xml:space="preserve"> </w:t>
      </w:r>
      <w:r>
        <w:rPr>
          <w:rFonts w:hint="eastAsia"/>
        </w:rPr>
        <w:t xml:space="preserve">S，et</w:t>
      </w:r>
      <w:r>
        <w:t xml:space="preserve"> al. The effect of oral highdose ibuprofen on patent ductus arteriosus closure in preterm infants[J]. Am J </w:t>
      </w:r>
      <w:r>
        <w:rPr>
          <w:rFonts w:hint="eastAsia"/>
        </w:rPr>
        <w:t xml:space="preserve">Perinatol，2015，32（12）：1158-1163.</w:t>
      </w:r>
    </w:p>
    <w:p>
      <w:pPr>
        <w:pStyle w:val="a0"/>
      </w:pPr>
      <w:r>
        <w:t xml:space="preserve">[21] Monagle </w:t>
      </w:r>
      <w:r>
        <w:rPr>
          <w:rFonts w:hint="eastAsia"/>
        </w:rPr>
        <w:t xml:space="preserve">P，Chan</w:t>
      </w:r>
      <w:r>
        <w:t xml:space="preserve"> A </w:t>
      </w:r>
      <w:r>
        <w:rPr>
          <w:rFonts w:hint="eastAsia"/>
        </w:rPr>
        <w:t xml:space="preserve">K，Goldenberg</w:t>
      </w:r>
      <w:r>
        <w:t xml:space="preserve"> N </w:t>
      </w:r>
      <w:r>
        <w:rPr>
          <w:rFonts w:hint="eastAsia"/>
        </w:rPr>
        <w:t xml:space="preserve">A，et</w:t>
      </w:r>
      <w:r>
        <w:t xml:space="preserve"> al. Antithrombotic Therapy in Neonates and </w:t>
      </w:r>
      <w:r>
        <w:rPr>
          <w:rFonts w:hint="eastAsia"/>
        </w:rPr>
        <w:t xml:space="preserve">Children：Antithrombotic</w:t>
      </w:r>
      <w:r>
        <w:t xml:space="preserve"> Therapy and Prevention of </w:t>
      </w:r>
      <w:r>
        <w:rPr>
          <w:rFonts w:hint="eastAsia"/>
        </w:rPr>
        <w:t xml:space="preserve">Thrombosis，9th</w:t>
      </w:r>
      <w:r>
        <w:t xml:space="preserve"> </w:t>
      </w:r>
      <w:r>
        <w:rPr>
          <w:rFonts w:hint="eastAsia"/>
        </w:rPr>
        <w:t xml:space="preserve">ed：American</w:t>
      </w:r>
      <w:r>
        <w:t xml:space="preserve"> College of Chest Physicians Evidence-Based Clinical Practice Guidelines [J]. </w:t>
      </w:r>
      <w:r>
        <w:rPr>
          <w:rFonts w:hint="eastAsia"/>
        </w:rPr>
        <w:t xml:space="preserve">Chest，2012，141（Suppl</w:t>
      </w:r>
      <w:r>
        <w:t xml:space="preserve"> </w:t>
      </w:r>
      <w:r>
        <w:rPr>
          <w:rFonts w:hint="eastAsia"/>
        </w:rPr>
        <w:t xml:space="preserve">2）：S737-S801.</w:t>
      </w:r>
    </w:p>
    <w:p>
      <w:pPr>
        <w:pStyle w:val="a0"/>
      </w:pPr>
      <w:r>
        <w:t xml:space="preserve">[22] Moffett B </w:t>
      </w:r>
      <w:r>
        <w:rPr>
          <w:rFonts w:hint="eastAsia"/>
        </w:rPr>
        <w:t xml:space="preserve">S，Price</w:t>
      </w:r>
      <w:r>
        <w:t xml:space="preserve"> J F. National prescribing trends for heart failure medications in children[J]. Congenit Heart </w:t>
      </w:r>
      <w:r>
        <w:rPr>
          <w:rFonts w:hint="eastAsia"/>
        </w:rPr>
        <w:t xml:space="preserve">Dis，2015，10：78.</w:t>
      </w:r>
    </w:p>
    <w:p>
      <w:pPr>
        <w:pStyle w:val="a0"/>
      </w:pPr>
      <w:r>
        <w:rPr>
          <w:rFonts w:hint="eastAsia"/>
        </w:rPr>
        <w:t xml:space="preserve">[23]中国抗癫痫协会.临床诊疗指南：癫痫病学分册[M].</w:t>
      </w:r>
      <w:r>
        <w:t xml:space="preserve"> </w:t>
      </w:r>
      <w:r>
        <w:rPr>
          <w:rFonts w:hint="eastAsia"/>
        </w:rPr>
        <w:t xml:space="preserve">北京：人民卫生出版社，2015.</w:t>
      </w:r>
    </w:p>
    <w:p>
      <w:pPr>
        <w:pStyle w:val="a0"/>
      </w:pPr>
      <w:r>
        <w:t xml:space="preserve">[24] Zelicof P </w:t>
      </w:r>
      <w:r>
        <w:rPr>
          <w:rFonts w:hint="eastAsia"/>
        </w:rPr>
        <w:t xml:space="preserve">A，Smith</w:t>
      </w:r>
      <w:r>
        <w:t xml:space="preserve"> L </w:t>
      </w:r>
      <w:r>
        <w:rPr>
          <w:rFonts w:hint="eastAsia"/>
        </w:rPr>
        <w:t xml:space="preserve">A，Schnadower</w:t>
      </w:r>
      <w:r>
        <w:t xml:space="preserve"> </w:t>
      </w:r>
      <w:r>
        <w:rPr>
          <w:rFonts w:hint="eastAsia"/>
        </w:rPr>
        <w:t xml:space="preserve">D，et</w:t>
      </w:r>
      <w:r>
        <w:t xml:space="preserve"> al. Controversies in rapid sequence intubation in children[J]. Curr Opin </w:t>
      </w:r>
      <w:r>
        <w:rPr>
          <w:rFonts w:hint="eastAsia"/>
        </w:rPr>
        <w:t xml:space="preserve">Pediatr，</w:t>
      </w:r>
      <w:r>
        <w:t xml:space="preserve"> </w:t>
      </w:r>
      <w:r>
        <w:rPr>
          <w:rFonts w:hint="eastAsia"/>
        </w:rPr>
        <w:t xml:space="preserve">2005，17（3）：355-362.</w:t>
      </w:r>
    </w:p>
    <w:p>
      <w:pPr>
        <w:pStyle w:val="a0"/>
      </w:pPr>
      <w:r>
        <w:t xml:space="preserve">[25] Bledsoe G </w:t>
      </w:r>
      <w:r>
        <w:rPr>
          <w:rFonts w:hint="eastAsia"/>
        </w:rPr>
        <w:t xml:space="preserve">H，Schexnayder</w:t>
      </w:r>
      <w:r>
        <w:t xml:space="preserve"> S M. Pediatric rapid sequence intu⁃ </w:t>
      </w:r>
      <w:r>
        <w:rPr>
          <w:rFonts w:hint="eastAsia"/>
        </w:rPr>
        <w:t xml:space="preserve">bation：a</w:t>
      </w:r>
      <w:r>
        <w:t xml:space="preserve"> review[J]. Pediatr Emerg </w:t>
      </w:r>
      <w:r>
        <w:rPr>
          <w:rFonts w:hint="eastAsia"/>
        </w:rPr>
        <w:t xml:space="preserve">Care，2004，20（5）：339-344.</w:t>
      </w:r>
    </w:p>
    <w:p>
      <w:pPr>
        <w:pStyle w:val="a0"/>
      </w:pPr>
      <w:r>
        <w:t xml:space="preserve">[26] Wang J </w:t>
      </w:r>
      <w:r>
        <w:rPr>
          <w:rFonts w:hint="eastAsia"/>
        </w:rPr>
        <w:t xml:space="preserve">，Mao</w:t>
      </w:r>
      <w:r>
        <w:t xml:space="preserve"> J </w:t>
      </w:r>
      <w:r>
        <w:rPr>
          <w:rFonts w:hint="eastAsia"/>
        </w:rPr>
        <w:t xml:space="preserve">，Chen</w:t>
      </w:r>
      <w:r>
        <w:t xml:space="preserve"> J </w:t>
      </w:r>
      <w:r>
        <w:rPr>
          <w:rFonts w:hint="eastAsia"/>
        </w:rPr>
        <w:t xml:space="preserve">，et</w:t>
      </w:r>
      <w:r>
        <w:t xml:space="preserve"> al. Evaluation of mycophenolate mofetil or tacrolimus in children with steroid sensitive but fre⁃ quently relapsing or steroid-dependent nephrotic syndrome [J]. </w:t>
      </w:r>
      <w:r>
        <w:rPr>
          <w:rFonts w:hint="eastAsia"/>
        </w:rPr>
        <w:t xml:space="preserve">Nephrol（Carlton），2016，21（1）：21-27.</w:t>
      </w:r>
    </w:p>
    <w:p>
      <w:pPr>
        <w:pStyle w:val="a0"/>
      </w:pPr>
      <w:r>
        <w:rPr>
          <w:rFonts w:hint="eastAsia"/>
        </w:rPr>
        <w:t xml:space="preserve">[27]王卫平，孙锟，常立文.儿科学[M].9版.北京：人民卫生出版社，2019.</w:t>
      </w:r>
    </w:p>
    <w:p>
      <w:pPr>
        <w:pStyle w:val="a0"/>
      </w:pPr>
      <w:r>
        <w:t xml:space="preserve">[28] Pasin </w:t>
      </w:r>
      <w:r>
        <w:rPr>
          <w:rFonts w:hint="eastAsia"/>
        </w:rPr>
        <w:t xml:space="preserve">L，Febres</w:t>
      </w:r>
      <w:r>
        <w:t xml:space="preserve"> </w:t>
      </w:r>
      <w:r>
        <w:rPr>
          <w:rFonts w:hint="eastAsia"/>
        </w:rPr>
        <w:t xml:space="preserve">D，Testa</w:t>
      </w:r>
      <w:r>
        <w:t xml:space="preserve"> </w:t>
      </w:r>
      <w:r>
        <w:rPr>
          <w:rFonts w:hint="eastAsia"/>
        </w:rPr>
        <w:t xml:space="preserve">V，et</w:t>
      </w:r>
      <w:r>
        <w:t xml:space="preserve"> al. Dexmedetomidine vs mid⁃ azolam as preanesthetic medication in </w:t>
      </w:r>
      <w:r>
        <w:rPr>
          <w:rFonts w:hint="eastAsia"/>
        </w:rPr>
        <w:t xml:space="preserve">children：a</w:t>
      </w:r>
      <w:r>
        <w:t xml:space="preserve"> Meta-anal⁃ ysis of randomized controlled trials[J]. Paediatr </w:t>
      </w:r>
      <w:r>
        <w:rPr>
          <w:rFonts w:hint="eastAsia"/>
        </w:rPr>
        <w:t xml:space="preserve">Anaesth，</w:t>
      </w:r>
      <w:r>
        <w:t xml:space="preserve"> </w:t>
      </w:r>
      <w:r>
        <w:rPr>
          <w:rFonts w:hint="eastAsia"/>
        </w:rPr>
        <w:t xml:space="preserve">2015，25（5）：468-476.</w:t>
      </w:r>
    </w:p>
    <w:p>
      <w:pPr>
        <w:pStyle w:val="a0"/>
      </w:pPr>
      <w:r>
        <w:t xml:space="preserve">[29] Hegenbarth M </w:t>
      </w:r>
      <w:r>
        <w:rPr>
          <w:rFonts w:hint="eastAsia"/>
        </w:rPr>
        <w:t xml:space="preserve">A，American</w:t>
      </w:r>
      <w:r>
        <w:t xml:space="preserve"> Academy of Pediatrics Committee on Drugs. Preparing for pediatric </w:t>
      </w:r>
      <w:r>
        <w:rPr>
          <w:rFonts w:hint="eastAsia"/>
        </w:rPr>
        <w:t xml:space="preserve">emergencies：drugs</w:t>
      </w:r>
      <w:r>
        <w:t xml:space="preserve"> to con⁃ sider[J]. </w:t>
      </w:r>
      <w:r>
        <w:rPr>
          <w:rFonts w:hint="eastAsia"/>
        </w:rPr>
        <w:t xml:space="preserve">Pediatrics，2008，121（2）：433-443.</w:t>
      </w:r>
    </w:p>
    <w:p>
      <w:pPr>
        <w:pStyle w:val="a0"/>
      </w:pPr>
      <w:r>
        <w:t xml:space="preserve">[30] Welzing </w:t>
      </w:r>
      <w:r>
        <w:rPr>
          <w:rFonts w:hint="eastAsia"/>
        </w:rPr>
        <w:t xml:space="preserve">L，Oberthuer</w:t>
      </w:r>
      <w:r>
        <w:t xml:space="preserve"> </w:t>
      </w:r>
      <w:r>
        <w:rPr>
          <w:rFonts w:hint="eastAsia"/>
        </w:rPr>
        <w:t xml:space="preserve">A，Junghaenel</w:t>
      </w:r>
      <w:r>
        <w:t xml:space="preserve"> </w:t>
      </w:r>
      <w:r>
        <w:rPr>
          <w:rFonts w:hint="eastAsia"/>
        </w:rPr>
        <w:t xml:space="preserve">S，et</w:t>
      </w:r>
      <w:r>
        <w:t xml:space="preserve"> al. Remifentanil/ midazolam versus fentanyl/midazolam for analgesia and seda⁃ tion of mechanically ventilated neonates and young </w:t>
      </w:r>
      <w:r>
        <w:rPr>
          <w:rFonts w:hint="eastAsia"/>
        </w:rPr>
        <w:t xml:space="preserve">infants：a</w:t>
      </w:r>
      <w:r>
        <w:t xml:space="preserve"> randomized controlled trial[J]. Intensive Care </w:t>
      </w:r>
      <w:r>
        <w:rPr>
          <w:rFonts w:hint="eastAsia"/>
        </w:rPr>
        <w:t xml:space="preserve">Med，2012，38</w:t>
      </w:r>
      <w:r>
        <w:t xml:space="preserve"> </w:t>
      </w:r>
      <w:r>
        <w:rPr>
          <w:rFonts w:hint="eastAsia"/>
        </w:rPr>
        <w:t xml:space="preserve">（6）：1017-1024.</w:t>
      </w:r>
    </w:p>
    <w:p>
      <w:pPr>
        <w:pStyle w:val="a0"/>
      </w:pPr>
      <w:r>
        <w:t xml:space="preserve">[31] Waldenstrm </w:t>
      </w:r>
      <w:r>
        <w:rPr>
          <w:rFonts w:hint="eastAsia"/>
        </w:rPr>
        <w:t xml:space="preserve">U，Dan</w:t>
      </w:r>
      <w:r>
        <w:t xml:space="preserve"> </w:t>
      </w:r>
      <w:r>
        <w:rPr>
          <w:rFonts w:hint="eastAsia"/>
        </w:rPr>
        <w:t xml:space="preserve">H，Nilsson</w:t>
      </w:r>
      <w:r>
        <w:t xml:space="preserve"> S. Low-dose aspirin in a short regimen as standard treatment in in vitro </w:t>
      </w:r>
      <w:r>
        <w:rPr>
          <w:rFonts w:hint="eastAsia"/>
        </w:rPr>
        <w:t xml:space="preserve">fertilization：a</w:t>
      </w:r>
      <w:r>
        <w:t xml:space="preserve"> ran⁃ </w:t>
      </w:r>
      <w:r>
        <w:rPr>
          <w:rFonts w:hint="eastAsia"/>
        </w:rPr>
        <w:t xml:space="preserve">domized，prospective</w:t>
      </w:r>
      <w:r>
        <w:t xml:space="preserve"> study[J]. Fertil </w:t>
      </w:r>
      <w:r>
        <w:rPr>
          <w:rFonts w:hint="eastAsia"/>
        </w:rPr>
        <w:t xml:space="preserve">Steril，2004，81（6）：</w:t>
      </w:r>
      <w:r>
        <w:t xml:space="preserve"> 1560-1564.</w:t>
      </w:r>
    </w:p>
    <w:p>
      <w:pPr>
        <w:pStyle w:val="a0"/>
      </w:pPr>
      <w:r>
        <w:rPr>
          <w:rFonts w:hint="eastAsia"/>
        </w:rPr>
        <w:t xml:space="preserve">[32]王彦，姜学强.</w:t>
      </w:r>
      <w:r>
        <w:t xml:space="preserve"> </w:t>
      </w:r>
      <w:r>
        <w:rPr>
          <w:rFonts w:hint="eastAsia"/>
        </w:rPr>
        <w:t xml:space="preserve">妇科微创手术操作与技巧[M].1版.北京：人民卫生出版社，</w:t>
      </w:r>
    </w:p>
    <w:p>
      <w:pPr>
        <w:pStyle w:val="a0"/>
      </w:pPr>
      <w:r>
        <w:t xml:space="preserve">[33] Groenewoud E </w:t>
      </w:r>
      <w:r>
        <w:rPr>
          <w:rFonts w:hint="eastAsia"/>
        </w:rPr>
        <w:t xml:space="preserve">R，Cohlen</w:t>
      </w:r>
      <w:r>
        <w:t xml:space="preserve"> B </w:t>
      </w:r>
      <w:r>
        <w:rPr>
          <w:rFonts w:hint="eastAsia"/>
        </w:rPr>
        <w:t xml:space="preserve">S，AI-Oraiby</w:t>
      </w:r>
      <w:r>
        <w:t xml:space="preserve"> </w:t>
      </w:r>
      <w:r>
        <w:rPr>
          <w:rFonts w:hint="eastAsia"/>
        </w:rPr>
        <w:t xml:space="preserve">A，et</w:t>
      </w:r>
      <w:r>
        <w:t xml:space="preserve"> al. A random⁃ ized </w:t>
      </w:r>
      <w:r>
        <w:rPr>
          <w:rFonts w:hint="eastAsia"/>
        </w:rPr>
        <w:t xml:space="preserve">controlled，non-inferiority</w:t>
      </w:r>
      <w:r>
        <w:t xml:space="preserve"> trial of modified natural ver⁃ sus artificial cycle for cryo-thawed embryo transfer[J]. Hum </w:t>
      </w:r>
      <w:r>
        <w:rPr>
          <w:rFonts w:hint="eastAsia"/>
        </w:rPr>
        <w:t xml:space="preserve">Reprod，2016，31（7）：1483-1492.</w:t>
      </w:r>
    </w:p>
    <w:p>
      <w:pPr>
        <w:pStyle w:val="a0"/>
      </w:pPr>
      <w:r>
        <w:rPr>
          <w:rFonts w:hint="eastAsia"/>
        </w:rPr>
        <w:t xml:space="preserve">[34]陈子江.人类生殖与辅助生殖[M].北京：科学出版社，2005.</w:t>
      </w:r>
    </w:p>
    <w:p>
      <w:pPr>
        <w:pStyle w:val="a0"/>
      </w:pPr>
      <w:r>
        <w:t xml:space="preserve">[ </w:t>
      </w:r>
      <w:r>
        <w:rPr>
          <w:rFonts w:hint="eastAsia"/>
        </w:rPr>
        <w:t xml:space="preserve">]李华，李蓉，刘洋，等</w:t>
      </w:r>
      <w:r>
        <w:t xml:space="preserve"> </w:t>
      </w:r>
      <w:r>
        <w:rPr>
          <w:rFonts w:hint="eastAsia"/>
        </w:rPr>
        <w:t xml:space="preserve">芬吗通改善反复胚胎移植失败患者子宫内膜血流和提高妊娠率的研究[J].生殖医学杂志，2014，23（1）：</w:t>
      </w:r>
    </w:p>
    <w:p>
      <w:pPr>
        <w:pStyle w:val="a0"/>
      </w:pPr>
      <w:r>
        <w:t xml:space="preserve">37-41.</w:t>
      </w:r>
    </w:p>
    <w:p>
      <w:pPr>
        <w:pStyle w:val="a0"/>
      </w:pPr>
      <w:r>
        <w:t xml:space="preserve">[ </w:t>
      </w:r>
      <w:r>
        <w:rPr>
          <w:rFonts w:hint="eastAsia"/>
        </w:rPr>
        <w:t xml:space="preserve">]马颖，郁琦</w:t>
      </w:r>
      <w:r>
        <w:t xml:space="preserve"> </w:t>
      </w:r>
      <w:r>
        <w:rPr>
          <w:rFonts w:hint="eastAsia"/>
        </w:rPr>
        <w:t xml:space="preserve">雌二醇凝胶临床应用指导建议[]中国实用妇科与产科杂志，2017，33（7）：709-711.</w:t>
      </w:r>
    </w:p>
    <w:p>
      <w:pPr>
        <w:pStyle w:val="a0"/>
      </w:pPr>
      <w:r>
        <w:rPr>
          <w:rFonts w:hint="eastAsia"/>
        </w:rPr>
        <w:t xml:space="preserve">[37]金聪聪，王佩玉，林佳，等.经皮雌二醇凝胶与口服戊酸雌二醇片在冻融胚胎移植中的临床应用疗效比较[J].中国临床药理学与治疗学，2017，22（10）：1162-1166.</w:t>
      </w:r>
    </w:p>
    <w:p>
      <w:pPr>
        <w:pStyle w:val="a0"/>
      </w:pPr>
      <w:r>
        <w:t xml:space="preserve">[38] Li </w:t>
      </w:r>
      <w:r>
        <w:rPr>
          <w:rFonts w:hint="eastAsia"/>
        </w:rPr>
        <w:t xml:space="preserve">J，Chen</w:t>
      </w:r>
      <w:r>
        <w:t xml:space="preserve"> </w:t>
      </w:r>
      <w:r>
        <w:rPr>
          <w:rFonts w:hint="eastAsia"/>
        </w:rPr>
        <w:t xml:space="preserve">Y，Wang</w:t>
      </w:r>
      <w:r>
        <w:t xml:space="preserve"> </w:t>
      </w:r>
      <w:r>
        <w:rPr>
          <w:rFonts w:hint="eastAsia"/>
        </w:rPr>
        <w:t xml:space="preserve">A，et</w:t>
      </w:r>
      <w:r>
        <w:t xml:space="preserve"> al. A Meta-analysis of atosiban sup⁃ plementation among patients undergoing assisted reproduction [J]. Arch </w:t>
      </w:r>
      <w:r>
        <w:rPr>
          <w:rFonts w:hint="eastAsia"/>
        </w:rPr>
        <w:t xml:space="preserve">Gynecol，2017，296（213）：623-634.</w:t>
      </w:r>
    </w:p>
    <w:p>
      <w:pPr>
        <w:pStyle w:val="a0"/>
      </w:pPr>
      <w:r>
        <w:rPr>
          <w:rFonts w:hint="eastAsia"/>
        </w:rPr>
        <w:t xml:space="preserve">[39]赵姗姗，郑黎强，王莎莎，等.阿托西班对体外受精-胚胎移植结局影响[J].临床军医杂志，2018，46（1）：37-40.</w:t>
      </w:r>
    </w:p>
    <w:p>
      <w:pPr>
        <w:pStyle w:val="a0"/>
      </w:pPr>
      <w:r>
        <w:rPr>
          <w:rFonts w:hint="eastAsia"/>
        </w:rPr>
        <w:t xml:space="preserve">[40]刘尧芳，廖运梅，王芳，等.卵巢低反应患者高孕激素状态下促排卵的有效性研究[]现代妇产科进展，</w:t>
      </w:r>
      <w:r>
        <w:t xml:space="preserve"> </w:t>
      </w:r>
      <w:r>
        <w:rPr>
          <w:rFonts w:hint="eastAsia"/>
        </w:rPr>
        <w:t xml:space="preserve">，</w:t>
      </w:r>
      <w:r>
        <w:t xml:space="preserve"> </w:t>
      </w:r>
      <w:r>
        <w:rPr>
          <w:rFonts w:hint="eastAsia"/>
        </w:rPr>
        <w:t xml:space="preserve">（</w:t>
      </w:r>
      <w:r>
        <w:t xml:space="preserve"> </w:t>
      </w:r>
      <w:r>
        <w:rPr>
          <w:rFonts w:hint="eastAsia"/>
        </w:rPr>
        <w:t xml:space="preserve">）：</w:t>
      </w:r>
    </w:p>
    <w:p>
      <w:pPr>
        <w:pStyle w:val="a0"/>
      </w:pPr>
      <w:r>
        <w:rPr>
          <w:rFonts w:hint="eastAsia"/>
        </w:rPr>
        <w:t xml:space="preserve">[41]谢幸，孔北华，段涛.</w:t>
      </w:r>
      <w:r>
        <w:t xml:space="preserve"> </w:t>
      </w:r>
      <w:r>
        <w:rPr>
          <w:rFonts w:hint="eastAsia"/>
        </w:rPr>
        <w:t xml:space="preserve">妇产科学[M].9版.北京：人民卫生出版社，2018.</w:t>
      </w:r>
    </w:p>
    <w:p>
      <w:pPr>
        <w:pStyle w:val="a0"/>
      </w:pPr>
      <w:r>
        <w:t xml:space="preserve">[ </w:t>
      </w:r>
      <w:r>
        <w:rPr>
          <w:rFonts w:hint="eastAsia"/>
        </w:rPr>
        <w:t xml:space="preserve">]邵小光，魏晗，房圣梓</w:t>
      </w:r>
      <w:r>
        <w:t xml:space="preserve"> </w:t>
      </w:r>
      <w:r>
        <w:rPr>
          <w:rFonts w:hint="eastAsia"/>
        </w:rPr>
        <w:t xml:space="preserve">辅助生殖技术中薄型子宫内膜的诊断标准与临床处理[J].中国实用妇科与产科杂志，2020，36（6）：496-500.</w:t>
      </w:r>
    </w:p>
    <w:p>
      <w:pPr>
        <w:pStyle w:val="a0"/>
      </w:pPr>
      <w:r>
        <w:rPr>
          <w:rFonts w:hint="eastAsia"/>
        </w:rPr>
        <w:t xml:space="preserve">[43]中华医学会妇产科分会.临床诊疗指南：妇产科学分册[M].北京：人民卫生出版社，2007.</w:t>
      </w:r>
    </w:p>
    <w:p>
      <w:pPr>
        <w:pStyle w:val="a0"/>
      </w:pPr>
      <w:r>
        <w:rPr>
          <w:rFonts w:hint="eastAsia"/>
        </w:rPr>
        <w:t xml:space="preserve">[44]李欣欣，张奥，全松.</w:t>
      </w:r>
      <w:r>
        <w:t xml:space="preserve"> </w:t>
      </w:r>
      <w:r>
        <w:rPr>
          <w:rFonts w:hint="eastAsia"/>
        </w:rPr>
        <w:t xml:space="preserve">GnRHa超长方案对不同分期子宫内膜异位症患者</w:t>
      </w:r>
      <w:r>
        <w:t xml:space="preserve"> </w:t>
      </w:r>
      <w:r>
        <w:rPr>
          <w:rFonts w:hint="eastAsia"/>
        </w:rPr>
        <w:t xml:space="preserve">结局影响的</w:t>
      </w:r>
      <w:r>
        <w:t xml:space="preserve"> </w:t>
      </w:r>
      <w:r>
        <w:rPr>
          <w:rFonts w:hint="eastAsia"/>
        </w:rPr>
        <w:t xml:space="preserve">分析[]国际生殖健康</w:t>
      </w:r>
      <w:r>
        <w:t xml:space="preserve"> </w:t>
      </w:r>
      <w:r>
        <w:rPr>
          <w:rFonts w:hint="eastAsia"/>
        </w:rPr>
        <w:t xml:space="preserve">计划生育杂志，2019，38（1）：35-42.</w:t>
      </w:r>
    </w:p>
    <w:p>
      <w:pPr>
        <w:pStyle w:val="a0"/>
      </w:pPr>
      <w:r>
        <w:t xml:space="preserve">[45] Wu X </w:t>
      </w:r>
      <w:r>
        <w:rPr>
          <w:rFonts w:hint="eastAsia"/>
        </w:rPr>
        <w:t xml:space="preserve">D，Li</w:t>
      </w:r>
      <w:r>
        <w:t xml:space="preserve"> S </w:t>
      </w:r>
      <w:r>
        <w:rPr>
          <w:rFonts w:hint="eastAsia"/>
        </w:rPr>
        <w:t xml:space="preserve">W，Zhang</w:t>
      </w:r>
      <w:r>
        <w:t xml:space="preserve"> J </w:t>
      </w:r>
      <w:r>
        <w:rPr>
          <w:rFonts w:hint="eastAsia"/>
        </w:rPr>
        <w:t xml:space="preserve">Z，et</w:t>
      </w:r>
      <w:r>
        <w:t xml:space="preserve"> al. Meta-analysis of high dos⁃ age of ambroxol treatment for acute lung in injury/acuted re⁃ spiratory distress syndrome based on randomized controlled trials[J]. J Clinic </w:t>
      </w:r>
      <w:r>
        <w:rPr>
          <w:rFonts w:hint="eastAsia"/>
        </w:rPr>
        <w:t xml:space="preserve">Pharm，2014，54（11）：1199-1206.</w:t>
      </w:r>
    </w:p>
    <w:p>
      <w:pPr>
        <w:pStyle w:val="a0"/>
      </w:pPr>
      <w:r>
        <w:t xml:space="preserve">[46] Green </w:t>
      </w:r>
      <w:r>
        <w:rPr>
          <w:rFonts w:hint="eastAsia"/>
        </w:rPr>
        <w:t xml:space="preserve">E，Wilkins</w:t>
      </w:r>
      <w:r>
        <w:t xml:space="preserve"> </w:t>
      </w:r>
      <w:r>
        <w:rPr>
          <w:rFonts w:hint="eastAsia"/>
        </w:rPr>
        <w:t xml:space="preserve">M，Bunce</w:t>
      </w:r>
      <w:r>
        <w:t xml:space="preserve"> </w:t>
      </w:r>
      <w:r>
        <w:rPr>
          <w:rFonts w:hint="eastAsia"/>
        </w:rPr>
        <w:t xml:space="preserve">C，et</w:t>
      </w:r>
      <w:r>
        <w:t xml:space="preserve"> al. 5-Fluorouracil for glau⁃ coma surgery[J]. Cochrane Database Syst </w:t>
      </w:r>
      <w:r>
        <w:rPr>
          <w:rFonts w:hint="eastAsia"/>
        </w:rPr>
        <w:t xml:space="preserve">Rev，2014，2（2）：</w:t>
      </w:r>
      <w:r>
        <w:t xml:space="preserve"> CD001132.</w:t>
      </w:r>
    </w:p>
    <w:p>
      <w:pPr>
        <w:pStyle w:val="a0"/>
      </w:pPr>
      <w:r>
        <w:rPr>
          <w:rFonts w:hint="eastAsia"/>
        </w:rPr>
        <w:t xml:space="preserve">[47]邵毅，周琼.</w:t>
      </w:r>
      <w:r>
        <w:t xml:space="preserve"> </w:t>
      </w:r>
      <w:r>
        <w:rPr>
          <w:rFonts w:hint="eastAsia"/>
        </w:rPr>
        <w:t xml:space="preserve">糖尿病视网膜病变诊治规范——2018年美国眼科学会临床指南解读[J].</w:t>
      </w:r>
      <w:r>
        <w:t xml:space="preserve"> </w:t>
      </w:r>
      <w:r>
        <w:rPr>
          <w:rFonts w:hint="eastAsia"/>
        </w:rPr>
        <w:t xml:space="preserve">眼科新进展，2019，39（6）：501-506.</w:t>
      </w:r>
    </w:p>
    <w:p>
      <w:pPr>
        <w:pStyle w:val="a0"/>
      </w:pPr>
      <w:r>
        <w:rPr>
          <w:rFonts w:hint="eastAsia"/>
        </w:rPr>
        <w:t xml:space="preserve">[48]国家药典委员会.中华人民共和国药典临床用药须知：化学药和生物制品卷（</w:t>
      </w:r>
      <w:r>
        <w:t xml:space="preserve"> </w:t>
      </w:r>
      <w:r>
        <w:rPr>
          <w:rFonts w:hint="eastAsia"/>
        </w:rPr>
        <w:t xml:space="preserve">年版）[</w:t>
      </w:r>
      <w:r>
        <w:t xml:space="preserve"> </w:t>
      </w:r>
      <w:r>
        <w:rPr>
          <w:rFonts w:hint="eastAsia"/>
        </w:rPr>
        <w:t xml:space="preserve">]北京：中国医药科技出版社，</w:t>
      </w:r>
    </w:p>
    <w:p>
      <w:pPr>
        <w:pStyle w:val="a0"/>
      </w:pPr>
      <w:r>
        <w:t xml:space="preserve">[49] Scherer E </w:t>
      </w:r>
      <w:r>
        <w:rPr>
          <w:rFonts w:hint="eastAsia"/>
        </w:rPr>
        <w:t xml:space="preserve">Q，Arnold</w:t>
      </w:r>
      <w:r>
        <w:t xml:space="preserve"> </w:t>
      </w:r>
      <w:r>
        <w:rPr>
          <w:rFonts w:hint="eastAsia"/>
        </w:rPr>
        <w:t xml:space="preserve">W，Wangemann</w:t>
      </w:r>
      <w:r>
        <w:t xml:space="preserve"> P. Pharmacological re⁃ versal of endothelin-1 mediated constriction of the spiral mo⁃ diolar </w:t>
      </w:r>
      <w:r>
        <w:rPr>
          <w:rFonts w:hint="eastAsia"/>
        </w:rPr>
        <w:t xml:space="preserve">artery：a</w:t>
      </w:r>
      <w:r>
        <w:t xml:space="preserve"> potential new treatment for sudden sensorineu⁃ ral hearing loss[J]. BMC Ear Nose Throat </w:t>
      </w:r>
      <w:r>
        <w:rPr>
          <w:rFonts w:hint="eastAsia"/>
        </w:rPr>
        <w:t xml:space="preserve">Disord，2005，5：10.</w:t>
      </w:r>
    </w:p>
    <w:p>
      <w:pPr>
        <w:pStyle w:val="a0"/>
      </w:pPr>
      <w:r>
        <w:rPr>
          <w:rFonts w:hint="eastAsia"/>
        </w:rPr>
        <w:t xml:space="preserve">[50]杨玉佩.法舒地尔联合血栓通治疗椎基底动脉供血不足性眩晕的疗效[J].中国实用神经疾病杂志，2017，20（14）：34-35.</w:t>
      </w:r>
    </w:p>
    <w:p>
      <w:pPr>
        <w:pStyle w:val="a0"/>
      </w:pPr>
      <w:r>
        <w:t xml:space="preserve">[51] Lavigne J </w:t>
      </w:r>
      <w:r>
        <w:rPr>
          <w:rFonts w:hint="eastAsia"/>
        </w:rPr>
        <w:t xml:space="preserve">E，Heckler</w:t>
      </w:r>
      <w:r>
        <w:t xml:space="preserve"> </w:t>
      </w:r>
      <w:r>
        <w:rPr>
          <w:rFonts w:hint="eastAsia"/>
        </w:rPr>
        <w:t xml:space="preserve">C，Mathews</w:t>
      </w:r>
      <w:r>
        <w:t xml:space="preserve"> J </w:t>
      </w:r>
      <w:r>
        <w:rPr>
          <w:rFonts w:hint="eastAsia"/>
        </w:rPr>
        <w:t xml:space="preserve">L，et</w:t>
      </w:r>
      <w:r>
        <w:t xml:space="preserve"> al. A </w:t>
      </w:r>
      <w:r>
        <w:rPr>
          <w:rFonts w:hint="eastAsia"/>
        </w:rPr>
        <w:t xml:space="preserve">randomized，</w:t>
      </w:r>
    </w:p>
    <w:p>
      <w:pPr>
        <w:pStyle w:val="a0"/>
      </w:pPr>
      <w:r>
        <w:rPr>
          <w:rFonts w:hint="eastAsia"/>
        </w:rPr>
        <w:t xml:space="preserve">controlled，double-blinded</w:t>
      </w:r>
      <w:r>
        <w:t xml:space="preserve"> clinical trial of gabapentin 300 versus 900 mg versus placebo for anxiety symptoms in breast cancer survivors[J]. Breast Cancer Res </w:t>
      </w:r>
      <w:r>
        <w:rPr>
          <w:rFonts w:hint="eastAsia"/>
        </w:rPr>
        <w:t xml:space="preserve">Treat，2012，136（2）：</w:t>
      </w:r>
      <w:r>
        <w:t xml:space="preserve"> 479-486.</w:t>
      </w:r>
    </w:p>
    <w:p>
      <w:pPr>
        <w:pStyle w:val="a0"/>
      </w:pPr>
      <w:r>
        <w:t xml:space="preserve">[52] Ishiyama </w:t>
      </w:r>
      <w:r>
        <w:rPr>
          <w:rFonts w:hint="eastAsia"/>
        </w:rPr>
        <w:t xml:space="preserve">K，Katagiri</w:t>
      </w:r>
      <w:r>
        <w:t xml:space="preserve"> </w:t>
      </w:r>
      <w:r>
        <w:rPr>
          <w:rFonts w:hint="eastAsia"/>
        </w:rPr>
        <w:t xml:space="preserve">T，Hoshino</w:t>
      </w:r>
      <w:r>
        <w:t xml:space="preserve"> </w:t>
      </w:r>
      <w:r>
        <w:rPr>
          <w:rFonts w:hint="eastAsia"/>
        </w:rPr>
        <w:t xml:space="preserve">T，et</w:t>
      </w:r>
      <w:r>
        <w:t xml:space="preserve"> al. Preemptive therapy of human herpesvirus-6 encephalitis with foscarnet sodium for high-risk patients after hematopoietic SCT[J]. Bone Mar⁃ row </w:t>
      </w:r>
      <w:r>
        <w:rPr>
          <w:rFonts w:hint="eastAsia"/>
        </w:rPr>
        <w:t xml:space="preserve">Transplant，2011，46（6）：863-869.</w:t>
      </w:r>
    </w:p>
    <w:p>
      <w:pPr>
        <w:pStyle w:val="a0"/>
      </w:pPr>
      <w:r>
        <w:t xml:space="preserve">[53] Gold </w:t>
      </w:r>
      <w:r>
        <w:rPr>
          <w:rFonts w:hint="eastAsia"/>
        </w:rPr>
        <w:t xml:space="preserve">R，Hohlfeld</w:t>
      </w:r>
      <w:r>
        <w:t xml:space="preserve"> </w:t>
      </w:r>
      <w:r>
        <w:rPr>
          <w:rFonts w:hint="eastAsia"/>
        </w:rPr>
        <w:t xml:space="preserve">R，Toyka</w:t>
      </w:r>
      <w:r>
        <w:t xml:space="preserve"> K V. Progress in the treatment of myasthenia gravis[J]. Ther Adv Neurol </w:t>
      </w:r>
      <w:r>
        <w:rPr>
          <w:rFonts w:hint="eastAsia"/>
        </w:rPr>
        <w:t xml:space="preserve">Disord，2008，1（2）：</w:t>
      </w:r>
      <w:r>
        <w:t xml:space="preserve"> 36-51.</w:t>
      </w:r>
    </w:p>
    <w:p>
      <w:pPr>
        <w:pStyle w:val="a0"/>
      </w:pPr>
      <w:r>
        <w:t xml:space="preserve">[54] Wilcock </w:t>
      </w:r>
      <w:r>
        <w:rPr>
          <w:rFonts w:hint="eastAsia"/>
        </w:rPr>
        <w:t xml:space="preserve">G，Möbius</w:t>
      </w:r>
      <w:r>
        <w:t xml:space="preserve"> H </w:t>
      </w:r>
      <w:r>
        <w:rPr>
          <w:rFonts w:hint="eastAsia"/>
        </w:rPr>
        <w:t xml:space="preserve">J，Stöffler</w:t>
      </w:r>
      <w:r>
        <w:t xml:space="preserve"> </w:t>
      </w:r>
      <w:r>
        <w:rPr>
          <w:rFonts w:hint="eastAsia"/>
        </w:rPr>
        <w:t xml:space="preserve">A，et</w:t>
      </w:r>
      <w:r>
        <w:t xml:space="preserve"> al. A </w:t>
      </w:r>
      <w:r>
        <w:rPr>
          <w:rFonts w:hint="eastAsia"/>
        </w:rPr>
        <w:t xml:space="preserve">double-blind，</w:t>
      </w:r>
      <w:r>
        <w:t xml:space="preserve"> placebo-controlled multicentre study of memantine in mild to moderate vascular dementia </w:t>
      </w:r>
      <w:r>
        <w:rPr>
          <w:rFonts w:hint="eastAsia"/>
        </w:rPr>
        <w:t xml:space="preserve">（MMM500）[J].</w:t>
      </w:r>
      <w:r>
        <w:t xml:space="preserve"> Int Clin Psy⁃ </w:t>
      </w:r>
      <w:r>
        <w:rPr>
          <w:rFonts w:hint="eastAsia"/>
        </w:rPr>
        <w:t xml:space="preserve">chophamacol，2002，17（6）：297-305.</w:t>
      </w:r>
    </w:p>
    <w:p>
      <w:pPr>
        <w:pStyle w:val="a0"/>
      </w:pPr>
      <w:r>
        <w:rPr>
          <w:rFonts w:hint="eastAsia"/>
        </w:rPr>
        <w:t xml:space="preserve">[55]冯慧宇，刘卫彬，邱力，等.他克莫司治疗难治性重症肌无力36例疗效与安全性的观察[J].中华医学杂志，2011（45）：3190-3192.</w:t>
      </w:r>
    </w:p>
    <w:p>
      <w:pPr>
        <w:pStyle w:val="a0"/>
      </w:pPr>
      <w:r>
        <w:t xml:space="preserve">[56] Williams </w:t>
      </w:r>
      <w:r>
        <w:rPr>
          <w:rFonts w:hint="eastAsia"/>
        </w:rPr>
        <w:t xml:space="preserve">T，Hattingh</w:t>
      </w:r>
      <w:r>
        <w:t xml:space="preserve"> C </w:t>
      </w:r>
      <w:r>
        <w:rPr>
          <w:rFonts w:hint="eastAsia"/>
        </w:rPr>
        <w:t xml:space="preserve">J，Kariuki</w:t>
      </w:r>
      <w:r>
        <w:t xml:space="preserve"> C </w:t>
      </w:r>
      <w:r>
        <w:rPr>
          <w:rFonts w:hint="eastAsia"/>
        </w:rPr>
        <w:t xml:space="preserve">M，et</w:t>
      </w:r>
      <w:r>
        <w:t xml:space="preserve"> al. Pharmacothera⁃ py for social anxiety </w:t>
      </w:r>
      <w:r>
        <w:rPr>
          <w:rFonts w:hint="eastAsia"/>
        </w:rPr>
        <w:t xml:space="preserve">disorder（SAnD）[J].</w:t>
      </w:r>
      <w:r>
        <w:t xml:space="preserve"> Cochrane Database Syst Rev </w:t>
      </w:r>
      <w:r>
        <w:rPr>
          <w:rFonts w:hint="eastAsia"/>
        </w:rPr>
        <w:t xml:space="preserve">，2017，10（10）：CD001206.</w:t>
      </w:r>
    </w:p>
    <w:p>
      <w:pPr>
        <w:pStyle w:val="a0"/>
      </w:pPr>
      <w:r>
        <w:t xml:space="preserve">[57] Abe </w:t>
      </w:r>
      <w:r>
        <w:rPr>
          <w:rFonts w:hint="eastAsia"/>
        </w:rPr>
        <w:t xml:space="preserve">K，Tsuji</w:t>
      </w:r>
      <w:r>
        <w:t xml:space="preserve"> </w:t>
      </w:r>
      <w:r>
        <w:rPr>
          <w:rFonts w:hint="eastAsia"/>
        </w:rPr>
        <w:t xml:space="preserve">S，Sobue</w:t>
      </w:r>
      <w:r>
        <w:t xml:space="preserve"> </w:t>
      </w:r>
      <w:r>
        <w:rPr>
          <w:rFonts w:hint="eastAsia"/>
        </w:rPr>
        <w:t xml:space="preserve">G，et</w:t>
      </w:r>
      <w:r>
        <w:t xml:space="preserve"> al. Safety and efficacy of edara⁃ vone in well defined patients with amyotrophic lateral sclero⁃ </w:t>
      </w:r>
      <w:r>
        <w:rPr>
          <w:rFonts w:hint="eastAsia"/>
        </w:rPr>
        <w:t xml:space="preserve">sis：a</w:t>
      </w:r>
      <w:r>
        <w:t xml:space="preserve"> </w:t>
      </w:r>
      <w:r>
        <w:rPr>
          <w:rFonts w:hint="eastAsia"/>
        </w:rPr>
        <w:t xml:space="preserve">randomised，double-blind，placebo-controlled</w:t>
      </w:r>
      <w:r>
        <w:t xml:space="preserve"> trial[J]. Lancet </w:t>
      </w:r>
      <w:r>
        <w:rPr>
          <w:rFonts w:hint="eastAsia"/>
        </w:rPr>
        <w:t xml:space="preserve">Neurol，2017，16（7）：505-512.</w:t>
      </w:r>
    </w:p>
    <w:p>
      <w:pPr>
        <w:pStyle w:val="a0"/>
      </w:pPr>
      <w:r>
        <w:t xml:space="preserve">[58] Demant D </w:t>
      </w:r>
      <w:r>
        <w:rPr>
          <w:rFonts w:hint="eastAsia"/>
        </w:rPr>
        <w:t xml:space="preserve">T，Lund</w:t>
      </w:r>
      <w:r>
        <w:t xml:space="preserve"> </w:t>
      </w:r>
      <w:r>
        <w:rPr>
          <w:rFonts w:hint="eastAsia"/>
        </w:rPr>
        <w:t xml:space="preserve">K，Finnerup</w:t>
      </w:r>
      <w:r>
        <w:t xml:space="preserve"> N </w:t>
      </w:r>
      <w:r>
        <w:rPr>
          <w:rFonts w:hint="eastAsia"/>
        </w:rPr>
        <w:t xml:space="preserve">B，et</w:t>
      </w:r>
      <w:r>
        <w:t xml:space="preserve"> al. Pain relief with li⁃ docaine 5% patch in localized peripheral neuropathic pain in relation to pain </w:t>
      </w:r>
      <w:r>
        <w:rPr>
          <w:rFonts w:hint="eastAsia"/>
        </w:rPr>
        <w:t xml:space="preserve">phenotype：a</w:t>
      </w:r>
      <w:r>
        <w:t xml:space="preserve"> </w:t>
      </w:r>
      <w:r>
        <w:rPr>
          <w:rFonts w:hint="eastAsia"/>
        </w:rPr>
        <w:t xml:space="preserve">randomised，double-blind，and</w:t>
      </w:r>
      <w:r>
        <w:t xml:space="preserve"> </w:t>
      </w:r>
      <w:r>
        <w:rPr>
          <w:rFonts w:hint="eastAsia"/>
        </w:rPr>
        <w:t xml:space="preserve">placebo-controlled，phenotype</w:t>
      </w:r>
      <w:r>
        <w:t xml:space="preserve"> panel study[J]. </w:t>
      </w:r>
      <w:r>
        <w:rPr>
          <w:rFonts w:hint="eastAsia"/>
        </w:rPr>
        <w:t xml:space="preserve">Pain，2015，</w:t>
      </w:r>
      <w:r>
        <w:t xml:space="preserve"> </w:t>
      </w:r>
      <w:r>
        <w:rPr>
          <w:rFonts w:hint="eastAsia"/>
        </w:rPr>
        <w:t xml:space="preserve">156(11)：2234-2244.</w:t>
      </w:r>
    </w:p>
    <w:p>
      <w:pPr>
        <w:pStyle w:val="a0"/>
      </w:pPr>
      <w:r>
        <w:t xml:space="preserve">[59] Pickering </w:t>
      </w:r>
      <w:r>
        <w:rPr>
          <w:rFonts w:hint="eastAsia"/>
        </w:rPr>
        <w:t xml:space="preserve">G，Voute</w:t>
      </w:r>
      <w:r>
        <w:t xml:space="preserve"> </w:t>
      </w:r>
      <w:r>
        <w:rPr>
          <w:rFonts w:hint="eastAsia"/>
        </w:rPr>
        <w:t xml:space="preserve">M，Macian</w:t>
      </w:r>
      <w:r>
        <w:t xml:space="preserve"> </w:t>
      </w:r>
      <w:r>
        <w:rPr>
          <w:rFonts w:hint="eastAsia"/>
        </w:rPr>
        <w:t xml:space="preserve">N，et</w:t>
      </w:r>
      <w:r>
        <w:t xml:space="preserve"> al. Effectiveness and safety of 5% lidocaine-medicated plaster on localized neuro⁃ pathic pain after knee </w:t>
      </w:r>
      <w:r>
        <w:rPr>
          <w:rFonts w:hint="eastAsia"/>
        </w:rPr>
        <w:t xml:space="preserve">surgery：a</w:t>
      </w:r>
      <w:r>
        <w:t xml:space="preserve"> </w:t>
      </w:r>
      <w:r>
        <w:rPr>
          <w:rFonts w:hint="eastAsia"/>
        </w:rPr>
        <w:t xml:space="preserve">randomized，double-blind</w:t>
      </w:r>
      <w:r>
        <w:t xml:space="preserve"> controlled trial[J]. </w:t>
      </w:r>
      <w:r>
        <w:rPr>
          <w:rFonts w:hint="eastAsia"/>
        </w:rPr>
        <w:t xml:space="preserve">Pain，2019，160（5）：1186-1195.</w:t>
      </w:r>
    </w:p>
    <w:p>
      <w:pPr>
        <w:pStyle w:val="a0"/>
      </w:pPr>
      <w:r>
        <w:t xml:space="preserve">[60] Dworkin R </w:t>
      </w:r>
      <w:r>
        <w:rPr>
          <w:rFonts w:hint="eastAsia"/>
        </w:rPr>
        <w:t xml:space="preserve">H，O’Connor</w:t>
      </w:r>
      <w:r>
        <w:t xml:space="preserve"> A </w:t>
      </w:r>
      <w:r>
        <w:rPr>
          <w:rFonts w:hint="eastAsia"/>
        </w:rPr>
        <w:t xml:space="preserve">B，Audette</w:t>
      </w:r>
      <w:r>
        <w:t xml:space="preserve"> </w:t>
      </w:r>
      <w:r>
        <w:rPr>
          <w:rFonts w:hint="eastAsia"/>
        </w:rPr>
        <w:t xml:space="preserve">J，et</w:t>
      </w:r>
      <w:r>
        <w:t xml:space="preserve"> al. Recommenda⁃ tions for the pharmacological management of neuropathic </w:t>
      </w:r>
      <w:r>
        <w:rPr>
          <w:rFonts w:hint="eastAsia"/>
        </w:rPr>
        <w:t xml:space="preserve">pain：an</w:t>
      </w:r>
      <w:r>
        <w:t xml:space="preserve"> overview and literature update[J]. Mayo Clin </w:t>
      </w:r>
      <w:r>
        <w:rPr>
          <w:rFonts w:hint="eastAsia"/>
        </w:rPr>
        <w:t xml:space="preserve">Proc，</w:t>
      </w:r>
      <w:r>
        <w:t xml:space="preserve"> </w:t>
      </w:r>
      <w:r>
        <w:rPr>
          <w:rFonts w:hint="eastAsia"/>
        </w:rPr>
        <w:t xml:space="preserve">2010，85（Suppl</w:t>
      </w:r>
      <w:r>
        <w:t xml:space="preserve"> </w:t>
      </w:r>
      <w:r>
        <w:rPr>
          <w:rFonts w:hint="eastAsia"/>
        </w:rPr>
        <w:t xml:space="preserve">3）：S3-S14.</w:t>
      </w:r>
    </w:p>
    <w:p>
      <w:pPr>
        <w:pStyle w:val="a0"/>
      </w:pPr>
      <w:r>
        <w:rPr>
          <w:rFonts w:hint="eastAsia"/>
        </w:rPr>
        <w:t xml:space="preserve">收稿日期：2021-05-21</w:t>
      </w:r>
      <w:r>
        <w:t xml:space="preserve"> </w:t>
      </w:r>
      <w:r>
        <w:rPr>
          <w:rFonts w:hint="eastAsia"/>
        </w:rPr>
        <w:t xml:space="preserve">本文编辑：任洁</w:t>
      </w:r>
    </w:p>
    <w:bookmarkEnd w:id="11"/>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2026-05-16T04:38:05Z</dcterms:created>
  <dcterms:modified xsi:type="dcterms:W3CDTF">2026-05-16T04:38:05Z</dcterms:modified>
</cp:coreProperties>
</file>

<file path=docProps/custom.xml><?xml version="1.0" encoding="utf-8"?>
<Properties xmlns="http://schemas.openxmlformats.org/officeDocument/2006/custom-properties" xmlns:vt="http://schemas.openxmlformats.org/officeDocument/2006/docPropsVTypes"/>
</file>