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85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3094"/>
      </w:tblGrid>
      <w:tr>
        <w:tblPrEx/>
        <w:trPr>
          <w:trHeight w:val="1968"/>
        </w:trPr>
        <w:tc>
          <w:tcPr>
            <w:tcW w:w="13094" w:type="dxa"/>
            <w:textDirection w:val="lrTb"/>
            <w:noWrap w:val="false"/>
          </w:tcPr>
          <w:p>
            <w:pPr>
              <w:pStyle w:val="843"/>
              <w:ind w:left="0"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1" locked="0" layoutInCell="1" allowOverlap="1">
                      <wp:simplePos x="0" y="0"/>
                      <wp:positionH relativeFrom="column">
                        <wp:posOffset>875030</wp:posOffset>
                      </wp:positionH>
                      <wp:positionV relativeFrom="paragraph">
                        <wp:posOffset>-776605</wp:posOffset>
                      </wp:positionV>
                      <wp:extent cx="6200775" cy="2315524"/>
                      <wp:effectExtent l="0" t="0" r="0" b="0"/>
                      <wp:wrapNone/>
                      <wp:docPr id="1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200775" cy="23155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-251666432;o:allowoverlap:true;o:allowincell:true;mso-position-horizontal-relative:text;margin-left:68.90pt;mso-position-horizontal:absolute;mso-position-vertical-relative:text;margin-top:-61.15pt;mso-position-vertical:absolute;width:488.25pt;height:182.32pt;mso-wrap-distance-left:9.00pt;mso-wrap-distance-top:0.00pt;mso-wrap-distance-right:9.00pt;mso-wrap-distance-bottom:0.00pt;" stroked="f">
                      <v:path textboxrect="0,0,0,0"/>
                      <v:imagedata r:id="rId9" o:title=""/>
                    </v:shape>
                  </w:pict>
                </mc:Fallback>
              </mc:AlternateContent>
            </w:r>
            <w:r/>
          </w:p>
        </w:tc>
      </w:tr>
      <w:tr>
        <w:tblPrEx/>
        <w:trPr/>
        <w:tc>
          <w:tcPr>
            <w:tcW w:w="13094" w:type="dxa"/>
            <w:vAlign w:val="center"/>
            <w:textDirection w:val="lrTb"/>
            <w:noWrap w:val="false"/>
          </w:tcPr>
          <w:p>
            <w:pPr>
              <w:pStyle w:val="847"/>
              <w:ind w:right="-149"/>
              <w:jc w:val="center"/>
              <w:tabs>
                <w:tab w:val="right" w:pos="9498" w:leader="none"/>
              </w:tabs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</w:p>
          <w:p>
            <w:pPr>
              <w:pStyle w:val="847"/>
              <w:ind w:right="-149"/>
              <w:jc w:val="center"/>
              <w:tabs>
                <w:tab w:val="right" w:pos="9498" w:leader="none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highlight w:val="none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  <w:p>
            <w:pPr>
              <w:pStyle w:val="847"/>
              <w:ind w:right="-149"/>
              <w:jc w:val="center"/>
              <w:tabs>
                <w:tab w:val="right" w:pos="9498" w:leader="none"/>
              </w:tabs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highlight w:val="none"/>
              </w:rPr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</w:p>
          <w:p>
            <w:pPr>
              <w:pStyle w:val="847"/>
              <w:ind w:right="-149"/>
              <w:jc w:val="center"/>
              <w:tabs>
                <w:tab w:val="right" w:pos="9498" w:leader="none"/>
              </w:tabs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highlight w:val="none"/>
              </w:rPr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</w:p>
          <w:p>
            <w:pPr>
              <w:pStyle w:val="847"/>
              <w:ind w:right="-149"/>
              <w:jc w:val="center"/>
              <w:tabs>
                <w:tab w:val="right" w:pos="9498" w:leader="none"/>
              </w:tabs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highlight w:val="none"/>
              </w:rPr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</w:p>
          <w:p>
            <w:pPr>
              <w:pStyle w:val="847"/>
              <w:ind w:right="-149"/>
              <w:jc w:val="center"/>
              <w:tabs>
                <w:tab w:val="right" w:pos="9498" w:leader="none"/>
              </w:tabs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highlight w:val="none"/>
              </w:rPr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</w:p>
          <w:p>
            <w:pPr>
              <w:pStyle w:val="847"/>
              <w:ind w:right="-149"/>
              <w:jc w:val="center"/>
              <w:tabs>
                <w:tab w:val="right" w:pos="9498" w:leader="none"/>
              </w:tabs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ООО «ПОСЕЙДОН» г. Владивосток.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ИНН 2540256297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КПП 254001001 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ОГРН 1202500012637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  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Ж/Д код: 5905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</w:p>
          <w:p>
            <w:pPr>
              <w:pStyle w:val="843"/>
              <w:ind w:left="0"/>
            </w:pPr>
            <w:r/>
            <w:r/>
          </w:p>
        </w:tc>
      </w:tr>
    </w:tbl>
    <w:p>
      <w:pPr>
        <w:pStyle w:val="843"/>
        <w:ind w:left="0"/>
        <w:jc w:val="left"/>
        <w:tabs>
          <w:tab w:val="left" w:pos="5835" w:leader="none"/>
        </w:tabs>
      </w:pPr>
      <w:r/>
      <w:r/>
    </w:p>
    <w:p>
      <w:pPr>
        <w:pStyle w:val="843"/>
        <w:ind w:left="0"/>
        <w:jc w:val="left"/>
        <w:tabs>
          <w:tab w:val="left" w:pos="4785" w:leader="none"/>
        </w:tabs>
      </w:pPr>
      <w:r>
        <w:tab/>
      </w:r>
      <w:r/>
    </w:p>
    <w:p>
      <w:pPr>
        <w:pStyle w:val="846"/>
      </w:pPr>
      <w:r/>
      <w:r/>
    </w:p>
    <w:p>
      <w:pPr>
        <w:jc w:val="center"/>
        <w:spacing w:before="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ЖД отправка контейнеров, прибывших в импортном направлении</w:t>
      </w:r>
      <w:r>
        <w:rPr>
          <w:b/>
          <w:bCs/>
          <w:sz w:val="28"/>
          <w:szCs w:val="28"/>
        </w:rPr>
        <w:t xml:space="preserve"> (вкл. НДС 0%)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ind w:left="298" w:right="319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tbl>
      <w:tblPr>
        <w:tblW w:w="12928" w:type="dxa"/>
        <w:jc w:val="center"/>
        <w:tblLook w:val="04A0" w:firstRow="1" w:lastRow="0" w:firstColumn="1" w:lastColumn="0" w:noHBand="0" w:noVBand="1"/>
      </w:tblPr>
      <w:tblGrid>
        <w:gridCol w:w="3114"/>
        <w:gridCol w:w="1843"/>
        <w:gridCol w:w="2268"/>
        <w:gridCol w:w="2409"/>
        <w:gridCol w:w="1691"/>
        <w:gridCol w:w="1603"/>
      </w:tblGrid>
      <w:tr>
        <w:tblPrEx/>
        <w:trPr>
          <w:jc w:val="center"/>
          <w:trHeight w:val="467"/>
        </w:trPr>
        <w:tc>
          <w:tcPr>
            <w:gridSpan w:val="4"/>
            <w:shd w:val="clear" w:color="auto" w:fill="ffff99"/>
            <w:tcBorders>
              <w:top w:val="single" w:color="auto" w:sz="24" w:space="0"/>
              <w:left w:val="single" w:color="auto" w:sz="24" w:space="0"/>
              <w:bottom w:val="single" w:color="auto" w:sz="4" w:space="0"/>
              <w:right w:val="single" w:color="auto" w:sz="12" w:space="0"/>
            </w:tcBorders>
            <w:tcW w:w="9634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ВМТП</w:t>
            </w:r>
            <w:r>
              <w:rPr>
                <w:sz w:val="28"/>
                <w:szCs w:val="28"/>
                <w:lang w:val="en-US" w:eastAsia="ru-RU"/>
              </w:rPr>
              <w:t xml:space="preserve"> (</w:t>
            </w:r>
            <w:r>
              <w:rPr>
                <w:sz w:val="28"/>
                <w:szCs w:val="28"/>
                <w:lang w:val="en-US" w:eastAsia="ru-RU"/>
              </w:rPr>
              <w:t xml:space="preserve">C</w:t>
            </w:r>
            <w:r>
              <w:rPr>
                <w:sz w:val="28"/>
                <w:szCs w:val="28"/>
                <w:lang w:val="en" w:eastAsia="ru-RU"/>
              </w:rPr>
              <w:t xml:space="preserve">ommercial</w:t>
            </w:r>
            <w:r>
              <w:rPr>
                <w:sz w:val="28"/>
                <w:szCs w:val="28"/>
                <w:lang w:val="en" w:eastAsia="ru-RU"/>
              </w:rPr>
              <w:t xml:space="preserve"> </w:t>
            </w:r>
            <w:r>
              <w:rPr>
                <w:sz w:val="28"/>
                <w:szCs w:val="28"/>
                <w:lang w:val="en-US" w:eastAsia="ru-RU"/>
              </w:rPr>
              <w:t xml:space="preserve">Port)</w:t>
            </w:r>
            <w:r>
              <w:rPr>
                <w:sz w:val="28"/>
                <w:szCs w:val="28"/>
                <w:lang w:eastAsia="ru-RU"/>
              </w:rPr>
            </w:r>
            <w:r>
              <w:rPr>
                <w:sz w:val="28"/>
                <w:szCs w:val="28"/>
                <w:lang w:eastAsia="ru-RU"/>
              </w:rPr>
            </w:r>
          </w:p>
        </w:tc>
        <w:tc>
          <w:tcPr>
            <w:gridSpan w:val="2"/>
            <w:shd w:val="clear" w:color="auto" w:fill="ffff8f"/>
            <w:tcBorders>
              <w:top w:val="single" w:color="auto" w:sz="24" w:space="0"/>
              <w:left w:val="single" w:color="auto" w:sz="12" w:space="0"/>
              <w:bottom w:val="single" w:color="auto" w:sz="4" w:space="0"/>
              <w:right w:val="single" w:color="auto" w:sz="24" w:space="0"/>
            </w:tcBorders>
            <w:tcW w:w="3294" w:type="dxa"/>
            <w:vAlign w:val="center"/>
            <w:textDirection w:val="lrTb"/>
            <w:noWrap/>
          </w:tcPr>
          <w:p>
            <w:pPr>
              <w:jc w:val="center"/>
              <w:widowControl/>
              <w:tabs>
                <w:tab w:val="left" w:pos="570" w:leader="none"/>
                <w:tab w:val="center" w:pos="1539" w:leader="none"/>
              </w:tabs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Охрана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</w:tc>
      </w:tr>
      <w:tr>
        <w:tblPrEx/>
        <w:trPr>
          <w:jc w:val="center"/>
          <w:trHeight w:val="300"/>
        </w:trPr>
        <w:tc>
          <w:tcPr>
            <w:tcBorders>
              <w:top w:val="none" w:color="000000" w:sz="4" w:space="0"/>
              <w:left w:val="single" w:color="auto" w:sz="24" w:space="0"/>
              <w:bottom w:val="single" w:color="auto" w:sz="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jc w:val="center"/>
              <w:widowControl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/>
          </w:tcPr>
          <w:p>
            <w:pPr>
              <w:jc w:val="center"/>
              <w:widowControl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20DC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jc w:val="center"/>
              <w:widowControl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20DC </w:t>
            </w:r>
            <w:r>
              <w:rPr>
                <w:b/>
                <w:bCs/>
                <w:color w:val="000000"/>
                <w:lang w:eastAsia="ru-RU"/>
              </w:rPr>
              <w:t xml:space="preserve">тяж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widowControl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40HC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jc w:val="center"/>
              <w:widowControl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20DC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24" w:space="0"/>
            </w:tcBorders>
            <w:tcW w:w="1603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40HC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</w:tc>
      </w:tr>
      <w:tr>
        <w:tblPrEx/>
        <w:trPr>
          <w:jc w:val="center"/>
          <w:trHeight w:val="300"/>
        </w:trPr>
        <w:tc>
          <w:tcPr>
            <w:tcBorders>
              <w:top w:val="none" w:color="000000" w:sz="4" w:space="0"/>
              <w:left w:val="single" w:color="auto" w:sz="24" w:space="0"/>
              <w:bottom w:val="single" w:color="auto" w:sz="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Москва (MSK)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163 000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195 000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263 000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6 500 ₽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24" w:space="0"/>
            </w:tcBorders>
            <w:tcW w:w="160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11 800 ₽</w:t>
            </w:r>
            <w:r/>
          </w:p>
        </w:tc>
      </w:tr>
      <w:tr>
        <w:tblPrEx/>
        <w:trPr>
          <w:jc w:val="center"/>
          <w:trHeight w:val="300"/>
        </w:trPr>
        <w:tc>
          <w:tcPr>
            <w:tcBorders>
              <w:top w:val="none" w:color="000000" w:sz="4" w:space="0"/>
              <w:left w:val="single" w:color="auto" w:sz="24" w:space="0"/>
              <w:bottom w:val="single" w:color="auto" w:sz="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Екатеринбург (EKB)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178 000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203 000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274 000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4 600 ₽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24" w:space="0"/>
            </w:tcBorders>
            <w:tcW w:w="160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9 300 ₽</w:t>
            </w:r>
            <w:r/>
          </w:p>
        </w:tc>
      </w:tr>
      <w:tr>
        <w:tblPrEx/>
        <w:trPr>
          <w:jc w:val="center"/>
          <w:trHeight w:val="300"/>
        </w:trPr>
        <w:tc>
          <w:tcPr>
            <w:tcBorders>
              <w:top w:val="none" w:color="000000" w:sz="4" w:space="0"/>
              <w:left w:val="single" w:color="auto" w:sz="24" w:space="0"/>
              <w:bottom w:val="single" w:color="auto" w:sz="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Новосибирск (NSK)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128 000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153 000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188 000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3 300 ₽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24" w:space="0"/>
            </w:tcBorders>
            <w:tcW w:w="160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7 650 ₽</w:t>
            </w:r>
            <w:r/>
          </w:p>
        </w:tc>
      </w:tr>
      <w:tr>
        <w:tblPrEx/>
        <w:trPr>
          <w:jc w:val="center"/>
          <w:trHeight w:val="300"/>
        </w:trPr>
        <w:tc>
          <w:tcPr>
            <w:tcBorders>
              <w:top w:val="none" w:color="000000" w:sz="4" w:space="0"/>
              <w:left w:val="single" w:color="auto" w:sz="24" w:space="0"/>
              <w:bottom w:val="single" w:color="auto" w:sz="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Санкт-Петербург (SPB)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193 000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223 000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293 000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6 400 ₽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24" w:space="0"/>
            </w:tcBorders>
            <w:tcW w:w="160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12 700 ₽</w:t>
            </w:r>
            <w:r/>
          </w:p>
        </w:tc>
      </w:tr>
      <w:tr>
        <w:tblPrEx/>
        <w:trPr>
          <w:jc w:val="center"/>
          <w:trHeight w:val="440"/>
        </w:trPr>
        <w:tc>
          <w:tcPr>
            <w:gridSpan w:val="4"/>
            <w:shd w:val="clear" w:color="auto" w:fill="ffff99"/>
            <w:tcBorders>
              <w:top w:val="single" w:color="auto" w:sz="4" w:space="0"/>
              <w:left w:val="single" w:color="auto" w:sz="24" w:space="0"/>
              <w:bottom w:val="single" w:color="auto" w:sz="4" w:space="0"/>
              <w:right w:val="single" w:color="auto" w:sz="18" w:space="0"/>
            </w:tcBorders>
            <w:tcW w:w="963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ВМКТ (Fish Port)</w:t>
            </w:r>
            <w:r/>
          </w:p>
        </w:tc>
        <w:tc>
          <w:tcPr>
            <w:gridSpan w:val="2"/>
            <w:shd w:val="clear" w:color="auto" w:fill="ffff8f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24" w:space="0"/>
            </w:tcBorders>
            <w:tcW w:w="3294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Охрана</w:t>
            </w:r>
            <w:r/>
          </w:p>
        </w:tc>
      </w:tr>
      <w:tr>
        <w:tblPrEx/>
        <w:trPr>
          <w:jc w:val="center"/>
          <w:trHeight w:val="300"/>
        </w:trPr>
        <w:tc>
          <w:tcPr>
            <w:tcBorders>
              <w:top w:val="none" w:color="000000" w:sz="4" w:space="0"/>
              <w:left w:val="single" w:color="auto" w:sz="24" w:space="0"/>
              <w:bottom w:val="single" w:color="auto" w:sz="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Москва (MSK)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163 000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195 000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263 000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6 500 ₽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24" w:space="0"/>
            </w:tcBorders>
            <w:tcW w:w="160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11 800 ₽</w:t>
            </w:r>
            <w:r/>
          </w:p>
        </w:tc>
      </w:tr>
      <w:tr>
        <w:tblPrEx/>
        <w:trPr>
          <w:jc w:val="center"/>
          <w:trHeight w:val="300"/>
        </w:trPr>
        <w:tc>
          <w:tcPr>
            <w:tcBorders>
              <w:top w:val="none" w:color="000000" w:sz="4" w:space="0"/>
              <w:left w:val="single" w:color="auto" w:sz="24" w:space="0"/>
              <w:bottom w:val="single" w:color="auto" w:sz="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Екатеринбург (EKB)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173 000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200 000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272 000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4 600 ₽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24" w:space="0"/>
            </w:tcBorders>
            <w:tcW w:w="160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9 300 ₽</w:t>
            </w:r>
            <w:r/>
          </w:p>
        </w:tc>
      </w:tr>
      <w:tr>
        <w:tblPrEx/>
        <w:trPr>
          <w:jc w:val="center"/>
          <w:trHeight w:val="300"/>
        </w:trPr>
        <w:tc>
          <w:tcPr>
            <w:tcBorders>
              <w:top w:val="none" w:color="000000" w:sz="4" w:space="0"/>
              <w:left w:val="single" w:color="auto" w:sz="24" w:space="0"/>
              <w:bottom w:val="single" w:color="auto" w:sz="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Новосибирск (NSK)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128 000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153 000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188 000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3 300 ₽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24" w:space="0"/>
            </w:tcBorders>
            <w:tcW w:w="160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7 650 ₽</w:t>
            </w:r>
            <w:r/>
          </w:p>
        </w:tc>
      </w:tr>
      <w:tr>
        <w:tblPrEx/>
        <w:trPr>
          <w:jc w:val="center"/>
          <w:trHeight w:val="300"/>
        </w:trPr>
        <w:tc>
          <w:tcPr>
            <w:tcBorders>
              <w:top w:val="none" w:color="000000" w:sz="4" w:space="0"/>
              <w:left w:val="single" w:color="auto" w:sz="24" w:space="0"/>
              <w:bottom w:val="single" w:color="auto" w:sz="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Санкт-Петербург (SPB)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193 000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223 000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293 000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6 400 ₽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24" w:space="0"/>
            </w:tcBorders>
            <w:tcW w:w="160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12 700 ₽</w:t>
            </w:r>
            <w:r/>
          </w:p>
        </w:tc>
      </w:tr>
      <w:tr>
        <w:tblPrEx/>
        <w:trPr>
          <w:jc w:val="center"/>
          <w:trHeight w:val="455"/>
        </w:trPr>
        <w:tc>
          <w:tcPr>
            <w:gridSpan w:val="4"/>
            <w:shd w:val="clear" w:color="auto" w:fill="ffff99"/>
            <w:tcBorders>
              <w:top w:val="none" w:color="000000" w:sz="4" w:space="0"/>
              <w:left w:val="single" w:color="auto" w:sz="24" w:space="0"/>
              <w:bottom w:val="single" w:color="auto" w:sz="4" w:space="0"/>
              <w:right w:val="single" w:color="auto" w:sz="18" w:space="0"/>
            </w:tcBorders>
            <w:tcW w:w="9634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SOLLERS / ВМПП</w:t>
            </w:r>
            <w:r/>
          </w:p>
        </w:tc>
        <w:tc>
          <w:tcPr>
            <w:gridSpan w:val="2"/>
            <w:shd w:val="clear" w:color="auto" w:fill="ffff8f"/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24" w:space="0"/>
            </w:tcBorders>
            <w:tcW w:w="3294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Охрана</w:t>
            </w:r>
            <w:r/>
          </w:p>
        </w:tc>
      </w:tr>
      <w:tr>
        <w:tblPrEx/>
        <w:trPr>
          <w:jc w:val="center"/>
          <w:trHeight w:val="264"/>
        </w:trPr>
        <w:tc>
          <w:tcPr>
            <w:tcBorders>
              <w:top w:val="none" w:color="000000" w:sz="4" w:space="0"/>
              <w:left w:val="single" w:color="auto" w:sz="24" w:space="0"/>
              <w:bottom w:val="single" w:color="auto" w:sz="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Москва (MSK)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163 000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195 000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263 000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6 500 ₽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24" w:space="0"/>
            </w:tcBorders>
            <w:tcW w:w="160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11 800 ₽</w:t>
            </w:r>
            <w:r/>
          </w:p>
        </w:tc>
      </w:tr>
      <w:tr>
        <w:tblPrEx/>
        <w:trPr>
          <w:jc w:val="center"/>
          <w:trHeight w:val="300"/>
        </w:trPr>
        <w:tc>
          <w:tcPr>
            <w:tcBorders>
              <w:top w:val="none" w:color="000000" w:sz="4" w:space="0"/>
              <w:left w:val="single" w:color="auto" w:sz="24" w:space="0"/>
              <w:bottom w:val="single" w:color="auto" w:sz="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Екатеринбург (EKB)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168 900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197 400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271 300 ₽ </w:t>
            </w:r>
            <w:r/>
          </w:p>
        </w:tc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3 800 ₽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24" w:space="0"/>
            </w:tcBorders>
            <w:tcW w:w="160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7 600 ₽</w:t>
            </w:r>
            <w:r/>
          </w:p>
        </w:tc>
      </w:tr>
      <w:tr>
        <w:tblPrEx/>
        <w:trPr>
          <w:jc w:val="center"/>
          <w:trHeight w:val="243"/>
        </w:trPr>
        <w:tc>
          <w:tcPr>
            <w:tcBorders>
              <w:top w:val="single" w:color="auto" w:sz="4" w:space="0"/>
              <w:left w:val="single" w:color="auto" w:sz="24" w:space="0"/>
              <w:bottom w:val="single" w:color="auto" w:sz="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Новосибирск (NSK)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128 000 ₽ 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153 000 ₽ 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188 000 ₽ </w:t>
            </w:r>
            <w:r/>
          </w:p>
        </w:tc>
        <w:tc>
          <w:tcPr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3 300 ₽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4" w:space="0"/>
            </w:tcBorders>
            <w:tcW w:w="160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7 650 ₽</w:t>
            </w:r>
            <w:r/>
          </w:p>
        </w:tc>
      </w:tr>
      <w:tr>
        <w:tblPrEx/>
        <w:trPr>
          <w:jc w:val="center"/>
          <w:trHeight w:val="300"/>
        </w:trPr>
        <w:tc>
          <w:tcPr>
            <w:tcBorders>
              <w:top w:val="single" w:color="auto" w:sz="4" w:space="0"/>
              <w:left w:val="single" w:color="auto" w:sz="24" w:space="0"/>
              <w:bottom w:val="single" w:color="auto" w:sz="2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Санкт-Петербург (SPB)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24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193 000 ₽ 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2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223 000 ₽ 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2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293 000 ₽ </w:t>
            </w:r>
            <w:r/>
          </w:p>
        </w:tc>
        <w:tc>
          <w:tcPr>
            <w:tcBorders>
              <w:top w:val="single" w:color="auto" w:sz="4" w:space="0"/>
              <w:left w:val="single" w:color="auto" w:sz="18" w:space="0"/>
              <w:bottom w:val="single" w:color="auto" w:sz="2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6 400 ₽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24" w:space="0"/>
              <w:right w:val="single" w:color="auto" w:sz="24" w:space="0"/>
            </w:tcBorders>
            <w:tcW w:w="160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12 700 ₽</w:t>
            </w:r>
            <w:r/>
          </w:p>
        </w:tc>
      </w:tr>
    </w:tbl>
    <w:p>
      <w:pPr>
        <w:spacing w:before="1"/>
        <w:rPr>
          <w:b/>
          <w:sz w:val="14"/>
          <w:lang w:val="en-US"/>
        </w:rPr>
      </w:pPr>
      <w:r>
        <w:rPr>
          <w:b/>
          <w:sz w:val="14"/>
          <w:lang w:val="en-US"/>
        </w:rPr>
      </w:r>
      <w:r>
        <w:rPr>
          <w:b/>
          <w:sz w:val="14"/>
          <w:lang w:val="en-US"/>
        </w:rPr>
      </w:r>
      <w:r>
        <w:rPr>
          <w:b/>
          <w:sz w:val="14"/>
          <w:lang w:val="en-US"/>
        </w:rPr>
      </w:r>
    </w:p>
    <w:p>
      <w:pPr>
        <w:pStyle w:val="837"/>
        <w:spacing w:before="228"/>
        <w:rPr>
          <w:spacing w:val="-2"/>
          <w:lang w:val="en-US"/>
        </w:rPr>
      </w:pPr>
      <w:r>
        <w:t xml:space="preserve">В</w:t>
      </w:r>
      <w:r>
        <w:rPr>
          <w:spacing w:val="-2"/>
        </w:rPr>
        <w:t xml:space="preserve"> </w:t>
      </w:r>
      <w:r>
        <w:t xml:space="preserve">ставку</w:t>
      </w:r>
      <w:r>
        <w:rPr>
          <w:spacing w:val="-3"/>
        </w:rPr>
        <w:t xml:space="preserve"> </w:t>
      </w:r>
      <w:r>
        <w:rPr>
          <w:spacing w:val="-2"/>
        </w:rPr>
        <w:t xml:space="preserve">включено:</w:t>
      </w:r>
      <w:r>
        <w:rPr>
          <w:spacing w:val="-2"/>
          <w:lang w:val="en-US"/>
        </w:rPr>
      </w:r>
      <w:r>
        <w:rPr>
          <w:spacing w:val="-2"/>
          <w:lang w:val="en-US"/>
        </w:rPr>
      </w:r>
    </w:p>
    <w:p>
      <w:pPr>
        <w:ind w:firstLine="284"/>
        <w:spacing w:before="10"/>
        <w:rPr>
          <w:color w:val="ee0000"/>
          <w:spacing w:val="-2"/>
        </w:rPr>
      </w:pPr>
      <w:r>
        <w:rPr>
          <w:color w:val="ee0000"/>
          <w:spacing w:val="-2"/>
        </w:rPr>
        <w:t xml:space="preserve">Экспедирование контейнера в порту назначения;</w:t>
      </w:r>
      <w:r>
        <w:rPr>
          <w:color w:val="ee0000"/>
          <w:spacing w:val="-2"/>
        </w:rPr>
      </w:r>
      <w:r>
        <w:rPr>
          <w:color w:val="ee0000"/>
          <w:spacing w:val="-2"/>
        </w:rPr>
      </w:r>
    </w:p>
    <w:p>
      <w:pPr>
        <w:ind w:firstLine="284"/>
        <w:spacing w:before="10"/>
        <w:rPr>
          <w:spacing w:val="-2"/>
        </w:rPr>
      </w:pPr>
      <w:r>
        <w:rPr>
          <w:spacing w:val="-2"/>
        </w:rPr>
        <w:t xml:space="preserve">Автодоставка</w:t>
      </w:r>
      <w:r>
        <w:rPr>
          <w:spacing w:val="-2"/>
        </w:rPr>
        <w:t xml:space="preserve"> до терминала отправления; </w:t>
      </w:r>
      <w:r>
        <w:rPr>
          <w:spacing w:val="-2"/>
        </w:rPr>
      </w:r>
      <w:r>
        <w:rPr>
          <w:spacing w:val="-2"/>
        </w:rPr>
      </w:r>
    </w:p>
    <w:p>
      <w:pPr>
        <w:ind w:firstLine="284"/>
        <w:spacing w:before="10"/>
        <w:rPr>
          <w:spacing w:val="-2"/>
        </w:rPr>
      </w:pPr>
      <w:r>
        <w:rPr>
          <w:spacing w:val="-2"/>
        </w:rPr>
        <w:t xml:space="preserve">Организация железнодорожной перевозки до станции назначения; </w:t>
      </w:r>
      <w:r>
        <w:rPr>
          <w:spacing w:val="-2"/>
        </w:rPr>
      </w:r>
      <w:r>
        <w:rPr>
          <w:spacing w:val="-2"/>
        </w:rPr>
      </w:r>
    </w:p>
    <w:p>
      <w:pPr>
        <w:ind w:firstLine="284"/>
        <w:spacing w:before="10"/>
        <w:rPr>
          <w:spacing w:val="-2"/>
        </w:rPr>
      </w:pPr>
      <w:r>
        <w:rPr>
          <w:spacing w:val="-2"/>
        </w:rPr>
        <w:t xml:space="preserve">Слежение в пути следования контейнера.</w:t>
      </w:r>
      <w:r>
        <w:rPr>
          <w:spacing w:val="-2"/>
        </w:rPr>
      </w:r>
      <w:r>
        <w:rPr>
          <w:spacing w:val="-2"/>
        </w:rPr>
      </w:r>
    </w:p>
    <w:p>
      <w:pPr>
        <w:ind w:firstLine="142"/>
        <w:spacing w:before="10"/>
        <w:rPr>
          <w:sz w:val="21"/>
        </w:rPr>
      </w:pPr>
      <w:r>
        <w:rPr>
          <w:sz w:val="21"/>
        </w:rPr>
      </w:r>
      <w:r>
        <w:rPr>
          <w:sz w:val="21"/>
        </w:rPr>
      </w:r>
      <w:r>
        <w:rPr>
          <w:sz w:val="21"/>
        </w:rPr>
      </w:r>
    </w:p>
    <w:p>
      <w:pPr>
        <w:pStyle w:val="837"/>
        <w:rPr>
          <w:spacing w:val="-2"/>
        </w:rPr>
      </w:pPr>
      <w:r>
        <w:t xml:space="preserve">В</w:t>
      </w:r>
      <w:r>
        <w:rPr>
          <w:spacing w:val="-3"/>
        </w:rPr>
        <w:t xml:space="preserve"> </w:t>
      </w:r>
      <w:r>
        <w:t xml:space="preserve">ставку</w:t>
      </w:r>
      <w:r>
        <w:rPr>
          <w:spacing w:val="-1"/>
        </w:rPr>
        <w:t xml:space="preserve"> </w:t>
      </w:r>
      <w:r>
        <w:t xml:space="preserve">не</w:t>
      </w:r>
      <w:r>
        <w:rPr>
          <w:spacing w:val="-1"/>
        </w:rPr>
        <w:t xml:space="preserve"> </w:t>
      </w:r>
      <w:r>
        <w:rPr>
          <w:spacing w:val="-2"/>
        </w:rPr>
        <w:t xml:space="preserve">включено:</w:t>
      </w:r>
      <w:r>
        <w:rPr>
          <w:spacing w:val="-2"/>
        </w:rPr>
      </w:r>
      <w:r>
        <w:rPr>
          <w:spacing w:val="-2"/>
        </w:rPr>
      </w:r>
    </w:p>
    <w:p>
      <w:pPr>
        <w:pStyle w:val="842"/>
        <w:ind w:left="260" w:right="1603" w:firstLine="24"/>
        <w:spacing w:before="1"/>
      </w:pPr>
      <w:r>
        <w:t xml:space="preserve">Возможные</w:t>
      </w:r>
      <w:r>
        <w:rPr>
          <w:spacing w:val="-5"/>
        </w:rPr>
        <w:t xml:space="preserve"> </w:t>
      </w:r>
      <w:r>
        <w:t xml:space="preserve">расходы</w:t>
      </w:r>
      <w:r>
        <w:rPr>
          <w:spacing w:val="-3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t xml:space="preserve">порту</w:t>
      </w:r>
      <w:r>
        <w:rPr>
          <w:spacing w:val="-3"/>
        </w:rPr>
        <w:t xml:space="preserve"> </w:t>
      </w:r>
      <w:r>
        <w:t xml:space="preserve">назначения,</w:t>
      </w:r>
      <w:r>
        <w:rPr>
          <w:spacing w:val="-3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t xml:space="preserve">том</w:t>
      </w:r>
      <w:r>
        <w:rPr>
          <w:spacing w:val="-4"/>
        </w:rPr>
        <w:t xml:space="preserve"> </w:t>
      </w:r>
      <w:r>
        <w:t xml:space="preserve">числе</w:t>
      </w:r>
      <w:r>
        <w:rPr>
          <w:spacing w:val="-3"/>
        </w:rPr>
        <w:t xml:space="preserve"> </w:t>
      </w:r>
      <w:r>
        <w:t xml:space="preserve">по</w:t>
      </w:r>
      <w:r>
        <w:rPr>
          <w:spacing w:val="-3"/>
        </w:rPr>
        <w:t xml:space="preserve"> </w:t>
      </w:r>
      <w:r>
        <w:t xml:space="preserve">требованию</w:t>
      </w:r>
      <w:r>
        <w:rPr>
          <w:spacing w:val="-3"/>
        </w:rPr>
        <w:t xml:space="preserve"> </w:t>
      </w:r>
      <w:r>
        <w:t xml:space="preserve">таможенных</w:t>
      </w:r>
      <w:r>
        <w:rPr>
          <w:spacing w:val="-3"/>
        </w:rPr>
        <w:t xml:space="preserve"> </w:t>
      </w:r>
      <w:r>
        <w:t xml:space="preserve">органов;</w:t>
      </w:r>
      <w:r/>
    </w:p>
    <w:p>
      <w:pPr>
        <w:pStyle w:val="842"/>
        <w:ind w:left="260" w:right="1603" w:firstLine="24"/>
        <w:spacing w:before="1"/>
      </w:pPr>
      <w:r>
        <w:t xml:space="preserve">Прием и </w:t>
      </w:r>
      <w:r>
        <w:t xml:space="preserve">раскредитация</w:t>
      </w:r>
      <w:r>
        <w:t xml:space="preserve"> на станции назначения.</w:t>
      </w:r>
      <w:r/>
    </w:p>
    <w:p>
      <w:pPr>
        <w:spacing w:before="1"/>
        <w:rPr>
          <w:b/>
          <w:sz w:val="14"/>
        </w:rPr>
      </w:pPr>
      <w:r>
        <w:rPr>
          <w:b/>
          <w:sz w:val="14"/>
        </w:rPr>
      </w:r>
      <w:r>
        <w:rPr>
          <w:b/>
          <w:sz w:val="14"/>
        </w:rPr>
      </w:r>
      <w:r>
        <w:rPr>
          <w:b/>
          <w:sz w:val="14"/>
        </w:rPr>
      </w:r>
    </w:p>
    <w:p>
      <w:pPr>
        <w:jc w:val="center"/>
        <w:spacing w:before="1"/>
        <w:tabs>
          <w:tab w:val="left" w:pos="1140" w:leader="none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before="1"/>
        <w:tabs>
          <w:tab w:val="left" w:pos="1140" w:leader="none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 отправке принимаются ОПАСНЫЕ ГРУЗЫ с 9 по 3 класс включительно</w:t>
      </w:r>
      <w:r>
        <w:rPr>
          <w:b/>
          <w:bCs/>
          <w:sz w:val="28"/>
          <w:szCs w:val="28"/>
        </w:rPr>
        <w:t xml:space="preserve">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before="1"/>
        <w:tabs>
          <w:tab w:val="left" w:pos="1140" w:leader="none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</w:t>
      </w:r>
      <w:r>
        <w:rPr>
          <w:b/>
          <w:bCs/>
          <w:sz w:val="28"/>
          <w:szCs w:val="28"/>
        </w:rPr>
        <w:t xml:space="preserve">анк контейнеры – по согласованию.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before="1"/>
        <w:tabs>
          <w:tab w:val="left" w:pos="1140" w:leader="none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before="1"/>
        <w:tabs>
          <w:tab w:val="left" w:pos="1140" w:leader="none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Дополнительно</w:t>
      </w:r>
      <w:r>
        <w:rPr>
          <w:b/>
          <w:bCs/>
          <w:sz w:val="28"/>
          <w:szCs w:val="28"/>
        </w:rPr>
        <w:t xml:space="preserve"> предоставляются услуги </w:t>
      </w:r>
      <w:r>
        <w:rPr>
          <w:b/>
          <w:bCs/>
          <w:sz w:val="28"/>
          <w:szCs w:val="28"/>
        </w:rPr>
        <w:t xml:space="preserve">доукрепления</w:t>
      </w:r>
      <w:r>
        <w:rPr>
          <w:b/>
          <w:bCs/>
          <w:sz w:val="28"/>
          <w:szCs w:val="28"/>
        </w:rPr>
        <w:t xml:space="preserve"> груза, перетарки, хранени</w:t>
      </w:r>
      <w:r>
        <w:rPr>
          <w:b/>
          <w:bCs/>
          <w:sz w:val="28"/>
          <w:szCs w:val="28"/>
        </w:rPr>
        <w:t xml:space="preserve">я</w:t>
      </w:r>
      <w:r>
        <w:rPr>
          <w:b/>
          <w:bCs/>
          <w:sz w:val="28"/>
          <w:szCs w:val="28"/>
        </w:rPr>
        <w:t xml:space="preserve">, предоставлени</w:t>
      </w:r>
      <w:r>
        <w:rPr>
          <w:b/>
          <w:bCs/>
          <w:sz w:val="28"/>
          <w:szCs w:val="28"/>
        </w:rPr>
        <w:t xml:space="preserve">я</w:t>
      </w:r>
      <w:r>
        <w:rPr>
          <w:b/>
          <w:bCs/>
          <w:sz w:val="28"/>
          <w:szCs w:val="28"/>
        </w:rPr>
        <w:t xml:space="preserve"> знаков опасности.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spacing w:before="1"/>
        <w:tabs>
          <w:tab w:val="left" w:pos="1140" w:leader="none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spacing w:before="1"/>
        <w:rPr>
          <w:b/>
          <w:sz w:val="14"/>
        </w:rPr>
      </w:pPr>
      <w:r>
        <w:rPr>
          <w:b/>
          <w:sz w:val="14"/>
        </w:rPr>
      </w:r>
      <w:r>
        <w:rPr>
          <w:b/>
          <w:sz w:val="14"/>
        </w:rPr>
      </w:r>
      <w:r>
        <w:rPr>
          <w:b/>
          <w:sz w:val="14"/>
        </w:rPr>
      </w:r>
    </w:p>
    <w:p>
      <w:pPr>
        <w:jc w:val="center"/>
        <w:spacing w:before="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ЖД отправка контейнеров, прибывших в импортном направлении с ОПАСНЫМ ГРУЗОМ</w:t>
      </w:r>
      <w:r>
        <w:rPr>
          <w:b/>
          <w:bCs/>
          <w:sz w:val="28"/>
          <w:szCs w:val="28"/>
        </w:rPr>
        <w:t xml:space="preserve"> (вкл. НДС 0%)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spacing w:before="1"/>
        <w:rPr>
          <w:b/>
          <w:sz w:val="14"/>
        </w:rPr>
      </w:pPr>
      <w:r>
        <w:rPr>
          <w:b/>
          <w:sz w:val="14"/>
        </w:rPr>
      </w:r>
      <w:r>
        <w:rPr>
          <w:b/>
          <w:sz w:val="14"/>
        </w:rPr>
      </w:r>
      <w:r>
        <w:rPr>
          <w:b/>
          <w:sz w:val="14"/>
        </w:rPr>
      </w:r>
    </w:p>
    <w:p>
      <w:pPr>
        <w:spacing w:before="1"/>
        <w:rPr>
          <w:b/>
          <w:sz w:val="14"/>
        </w:rPr>
      </w:pPr>
      <w:r>
        <w:rPr>
          <w:b/>
          <w:sz w:val="14"/>
        </w:rPr>
      </w:r>
      <w:r>
        <w:rPr>
          <w:b/>
          <w:sz w:val="14"/>
        </w:rPr>
      </w:r>
      <w:r>
        <w:rPr>
          <w:b/>
          <w:sz w:val="14"/>
        </w:rPr>
      </w:r>
    </w:p>
    <w:tbl>
      <w:tblPr>
        <w:tblW w:w="12928" w:type="dxa"/>
        <w:jc w:val="center"/>
        <w:tblLook w:val="04A0" w:firstRow="1" w:lastRow="0" w:firstColumn="1" w:lastColumn="0" w:noHBand="0" w:noVBand="1"/>
      </w:tblPr>
      <w:tblGrid>
        <w:gridCol w:w="3114"/>
        <w:gridCol w:w="1843"/>
        <w:gridCol w:w="2268"/>
        <w:gridCol w:w="2409"/>
        <w:gridCol w:w="1691"/>
        <w:gridCol w:w="1603"/>
      </w:tblGrid>
      <w:tr>
        <w:tblPrEx/>
        <w:trPr>
          <w:jc w:val="center"/>
          <w:trHeight w:val="467"/>
        </w:trPr>
        <w:tc>
          <w:tcPr>
            <w:gridSpan w:val="4"/>
            <w:shd w:val="clear" w:color="auto" w:fill="ffff99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12" w:space="0"/>
            </w:tcBorders>
            <w:tcW w:w="9634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ВМТП</w:t>
            </w:r>
            <w:r>
              <w:rPr>
                <w:sz w:val="28"/>
                <w:szCs w:val="28"/>
                <w:lang w:val="en-US" w:eastAsia="ru-RU"/>
              </w:rPr>
              <w:t xml:space="preserve"> (</w:t>
            </w:r>
            <w:r>
              <w:rPr>
                <w:sz w:val="28"/>
                <w:szCs w:val="28"/>
                <w:lang w:val="en-US" w:eastAsia="ru-RU"/>
              </w:rPr>
              <w:t xml:space="preserve">C</w:t>
            </w:r>
            <w:r>
              <w:rPr>
                <w:sz w:val="28"/>
                <w:szCs w:val="28"/>
                <w:lang w:val="en" w:eastAsia="ru-RU"/>
              </w:rPr>
              <w:t xml:space="preserve">ommercial</w:t>
            </w:r>
            <w:r>
              <w:rPr>
                <w:sz w:val="28"/>
                <w:szCs w:val="28"/>
                <w:lang w:val="en" w:eastAsia="ru-RU"/>
              </w:rPr>
              <w:t xml:space="preserve"> </w:t>
            </w:r>
            <w:r>
              <w:rPr>
                <w:sz w:val="28"/>
                <w:szCs w:val="28"/>
                <w:lang w:val="en-US" w:eastAsia="ru-RU"/>
              </w:rPr>
              <w:t xml:space="preserve">Port)</w:t>
            </w:r>
            <w:r>
              <w:rPr>
                <w:sz w:val="28"/>
                <w:szCs w:val="28"/>
                <w:lang w:val="en-US" w:eastAsia="ru-RU"/>
              </w:rPr>
              <w:t xml:space="preserve"> / </w:t>
            </w:r>
            <w:r>
              <w:rPr>
                <w:sz w:val="28"/>
                <w:szCs w:val="28"/>
                <w:lang w:eastAsia="ru-RU"/>
              </w:rPr>
              <w:t xml:space="preserve">ВМКТ</w:t>
            </w:r>
            <w:r>
              <w:rPr>
                <w:sz w:val="28"/>
                <w:szCs w:val="28"/>
                <w:lang w:val="en-US" w:eastAsia="ru-RU"/>
              </w:rPr>
              <w:t xml:space="preserve"> (</w:t>
            </w:r>
            <w:r>
              <w:rPr>
                <w:sz w:val="28"/>
                <w:szCs w:val="28"/>
                <w:lang w:val="en-US" w:eastAsia="ru-RU"/>
              </w:rPr>
              <w:t xml:space="preserve">Fish</w:t>
            </w:r>
            <w:r>
              <w:rPr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sz w:val="28"/>
                <w:szCs w:val="28"/>
                <w:lang w:val="en-US" w:eastAsia="ru-RU"/>
              </w:rPr>
              <w:t xml:space="preserve">Port</w:t>
            </w:r>
            <w:r>
              <w:rPr>
                <w:sz w:val="28"/>
                <w:szCs w:val="28"/>
                <w:lang w:val="en-US" w:eastAsia="ru-RU"/>
              </w:rPr>
              <w:t xml:space="preserve">) / SOLLERS</w:t>
            </w:r>
            <w:r>
              <w:rPr>
                <w:sz w:val="28"/>
                <w:szCs w:val="28"/>
                <w:lang w:val="en-US" w:eastAsia="ru-RU"/>
              </w:rPr>
              <w:t xml:space="preserve"> / </w:t>
            </w:r>
            <w:r>
              <w:rPr>
                <w:sz w:val="28"/>
                <w:szCs w:val="28"/>
                <w:lang w:eastAsia="ru-RU"/>
              </w:rPr>
              <w:t xml:space="preserve">ВМПП</w:t>
            </w:r>
            <w:r>
              <w:rPr>
                <w:sz w:val="28"/>
                <w:szCs w:val="28"/>
                <w:lang w:val="en-US" w:eastAsia="ru-RU"/>
              </w:rPr>
            </w:r>
            <w:r>
              <w:rPr>
                <w:sz w:val="28"/>
                <w:szCs w:val="28"/>
                <w:lang w:val="en-US" w:eastAsia="ru-RU"/>
              </w:rPr>
            </w:r>
          </w:p>
        </w:tc>
        <w:tc>
          <w:tcPr>
            <w:gridSpan w:val="2"/>
            <w:shd w:val="clear" w:color="auto" w:fill="ffff8f"/>
            <w:tcBorders>
              <w:top w:val="single" w:color="auto" w:sz="18" w:space="0"/>
              <w:left w:val="single" w:color="auto" w:sz="12" w:space="0"/>
              <w:bottom w:val="single" w:color="auto" w:sz="4" w:space="0"/>
              <w:right w:val="single" w:color="auto" w:sz="18" w:space="0"/>
            </w:tcBorders>
            <w:tcW w:w="3294" w:type="dxa"/>
            <w:vAlign w:val="center"/>
            <w:textDirection w:val="lrTb"/>
            <w:noWrap/>
          </w:tcPr>
          <w:p>
            <w:pPr>
              <w:jc w:val="center"/>
              <w:widowControl/>
              <w:tabs>
                <w:tab w:val="left" w:pos="570" w:leader="none"/>
                <w:tab w:val="center" w:pos="1539" w:leader="none"/>
              </w:tabs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Охрана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</w:tc>
      </w:tr>
      <w:tr>
        <w:tblPrEx/>
        <w:trPr>
          <w:jc w:val="center"/>
          <w:trHeight w:val="300"/>
        </w:trPr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jc w:val="center"/>
              <w:widowControl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/>
          </w:tcPr>
          <w:p>
            <w:pPr>
              <w:jc w:val="center"/>
              <w:widowControl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20DC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jc w:val="center"/>
              <w:widowControl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20DC </w:t>
            </w:r>
            <w:r>
              <w:rPr>
                <w:b/>
                <w:bCs/>
                <w:color w:val="000000"/>
                <w:lang w:eastAsia="ru-RU"/>
              </w:rPr>
              <w:t xml:space="preserve">тяж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widowControl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40HC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jc w:val="center"/>
              <w:widowControl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20DC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1603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40HC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</w:tc>
      </w:tr>
      <w:tr>
        <w:tblPrEx/>
        <w:trPr>
          <w:jc w:val="center"/>
          <w:trHeight w:val="300"/>
        </w:trPr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Москва (MSK)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187 500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218 000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276 500 ₽ </w:t>
            </w:r>
            <w:r/>
          </w:p>
        </w:tc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6 500 ₽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160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11 800 ₽</w:t>
            </w:r>
            <w:r/>
          </w:p>
        </w:tc>
      </w:tr>
      <w:tr>
        <w:tblPrEx/>
        <w:trPr>
          <w:jc w:val="center"/>
          <w:trHeight w:val="300"/>
        </w:trPr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Екатеринбург (EKB)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170 500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197 000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279 500 ₽ </w:t>
            </w:r>
            <w:r/>
          </w:p>
        </w:tc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19 800 ₽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160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36 500 ₽</w:t>
            </w:r>
            <w:r/>
          </w:p>
        </w:tc>
      </w:tr>
      <w:tr>
        <w:tblPrEx/>
        <w:trPr>
          <w:jc w:val="center"/>
          <w:trHeight w:val="300"/>
        </w:trPr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Новосибирск (NSK)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150 000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175 000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240 500 ₽ </w:t>
            </w:r>
            <w:r/>
          </w:p>
        </w:tc>
        <w:tc>
          <w:tcPr>
            <w:tcBorders>
              <w:top w:val="none" w:color="000000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15 750 ₽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W w:w="160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28 300 ₽</w:t>
            </w:r>
            <w:r/>
          </w:p>
        </w:tc>
      </w:tr>
      <w:tr>
        <w:tblPrEx/>
        <w:trPr>
          <w:jc w:val="center"/>
          <w:trHeight w:val="300"/>
        </w:trPr>
        <w:tc>
          <w:tcPr>
            <w:tcBorders>
              <w:top w:val="none" w:color="000000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tcW w:w="3114" w:type="dxa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Санкт-Петербург (SPB)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18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208 000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tcW w:w="2268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240 000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tcW w:w="2409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340 000 ₽ </w:t>
            </w:r>
            <w:r/>
          </w:p>
        </w:tc>
        <w:tc>
          <w:tcPr>
            <w:tcBorders>
              <w:top w:val="none" w:color="000000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tcW w:w="169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27 600 ₽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tcW w:w="160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43 800 ₽</w:t>
            </w:r>
            <w:r/>
          </w:p>
        </w:tc>
      </w:tr>
    </w:tbl>
    <w:p>
      <w:pPr>
        <w:spacing w:before="1"/>
        <w:rPr>
          <w:b/>
          <w:sz w:val="14"/>
        </w:rPr>
      </w:pPr>
      <w:r>
        <w:rPr>
          <w:b/>
          <w:sz w:val="14"/>
        </w:rPr>
      </w:r>
      <w:r>
        <w:rPr>
          <w:b/>
          <w:sz w:val="14"/>
        </w:rPr>
      </w:r>
      <w:r>
        <w:rPr>
          <w:b/>
          <w:sz w:val="14"/>
        </w:rPr>
      </w:r>
    </w:p>
    <w:p>
      <w:pPr>
        <w:pStyle w:val="837"/>
        <w:spacing w:before="228"/>
        <w:rPr>
          <w:spacing w:val="-2"/>
        </w:rPr>
      </w:pPr>
      <w:r>
        <w:t xml:space="preserve">В</w:t>
      </w:r>
      <w:r>
        <w:rPr>
          <w:spacing w:val="-2"/>
        </w:rPr>
        <w:t xml:space="preserve"> </w:t>
      </w:r>
      <w:r>
        <w:t xml:space="preserve">ставку</w:t>
      </w:r>
      <w:r>
        <w:rPr>
          <w:spacing w:val="-3"/>
        </w:rPr>
        <w:t xml:space="preserve"> </w:t>
      </w:r>
      <w:r>
        <w:rPr>
          <w:spacing w:val="-2"/>
        </w:rPr>
        <w:t xml:space="preserve">включено:</w:t>
      </w:r>
      <w:r>
        <w:rPr>
          <w:spacing w:val="-2"/>
        </w:rPr>
      </w:r>
      <w:r>
        <w:rPr>
          <w:spacing w:val="-2"/>
        </w:rPr>
      </w:r>
    </w:p>
    <w:p>
      <w:pPr>
        <w:ind w:left="426" w:hanging="142"/>
        <w:spacing w:before="10"/>
        <w:rPr>
          <w:color w:val="ee0000"/>
          <w:spacing w:val="-2"/>
        </w:rPr>
      </w:pPr>
      <w:r>
        <w:rPr>
          <w:color w:val="ee0000"/>
          <w:spacing w:val="-2"/>
        </w:rPr>
        <w:t xml:space="preserve">Экспедирование контейнера в порту назначения;</w:t>
      </w:r>
      <w:r>
        <w:rPr>
          <w:color w:val="ee0000"/>
          <w:spacing w:val="-2"/>
        </w:rPr>
      </w:r>
      <w:r>
        <w:rPr>
          <w:color w:val="ee0000"/>
          <w:spacing w:val="-2"/>
        </w:rPr>
      </w:r>
    </w:p>
    <w:p>
      <w:pPr>
        <w:ind w:left="284"/>
        <w:spacing w:before="10"/>
        <w:rPr>
          <w:spacing w:val="-2"/>
        </w:rPr>
      </w:pPr>
      <w:r>
        <w:rPr>
          <w:spacing w:val="-2"/>
        </w:rPr>
        <w:t xml:space="preserve">Автодоставка</w:t>
      </w:r>
      <w:r>
        <w:rPr>
          <w:spacing w:val="-2"/>
        </w:rPr>
        <w:t xml:space="preserve"> до терминала отправления; </w:t>
      </w:r>
      <w:r>
        <w:rPr>
          <w:spacing w:val="-2"/>
        </w:rPr>
      </w:r>
      <w:r>
        <w:rPr>
          <w:spacing w:val="-2"/>
        </w:rPr>
      </w:r>
    </w:p>
    <w:p>
      <w:pPr>
        <w:ind w:left="284"/>
        <w:spacing w:before="10"/>
        <w:rPr>
          <w:spacing w:val="-2"/>
        </w:rPr>
      </w:pPr>
      <w:r>
        <w:rPr>
          <w:spacing w:val="-2"/>
        </w:rPr>
        <w:t xml:space="preserve">Организация железнодорожной перевозки до станции назначения; </w:t>
      </w:r>
      <w:r>
        <w:rPr>
          <w:spacing w:val="-2"/>
        </w:rPr>
      </w:r>
      <w:r>
        <w:rPr>
          <w:spacing w:val="-2"/>
        </w:rPr>
      </w:r>
    </w:p>
    <w:p>
      <w:pPr>
        <w:ind w:left="284"/>
        <w:spacing w:before="10"/>
        <w:rPr>
          <w:spacing w:val="-2"/>
        </w:rPr>
      </w:pPr>
      <w:r>
        <w:rPr>
          <w:spacing w:val="-2"/>
        </w:rPr>
        <w:t xml:space="preserve">Слежение в пути следования контейнера.</w:t>
      </w:r>
      <w:r>
        <w:rPr>
          <w:spacing w:val="-2"/>
        </w:rPr>
      </w:r>
      <w:r>
        <w:rPr>
          <w:spacing w:val="-2"/>
        </w:rPr>
      </w:r>
    </w:p>
    <w:p>
      <w:pPr>
        <w:ind w:left="284"/>
        <w:spacing w:before="10"/>
        <w:rPr>
          <w:sz w:val="21"/>
        </w:rPr>
      </w:pPr>
      <w:r>
        <w:rPr>
          <w:sz w:val="21"/>
        </w:rPr>
      </w:r>
      <w:r>
        <w:rPr>
          <w:sz w:val="21"/>
        </w:rPr>
      </w:r>
      <w:r>
        <w:rPr>
          <w:sz w:val="21"/>
        </w:rPr>
      </w:r>
    </w:p>
    <w:p>
      <w:pPr>
        <w:pStyle w:val="837"/>
        <w:rPr>
          <w:spacing w:val="-2"/>
        </w:rPr>
      </w:pPr>
      <w:r>
        <w:t xml:space="preserve">В</w:t>
      </w:r>
      <w:r>
        <w:rPr>
          <w:spacing w:val="-3"/>
        </w:rPr>
        <w:t xml:space="preserve"> </w:t>
      </w:r>
      <w:r>
        <w:t xml:space="preserve">ставку</w:t>
      </w:r>
      <w:r>
        <w:rPr>
          <w:spacing w:val="-1"/>
        </w:rPr>
        <w:t xml:space="preserve"> </w:t>
      </w:r>
      <w:r>
        <w:t xml:space="preserve">не</w:t>
      </w:r>
      <w:r>
        <w:rPr>
          <w:spacing w:val="-1"/>
        </w:rPr>
        <w:t xml:space="preserve"> </w:t>
      </w:r>
      <w:r>
        <w:rPr>
          <w:spacing w:val="-2"/>
        </w:rPr>
        <w:t xml:space="preserve">включено:</w:t>
      </w:r>
      <w:r>
        <w:rPr>
          <w:spacing w:val="-2"/>
        </w:rPr>
      </w:r>
      <w:r>
        <w:rPr>
          <w:spacing w:val="-2"/>
        </w:rPr>
      </w:r>
    </w:p>
    <w:p>
      <w:pPr>
        <w:pStyle w:val="842"/>
        <w:ind w:left="260" w:right="1603"/>
        <w:spacing w:before="1"/>
      </w:pPr>
      <w:r>
        <w:t xml:space="preserve">Возможные</w:t>
      </w:r>
      <w:r>
        <w:rPr>
          <w:spacing w:val="-5"/>
        </w:rPr>
        <w:t xml:space="preserve"> </w:t>
      </w:r>
      <w:r>
        <w:t xml:space="preserve">расходы</w:t>
      </w:r>
      <w:r>
        <w:rPr>
          <w:spacing w:val="-3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t xml:space="preserve">порту</w:t>
      </w:r>
      <w:r>
        <w:rPr>
          <w:spacing w:val="-3"/>
        </w:rPr>
        <w:t xml:space="preserve"> </w:t>
      </w:r>
      <w:r>
        <w:t xml:space="preserve">назначения,</w:t>
      </w:r>
      <w:r>
        <w:rPr>
          <w:spacing w:val="-3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t xml:space="preserve">том</w:t>
      </w:r>
      <w:r>
        <w:rPr>
          <w:spacing w:val="-4"/>
        </w:rPr>
        <w:t xml:space="preserve"> </w:t>
      </w:r>
      <w:r>
        <w:t xml:space="preserve">числе</w:t>
      </w:r>
      <w:r>
        <w:rPr>
          <w:spacing w:val="-3"/>
        </w:rPr>
        <w:t xml:space="preserve"> </w:t>
      </w:r>
      <w:r>
        <w:t xml:space="preserve">по</w:t>
      </w:r>
      <w:r>
        <w:rPr>
          <w:spacing w:val="-3"/>
        </w:rPr>
        <w:t xml:space="preserve"> </w:t>
      </w:r>
      <w:r>
        <w:t xml:space="preserve">требованию</w:t>
      </w:r>
      <w:r>
        <w:rPr>
          <w:spacing w:val="-3"/>
        </w:rPr>
        <w:t xml:space="preserve"> </w:t>
      </w:r>
      <w:r>
        <w:t xml:space="preserve">таможенных</w:t>
      </w:r>
      <w:r>
        <w:rPr>
          <w:spacing w:val="-3"/>
        </w:rPr>
        <w:t xml:space="preserve"> </w:t>
      </w:r>
      <w:r>
        <w:t xml:space="preserve">органов;</w:t>
      </w:r>
      <w:r/>
    </w:p>
    <w:p>
      <w:pPr>
        <w:pStyle w:val="842"/>
        <w:ind w:left="260" w:right="1603"/>
        <w:spacing w:before="1"/>
      </w:pPr>
      <w:r>
        <w:t xml:space="preserve">Прием и </w:t>
      </w:r>
      <w:r>
        <w:t xml:space="preserve">раскредитация</w:t>
      </w:r>
      <w:r>
        <w:t xml:space="preserve"> на станции назначения.</w:t>
      </w:r>
      <w:r/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spacing w:before="10"/>
        <w:rPr>
          <w:sz w:val="19"/>
        </w:r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ind w:left="260"/>
        <w:jc w:val="center"/>
        <w:rPr>
          <w:b/>
        </w:rPr>
      </w:pPr>
      <w:r>
        <w:rPr>
          <w:b/>
          <w:color w:val="ff0000"/>
        </w:rPr>
        <w:t xml:space="preserve">Ставки</w:t>
      </w:r>
      <w:r>
        <w:rPr>
          <w:b/>
          <w:color w:val="ff0000"/>
          <w:spacing w:val="-10"/>
        </w:rPr>
        <w:t xml:space="preserve"> </w:t>
      </w:r>
      <w:r>
        <w:rPr>
          <w:b/>
          <w:color w:val="ff0000"/>
        </w:rPr>
        <w:t xml:space="preserve">подлежат</w:t>
      </w:r>
      <w:r>
        <w:rPr>
          <w:b/>
          <w:color w:val="ff0000"/>
          <w:spacing w:val="-7"/>
        </w:rPr>
        <w:t xml:space="preserve"> </w:t>
      </w:r>
      <w:r>
        <w:rPr>
          <w:b/>
          <w:color w:val="ff0000"/>
        </w:rPr>
        <w:t xml:space="preserve">пересмотру</w:t>
      </w:r>
      <w:r>
        <w:rPr>
          <w:b/>
          <w:color w:val="ff0000"/>
          <w:spacing w:val="-7"/>
        </w:rPr>
        <w:t xml:space="preserve"> </w:t>
      </w:r>
      <w:r>
        <w:rPr>
          <w:b/>
          <w:color w:val="ff0000"/>
        </w:rPr>
        <w:t xml:space="preserve">при</w:t>
      </w:r>
      <w:r>
        <w:rPr>
          <w:b/>
          <w:color w:val="ff0000"/>
          <w:spacing w:val="-7"/>
        </w:rPr>
        <w:t xml:space="preserve"> </w:t>
      </w:r>
      <w:r>
        <w:rPr>
          <w:b/>
          <w:color w:val="ff0000"/>
        </w:rPr>
        <w:t xml:space="preserve">изменении</w:t>
      </w:r>
      <w:r>
        <w:rPr>
          <w:b/>
          <w:color w:val="ff0000"/>
          <w:spacing w:val="-9"/>
        </w:rPr>
        <w:t xml:space="preserve"> </w:t>
      </w:r>
      <w:r>
        <w:rPr>
          <w:b/>
          <w:color w:val="ff0000"/>
        </w:rPr>
        <w:t xml:space="preserve">линейных/</w:t>
      </w:r>
      <w:r>
        <w:rPr>
          <w:b/>
          <w:color w:val="ff0000"/>
        </w:rPr>
        <w:t xml:space="preserve">жд</w:t>
      </w:r>
      <w:r>
        <w:rPr>
          <w:b/>
          <w:color w:val="ff0000"/>
          <w:spacing w:val="-6"/>
        </w:rPr>
        <w:t xml:space="preserve"> </w:t>
      </w:r>
      <w:r>
        <w:rPr>
          <w:b/>
          <w:color w:val="ff0000"/>
          <w:spacing w:val="-2"/>
        </w:rPr>
        <w:t xml:space="preserve">тарифов.</w:t>
      </w:r>
      <w:r>
        <w:rPr>
          <w:b/>
        </w:rPr>
      </w:r>
      <w:r>
        <w:rPr>
          <w:b/>
        </w:rPr>
      </w:r>
    </w:p>
    <w:p>
      <w:pPr>
        <w:spacing w:before="3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ind w:left="2934" w:right="2956"/>
        <w:jc w:val="center"/>
        <w:rPr>
          <w:b/>
          <w:sz w:val="24"/>
        </w:rPr>
      </w:pPr>
      <w:r>
        <w:rPr>
          <w:b/>
          <w:sz w:val="24"/>
        </w:rPr>
        <w:t xml:space="preserve">По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всем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интересующим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вопросам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обращаться: </w:t>
      </w:r>
      <w:r>
        <w:rPr>
          <w:b/>
          <w:sz w:val="24"/>
        </w:rPr>
      </w:r>
      <w:r>
        <w:rPr>
          <w:b/>
          <w:sz w:val="24"/>
        </w:rPr>
      </w:r>
    </w:p>
    <w:p>
      <w:pPr>
        <w:ind w:left="2934" w:right="2956"/>
        <w:jc w:val="center"/>
        <w:rPr>
          <w:b/>
          <w:sz w:val="24"/>
        </w:rPr>
      </w:pPr>
      <w:r>
        <w:rPr>
          <w:b/>
          <w:sz w:val="24"/>
        </w:rPr>
        <w:t xml:space="preserve">Хахалов Алексей</w:t>
      </w:r>
      <w:r>
        <w:rPr>
          <w:b/>
          <w:sz w:val="24"/>
        </w:rPr>
      </w:r>
      <w:r>
        <w:rPr>
          <w:b/>
          <w:sz w:val="24"/>
        </w:rPr>
      </w:r>
    </w:p>
    <w:p>
      <w:pPr>
        <w:ind w:left="2934" w:right="2956"/>
        <w:jc w:val="center"/>
        <w:rPr>
          <w:b/>
          <w:sz w:val="24"/>
          <w:lang w:val="en-US"/>
        </w:rPr>
      </w:pPr>
      <w:r>
        <w:rPr>
          <w:b/>
          <w:sz w:val="24"/>
        </w:rPr>
        <w:t xml:space="preserve">Tel</w:t>
      </w:r>
      <w:r>
        <w:rPr>
          <w:b/>
          <w:sz w:val="24"/>
        </w:rPr>
        <w:t xml:space="preserve">: </w:t>
      </w:r>
      <w:r>
        <w:rPr>
          <w:b/>
          <w:sz w:val="24"/>
          <w:lang w:val="en-US"/>
        </w:rPr>
        <w:t xml:space="preserve">+</w:t>
      </w:r>
      <w:r>
        <w:rPr>
          <w:b/>
          <w:sz w:val="24"/>
        </w:rPr>
        <w:t xml:space="preserve">7 966-445-46-16</w:t>
      </w:r>
      <w:r>
        <w:rPr>
          <w:b/>
          <w:sz w:val="24"/>
          <w:lang w:val="en-US"/>
        </w:rPr>
      </w:r>
      <w:r>
        <w:rPr>
          <w:b/>
          <w:sz w:val="24"/>
          <w:lang w:val="en-US"/>
        </w:rPr>
      </w:r>
    </w:p>
    <w:p>
      <w:pPr>
        <w:ind w:left="323" w:right="338"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E</w:t>
      </w:r>
      <w:r>
        <w:rPr>
          <w:b/>
          <w:sz w:val="24"/>
          <w:lang w:val="en-US"/>
        </w:rPr>
        <w:t xml:space="preserve">-</w:t>
      </w:r>
      <w:r>
        <w:rPr>
          <w:b/>
          <w:sz w:val="24"/>
          <w:lang w:val="en-US"/>
        </w:rPr>
        <w:t xml:space="preserve">mail</w:t>
      </w:r>
      <w:r>
        <w:rPr>
          <w:b/>
          <w:sz w:val="24"/>
          <w:lang w:val="en-US"/>
        </w:rPr>
        <w:t xml:space="preserve">:</w:t>
      </w:r>
      <w:r>
        <w:rPr>
          <w:b/>
          <w:spacing w:val="-14"/>
          <w:sz w:val="24"/>
          <w:lang w:val="en-US"/>
        </w:rPr>
        <w:t xml:space="preserve"> </w:t>
      </w:r>
      <w:r>
        <w:rPr>
          <w:b/>
          <w:color w:val="0462c1"/>
          <w:sz w:val="24"/>
          <w:u w:val="single"/>
          <w:lang w:val="en-US"/>
        </w:rPr>
        <w:t xml:space="preserve">hs</w:t>
      </w:r>
      <w:hyperlink r:id="rId10" w:tooltip="mailto:ak@inter-log.ru" w:history="1">
        <w:r>
          <w:rPr>
            <w:b/>
            <w:color w:val="0462c1"/>
            <w:sz w:val="24"/>
            <w:u w:val="single"/>
            <w:lang w:val="en-US"/>
          </w:rPr>
          <w:t xml:space="preserve">@</w:t>
        </w:r>
        <w:r>
          <w:rPr>
            <w:b/>
            <w:color w:val="0462c1"/>
            <w:sz w:val="24"/>
            <w:u w:val="single"/>
            <w:lang w:val="en-US"/>
          </w:rPr>
          <w:t xml:space="preserve">inter</w:t>
        </w:r>
        <w:r>
          <w:rPr>
            <w:b/>
            <w:color w:val="0462c1"/>
            <w:sz w:val="24"/>
            <w:u w:val="single"/>
            <w:lang w:val="en-US"/>
          </w:rPr>
          <w:t xml:space="preserve">-</w:t>
        </w:r>
        <w:r>
          <w:rPr>
            <w:b/>
            <w:color w:val="0462c1"/>
            <w:sz w:val="24"/>
            <w:u w:val="single"/>
            <w:lang w:val="en-US"/>
          </w:rPr>
          <w:t xml:space="preserve">log</w:t>
        </w:r>
        <w:r>
          <w:rPr>
            <w:b/>
            <w:color w:val="0462c1"/>
            <w:sz w:val="24"/>
            <w:u w:val="single"/>
            <w:lang w:val="en-US"/>
          </w:rPr>
          <w:t xml:space="preserve">.</w:t>
        </w:r>
        <w:r>
          <w:rPr>
            <w:b/>
            <w:color w:val="0462c1"/>
            <w:sz w:val="24"/>
            <w:u w:val="single"/>
            <w:lang w:val="en-US"/>
          </w:rPr>
          <w:t xml:space="preserve">ru</w:t>
        </w:r>
      </w:hyperlink>
      <w:r>
        <w:rPr>
          <w:b/>
          <w:sz w:val="24"/>
          <w:lang w:val="en-US"/>
        </w:rPr>
      </w:r>
      <w:r>
        <w:rPr>
          <w:b/>
          <w:sz w:val="24"/>
          <w:lang w:val="en-US"/>
        </w:rPr>
      </w:r>
    </w:p>
    <w:p>
      <w:pPr>
        <w:tabs>
          <w:tab w:val="left" w:pos="1380" w:leader="none"/>
        </w:tabs>
        <w:rPr>
          <w:sz w:val="24"/>
          <w:lang w:val="en-US"/>
        </w:rPr>
      </w:pPr>
      <w:r>
        <w:rPr>
          <w:sz w:val="24"/>
          <w:lang w:val="en-US"/>
        </w:rPr>
      </w:r>
      <w:r>
        <w:rPr>
          <w:sz w:val="24"/>
          <w:lang w:val="en-US"/>
        </w:rPr>
      </w:r>
      <w:r>
        <w:rPr>
          <w:sz w:val="24"/>
          <w:lang w:val="en-US"/>
        </w:rPr>
      </w:r>
    </w:p>
    <w:sectPr>
      <w:headerReference w:type="default" r:id="rId8"/>
      <w:footnotePr/>
      <w:endnotePr/>
      <w:type w:val="continuous"/>
      <w:pgSz w:w="15307" w:h="26595" w:orient="portrait"/>
      <w:pgMar w:top="958" w:right="442" w:bottom="278" w:left="459" w:header="284" w:footer="720" w:gutter="0"/>
      <w:pgBorders w:display="allPages" w:offsetFrom="page" w:zOrder="front">
        <w:bottom w:color="000000" w:space="24" w:sz="4" w:val="single"/>
        <w:left w:color="000000" w:space="24" w:sz="4" w:val="single"/>
        <w:right w:color="000000" w:space="24" w:sz="4" w:val="single"/>
        <w:top w:color="000000" w:space="24" w:sz="4" w:val="single"/>
      </w:pgBorders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MS Mincho">
    <w:panose1 w:val="02020603050405090304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7"/>
      <w:tabs>
        <w:tab w:val="left" w:pos="2250" w:leader="none"/>
        <w:tab w:val="clear" w:pos="4677" w:leader="none"/>
        <w:tab w:val="clear" w:pos="9355" w:leader="none"/>
      </w:tabs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4">
    <w:name w:val="Heading 1 Char"/>
    <w:basedOn w:val="838"/>
    <w:link w:val="837"/>
    <w:uiPriority w:val="9"/>
    <w:rPr>
      <w:rFonts w:ascii="Arial" w:hAnsi="Arial" w:eastAsia="Arial" w:cs="Arial"/>
      <w:sz w:val="40"/>
      <w:szCs w:val="40"/>
    </w:rPr>
  </w:style>
  <w:style w:type="paragraph" w:styleId="665">
    <w:name w:val="Heading 2"/>
    <w:basedOn w:val="836"/>
    <w:next w:val="836"/>
    <w:link w:val="66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6">
    <w:name w:val="Heading 2 Char"/>
    <w:basedOn w:val="838"/>
    <w:link w:val="665"/>
    <w:uiPriority w:val="9"/>
    <w:rPr>
      <w:rFonts w:ascii="Arial" w:hAnsi="Arial" w:eastAsia="Arial" w:cs="Arial"/>
      <w:sz w:val="34"/>
    </w:rPr>
  </w:style>
  <w:style w:type="paragraph" w:styleId="667">
    <w:name w:val="Heading 3"/>
    <w:basedOn w:val="836"/>
    <w:next w:val="836"/>
    <w:link w:val="66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8">
    <w:name w:val="Heading 3 Char"/>
    <w:basedOn w:val="838"/>
    <w:link w:val="667"/>
    <w:uiPriority w:val="9"/>
    <w:rPr>
      <w:rFonts w:ascii="Arial" w:hAnsi="Arial" w:eastAsia="Arial" w:cs="Arial"/>
      <w:sz w:val="30"/>
      <w:szCs w:val="30"/>
    </w:rPr>
  </w:style>
  <w:style w:type="paragraph" w:styleId="669">
    <w:name w:val="Heading 4"/>
    <w:basedOn w:val="836"/>
    <w:next w:val="836"/>
    <w:link w:val="67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0">
    <w:name w:val="Heading 4 Char"/>
    <w:basedOn w:val="838"/>
    <w:link w:val="669"/>
    <w:uiPriority w:val="9"/>
    <w:rPr>
      <w:rFonts w:ascii="Arial" w:hAnsi="Arial" w:eastAsia="Arial" w:cs="Arial"/>
      <w:b/>
      <w:bCs/>
      <w:sz w:val="26"/>
      <w:szCs w:val="26"/>
    </w:rPr>
  </w:style>
  <w:style w:type="paragraph" w:styleId="671">
    <w:name w:val="Heading 5"/>
    <w:basedOn w:val="836"/>
    <w:next w:val="836"/>
    <w:link w:val="67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2">
    <w:name w:val="Heading 5 Char"/>
    <w:basedOn w:val="838"/>
    <w:link w:val="671"/>
    <w:uiPriority w:val="9"/>
    <w:rPr>
      <w:rFonts w:ascii="Arial" w:hAnsi="Arial" w:eastAsia="Arial" w:cs="Arial"/>
      <w:b/>
      <w:bCs/>
      <w:sz w:val="24"/>
      <w:szCs w:val="24"/>
    </w:rPr>
  </w:style>
  <w:style w:type="paragraph" w:styleId="673">
    <w:name w:val="Heading 6"/>
    <w:basedOn w:val="836"/>
    <w:next w:val="836"/>
    <w:link w:val="67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4">
    <w:name w:val="Heading 6 Char"/>
    <w:basedOn w:val="838"/>
    <w:link w:val="673"/>
    <w:uiPriority w:val="9"/>
    <w:rPr>
      <w:rFonts w:ascii="Arial" w:hAnsi="Arial" w:eastAsia="Arial" w:cs="Arial"/>
      <w:b/>
      <w:bCs/>
      <w:sz w:val="22"/>
      <w:szCs w:val="22"/>
    </w:rPr>
  </w:style>
  <w:style w:type="paragraph" w:styleId="675">
    <w:name w:val="Heading 7"/>
    <w:basedOn w:val="836"/>
    <w:next w:val="836"/>
    <w:link w:val="67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6">
    <w:name w:val="Heading 7 Char"/>
    <w:basedOn w:val="838"/>
    <w:link w:val="67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7">
    <w:name w:val="Heading 8"/>
    <w:basedOn w:val="836"/>
    <w:next w:val="836"/>
    <w:link w:val="67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8">
    <w:name w:val="Heading 8 Char"/>
    <w:basedOn w:val="838"/>
    <w:link w:val="677"/>
    <w:uiPriority w:val="9"/>
    <w:rPr>
      <w:rFonts w:ascii="Arial" w:hAnsi="Arial" w:eastAsia="Arial" w:cs="Arial"/>
      <w:i/>
      <w:iCs/>
      <w:sz w:val="22"/>
      <w:szCs w:val="22"/>
    </w:rPr>
  </w:style>
  <w:style w:type="paragraph" w:styleId="679">
    <w:name w:val="Heading 9"/>
    <w:basedOn w:val="836"/>
    <w:next w:val="836"/>
    <w:link w:val="68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0">
    <w:name w:val="Heading 9 Char"/>
    <w:basedOn w:val="838"/>
    <w:link w:val="679"/>
    <w:uiPriority w:val="9"/>
    <w:rPr>
      <w:rFonts w:ascii="Arial" w:hAnsi="Arial" w:eastAsia="Arial" w:cs="Arial"/>
      <w:i/>
      <w:iCs/>
      <w:sz w:val="21"/>
      <w:szCs w:val="21"/>
    </w:rPr>
  </w:style>
  <w:style w:type="paragraph" w:styleId="681">
    <w:name w:val="No Spacing"/>
    <w:uiPriority w:val="1"/>
    <w:qFormat/>
    <w:pPr>
      <w:spacing w:before="0" w:after="0" w:line="240" w:lineRule="auto"/>
    </w:pPr>
  </w:style>
  <w:style w:type="character" w:styleId="682">
    <w:name w:val="Title Char"/>
    <w:basedOn w:val="838"/>
    <w:link w:val="843"/>
    <w:uiPriority w:val="10"/>
    <w:rPr>
      <w:sz w:val="48"/>
      <w:szCs w:val="48"/>
    </w:rPr>
  </w:style>
  <w:style w:type="paragraph" w:styleId="683">
    <w:name w:val="Subtitle"/>
    <w:basedOn w:val="836"/>
    <w:next w:val="836"/>
    <w:link w:val="684"/>
    <w:uiPriority w:val="11"/>
    <w:qFormat/>
    <w:pPr>
      <w:spacing w:before="200" w:after="200"/>
    </w:pPr>
    <w:rPr>
      <w:sz w:val="24"/>
      <w:szCs w:val="24"/>
    </w:rPr>
  </w:style>
  <w:style w:type="character" w:styleId="684">
    <w:name w:val="Subtitle Char"/>
    <w:basedOn w:val="838"/>
    <w:link w:val="683"/>
    <w:uiPriority w:val="11"/>
    <w:rPr>
      <w:sz w:val="24"/>
      <w:szCs w:val="24"/>
    </w:rPr>
  </w:style>
  <w:style w:type="paragraph" w:styleId="685">
    <w:name w:val="Quote"/>
    <w:basedOn w:val="836"/>
    <w:next w:val="836"/>
    <w:link w:val="686"/>
    <w:uiPriority w:val="29"/>
    <w:qFormat/>
    <w:pPr>
      <w:ind w:left="720" w:right="720"/>
    </w:pPr>
    <w:rPr>
      <w:i/>
    </w:rPr>
  </w:style>
  <w:style w:type="character" w:styleId="686">
    <w:name w:val="Quote Char"/>
    <w:link w:val="685"/>
    <w:uiPriority w:val="29"/>
    <w:rPr>
      <w:i/>
    </w:rPr>
  </w:style>
  <w:style w:type="paragraph" w:styleId="687">
    <w:name w:val="Intense Quote"/>
    <w:basedOn w:val="836"/>
    <w:next w:val="836"/>
    <w:link w:val="68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8">
    <w:name w:val="Intense Quote Char"/>
    <w:link w:val="687"/>
    <w:uiPriority w:val="30"/>
    <w:rPr>
      <w:i/>
    </w:rPr>
  </w:style>
  <w:style w:type="character" w:styleId="689">
    <w:name w:val="Header Char"/>
    <w:basedOn w:val="838"/>
    <w:link w:val="847"/>
    <w:uiPriority w:val="99"/>
  </w:style>
  <w:style w:type="character" w:styleId="690">
    <w:name w:val="Footer Char"/>
    <w:basedOn w:val="838"/>
    <w:link w:val="849"/>
    <w:uiPriority w:val="99"/>
  </w:style>
  <w:style w:type="paragraph" w:styleId="691">
    <w:name w:val="Caption"/>
    <w:basedOn w:val="836"/>
    <w:next w:val="83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2">
    <w:name w:val="Caption Char"/>
    <w:basedOn w:val="691"/>
    <w:link w:val="849"/>
    <w:uiPriority w:val="99"/>
  </w:style>
  <w:style w:type="table" w:styleId="693">
    <w:name w:val="Table Grid Light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4">
    <w:name w:val="Plain Table 1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2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6">
    <w:name w:val="Plain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7">
    <w:name w:val="Plain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Plain Table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9">
    <w:name w:val="Grid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1">
    <w:name w:val="Grid Table 4 - Accent 1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2">
    <w:name w:val="Grid Table 4 - Accent 2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3">
    <w:name w:val="Grid Table 4 - Accent 3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4">
    <w:name w:val="Grid Table 4 - Accent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5">
    <w:name w:val="Grid Table 4 - Accent 5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6">
    <w:name w:val="Grid Table 4 - Accent 6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7">
    <w:name w:val="Grid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1">
    <w:name w:val="Grid Table 5 Dark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4">
    <w:name w:val="Grid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5">
    <w:name w:val="Grid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6">
    <w:name w:val="Grid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7">
    <w:name w:val="Grid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8">
    <w:name w:val="Grid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9">
    <w:name w:val="Grid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1">
    <w:name w:val="Grid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6">
    <w:name w:val="List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7">
    <w:name w:val="List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8">
    <w:name w:val="List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9">
    <w:name w:val="List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0">
    <w:name w:val="List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1">
    <w:name w:val="List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2">
    <w:name w:val="List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4">
    <w:name w:val="List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5">
    <w:name w:val="List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6">
    <w:name w:val="List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7">
    <w:name w:val="List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8">
    <w:name w:val="List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9">
    <w:name w:val="List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0">
    <w:name w:val="List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1">
    <w:name w:val="List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2">
    <w:name w:val="List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3">
    <w:name w:val="List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4">
    <w:name w:val="List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5">
    <w:name w:val="List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6">
    <w:name w:val="List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7">
    <w:name w:val="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9">
    <w:name w:val="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0">
    <w:name w:val="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1">
    <w:name w:val="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2">
    <w:name w:val="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3">
    <w:name w:val="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4">
    <w:name w:val="Bordered &amp; 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5">
    <w:name w:val="Bordered &amp; 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6">
    <w:name w:val="Bordered &amp; 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7">
    <w:name w:val="Bordered &amp; 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8">
    <w:name w:val="Bordered &amp; 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9">
    <w:name w:val="Bordered &amp; 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0">
    <w:name w:val="Bordered &amp; 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1">
    <w:name w:val="Bordered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2">
    <w:name w:val="Bordered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3">
    <w:name w:val="Bordered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4">
    <w:name w:val="Bordered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5">
    <w:name w:val="Bordered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6">
    <w:name w:val="Bordered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7">
    <w:name w:val="Bordered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8">
    <w:name w:val="Hyperlink"/>
    <w:uiPriority w:val="99"/>
    <w:unhideWhenUsed/>
    <w:rPr>
      <w:color w:val="0000ff" w:themeColor="hyperlink"/>
      <w:u w:val="single"/>
    </w:rPr>
  </w:style>
  <w:style w:type="paragraph" w:styleId="819">
    <w:name w:val="footnote text"/>
    <w:basedOn w:val="836"/>
    <w:link w:val="820"/>
    <w:uiPriority w:val="99"/>
    <w:semiHidden/>
    <w:unhideWhenUsed/>
    <w:pPr>
      <w:spacing w:after="40" w:line="240" w:lineRule="auto"/>
    </w:pPr>
    <w:rPr>
      <w:sz w:val="18"/>
    </w:rPr>
  </w:style>
  <w:style w:type="character" w:styleId="820">
    <w:name w:val="Footnote Text Char"/>
    <w:link w:val="819"/>
    <w:uiPriority w:val="99"/>
    <w:rPr>
      <w:sz w:val="18"/>
    </w:rPr>
  </w:style>
  <w:style w:type="character" w:styleId="821">
    <w:name w:val="footnote reference"/>
    <w:basedOn w:val="838"/>
    <w:uiPriority w:val="99"/>
    <w:unhideWhenUsed/>
    <w:rPr>
      <w:vertAlign w:val="superscript"/>
    </w:rPr>
  </w:style>
  <w:style w:type="paragraph" w:styleId="822">
    <w:name w:val="endnote text"/>
    <w:basedOn w:val="836"/>
    <w:link w:val="823"/>
    <w:uiPriority w:val="99"/>
    <w:semiHidden/>
    <w:unhideWhenUsed/>
    <w:pPr>
      <w:spacing w:after="0" w:line="240" w:lineRule="auto"/>
    </w:pPr>
    <w:rPr>
      <w:sz w:val="20"/>
    </w:rPr>
  </w:style>
  <w:style w:type="character" w:styleId="823">
    <w:name w:val="Endnote Text Char"/>
    <w:link w:val="822"/>
    <w:uiPriority w:val="99"/>
    <w:rPr>
      <w:sz w:val="20"/>
    </w:rPr>
  </w:style>
  <w:style w:type="character" w:styleId="824">
    <w:name w:val="endnote reference"/>
    <w:basedOn w:val="838"/>
    <w:uiPriority w:val="99"/>
    <w:semiHidden/>
    <w:unhideWhenUsed/>
    <w:rPr>
      <w:vertAlign w:val="superscript"/>
    </w:rPr>
  </w:style>
  <w:style w:type="paragraph" w:styleId="825">
    <w:name w:val="toc 1"/>
    <w:basedOn w:val="836"/>
    <w:next w:val="836"/>
    <w:uiPriority w:val="39"/>
    <w:unhideWhenUsed/>
    <w:pPr>
      <w:ind w:left="0" w:right="0" w:firstLine="0"/>
      <w:spacing w:after="57"/>
    </w:pPr>
  </w:style>
  <w:style w:type="paragraph" w:styleId="826">
    <w:name w:val="toc 2"/>
    <w:basedOn w:val="836"/>
    <w:next w:val="836"/>
    <w:uiPriority w:val="39"/>
    <w:unhideWhenUsed/>
    <w:pPr>
      <w:ind w:left="283" w:right="0" w:firstLine="0"/>
      <w:spacing w:after="57"/>
    </w:pPr>
  </w:style>
  <w:style w:type="paragraph" w:styleId="827">
    <w:name w:val="toc 3"/>
    <w:basedOn w:val="836"/>
    <w:next w:val="836"/>
    <w:uiPriority w:val="39"/>
    <w:unhideWhenUsed/>
    <w:pPr>
      <w:ind w:left="567" w:right="0" w:firstLine="0"/>
      <w:spacing w:after="57"/>
    </w:pPr>
  </w:style>
  <w:style w:type="paragraph" w:styleId="828">
    <w:name w:val="toc 4"/>
    <w:basedOn w:val="836"/>
    <w:next w:val="836"/>
    <w:uiPriority w:val="39"/>
    <w:unhideWhenUsed/>
    <w:pPr>
      <w:ind w:left="850" w:right="0" w:firstLine="0"/>
      <w:spacing w:after="57"/>
    </w:pPr>
  </w:style>
  <w:style w:type="paragraph" w:styleId="829">
    <w:name w:val="toc 5"/>
    <w:basedOn w:val="836"/>
    <w:next w:val="836"/>
    <w:uiPriority w:val="39"/>
    <w:unhideWhenUsed/>
    <w:pPr>
      <w:ind w:left="1134" w:right="0" w:firstLine="0"/>
      <w:spacing w:after="57"/>
    </w:pPr>
  </w:style>
  <w:style w:type="paragraph" w:styleId="830">
    <w:name w:val="toc 6"/>
    <w:basedOn w:val="836"/>
    <w:next w:val="836"/>
    <w:uiPriority w:val="39"/>
    <w:unhideWhenUsed/>
    <w:pPr>
      <w:ind w:left="1417" w:right="0" w:firstLine="0"/>
      <w:spacing w:after="57"/>
    </w:pPr>
  </w:style>
  <w:style w:type="paragraph" w:styleId="831">
    <w:name w:val="toc 7"/>
    <w:basedOn w:val="836"/>
    <w:next w:val="836"/>
    <w:uiPriority w:val="39"/>
    <w:unhideWhenUsed/>
    <w:pPr>
      <w:ind w:left="1701" w:right="0" w:firstLine="0"/>
      <w:spacing w:after="57"/>
    </w:pPr>
  </w:style>
  <w:style w:type="paragraph" w:styleId="832">
    <w:name w:val="toc 8"/>
    <w:basedOn w:val="836"/>
    <w:next w:val="836"/>
    <w:uiPriority w:val="39"/>
    <w:unhideWhenUsed/>
    <w:pPr>
      <w:ind w:left="1984" w:right="0" w:firstLine="0"/>
      <w:spacing w:after="57"/>
    </w:pPr>
  </w:style>
  <w:style w:type="paragraph" w:styleId="833">
    <w:name w:val="toc 9"/>
    <w:basedOn w:val="836"/>
    <w:next w:val="836"/>
    <w:uiPriority w:val="39"/>
    <w:unhideWhenUsed/>
    <w:pPr>
      <w:ind w:left="2268" w:right="0" w:firstLine="0"/>
      <w:spacing w:after="57"/>
    </w:pPr>
  </w:style>
  <w:style w:type="paragraph" w:styleId="834">
    <w:name w:val="TOC Heading"/>
    <w:uiPriority w:val="39"/>
    <w:unhideWhenUsed/>
  </w:style>
  <w:style w:type="paragraph" w:styleId="835">
    <w:name w:val="table of figures"/>
    <w:basedOn w:val="836"/>
    <w:next w:val="836"/>
    <w:uiPriority w:val="99"/>
    <w:unhideWhenUsed/>
    <w:pPr>
      <w:spacing w:after="0" w:afterAutospacing="0"/>
    </w:pPr>
  </w:style>
  <w:style w:type="paragraph" w:styleId="836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837">
    <w:name w:val="Heading 1"/>
    <w:basedOn w:val="836"/>
    <w:uiPriority w:val="9"/>
    <w:qFormat/>
    <w:pPr>
      <w:ind w:left="260"/>
      <w:outlineLvl w:val="0"/>
    </w:pPr>
    <w:rPr>
      <w:b/>
      <w:bCs/>
    </w:rPr>
  </w:style>
  <w:style w:type="character" w:styleId="838" w:default="1">
    <w:name w:val="Default Paragraph Font"/>
    <w:uiPriority w:val="1"/>
    <w:unhideWhenUsed/>
  </w:style>
  <w:style w:type="table" w:styleId="83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0" w:default="1">
    <w:name w:val="No List"/>
    <w:uiPriority w:val="99"/>
    <w:semiHidden/>
    <w:unhideWhenUsed/>
  </w:style>
  <w:style w:type="table" w:styleId="841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42">
    <w:name w:val="Body Text"/>
    <w:basedOn w:val="836"/>
    <w:uiPriority w:val="1"/>
    <w:qFormat/>
  </w:style>
  <w:style w:type="paragraph" w:styleId="843">
    <w:name w:val="Title"/>
    <w:basedOn w:val="836"/>
    <w:uiPriority w:val="10"/>
    <w:qFormat/>
    <w:pPr>
      <w:ind w:left="322" w:right="340"/>
      <w:jc w:val="center"/>
      <w:spacing w:before="63" w:line="321" w:lineRule="exact"/>
    </w:pPr>
    <w:rPr>
      <w:b/>
      <w:bCs/>
      <w:sz w:val="28"/>
      <w:szCs w:val="28"/>
    </w:rPr>
  </w:style>
  <w:style w:type="paragraph" w:styleId="844">
    <w:name w:val="List Paragraph"/>
    <w:basedOn w:val="836"/>
    <w:uiPriority w:val="1"/>
    <w:qFormat/>
  </w:style>
  <w:style w:type="paragraph" w:styleId="845" w:customStyle="1">
    <w:name w:val="Table Paragraph"/>
    <w:basedOn w:val="836"/>
    <w:uiPriority w:val="1"/>
    <w:qFormat/>
    <w:pPr>
      <w:ind w:left="346" w:right="1198"/>
      <w:jc w:val="center"/>
    </w:pPr>
  </w:style>
  <w:style w:type="paragraph" w:styleId="846" w:customStyle="1">
    <w:name w:val="Default"/>
    <w:pPr>
      <w:widowControl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styleId="847">
    <w:name w:val="Header"/>
    <w:basedOn w:val="836"/>
    <w:link w:val="84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48" w:customStyle="1">
    <w:name w:val="Верхний колонтитул Знак"/>
    <w:basedOn w:val="838"/>
    <w:link w:val="847"/>
    <w:uiPriority w:val="99"/>
    <w:rPr>
      <w:rFonts w:ascii="Times New Roman" w:hAnsi="Times New Roman" w:eastAsia="Times New Roman" w:cs="Times New Roman"/>
      <w:lang w:val="ru-RU"/>
    </w:rPr>
  </w:style>
  <w:style w:type="paragraph" w:styleId="849">
    <w:name w:val="Footer"/>
    <w:basedOn w:val="836"/>
    <w:link w:val="850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50" w:customStyle="1">
    <w:name w:val="Нижний колонтитул Знак"/>
    <w:basedOn w:val="838"/>
    <w:link w:val="849"/>
    <w:uiPriority w:val="99"/>
    <w:rPr>
      <w:rFonts w:ascii="Times New Roman" w:hAnsi="Times New Roman" w:eastAsia="Times New Roman" w:cs="Times New Roman"/>
      <w:lang w:val="ru-RU"/>
    </w:rPr>
  </w:style>
  <w:style w:type="table" w:styleId="851" w:customStyle="1">
    <w:name w:val="Сетка таблицы1"/>
    <w:basedOn w:val="839"/>
    <w:next w:val="852"/>
    <w:uiPriority w:val="59"/>
    <w:pPr>
      <w:widowControl/>
    </w:pPr>
    <w:rPr>
      <w:rFonts w:ascii="Cambria" w:hAnsi="Cambria" w:eastAsia="MS Mincho" w:cs="Times New Roman"/>
      <w:sz w:val="20"/>
      <w:szCs w:val="20"/>
      <w:lang w:val="ru-RU"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52">
    <w:name w:val="Table Grid"/>
    <w:basedOn w:val="839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53">
    <w:name w:val="HTML Preformatted"/>
    <w:basedOn w:val="836"/>
    <w:link w:val="854"/>
    <w:uiPriority w:val="99"/>
    <w:semiHidden/>
    <w:unhideWhenUsed/>
    <w:rPr>
      <w:rFonts w:ascii="Consolas" w:hAnsi="Consolas"/>
      <w:sz w:val="20"/>
      <w:szCs w:val="20"/>
    </w:rPr>
  </w:style>
  <w:style w:type="character" w:styleId="854" w:customStyle="1">
    <w:name w:val="Стандартный HTML Знак"/>
    <w:basedOn w:val="838"/>
    <w:link w:val="853"/>
    <w:uiPriority w:val="99"/>
    <w:semiHidden/>
    <w:rPr>
      <w:rFonts w:ascii="Consolas" w:hAnsi="Consolas" w:eastAsia="Times New Roman" w:cs="Times New Roman"/>
      <w:sz w:val="20"/>
      <w:szCs w:val="20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hyperlink" Target="mailto:ak@inter-log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 Ткач</dc:creator>
  <cp:lastModifiedBy>Алексей-РОП Хахалов</cp:lastModifiedBy>
  <cp:revision>8</cp:revision>
  <dcterms:created xsi:type="dcterms:W3CDTF">2026-02-15T05:41:00Z</dcterms:created>
  <dcterms:modified xsi:type="dcterms:W3CDTF">2026-03-22T08:03:53Z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2024-01-11T00:00:00Z</vt:filetime>
  </property>
</Properties>
</file>