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контакты для связи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info@khasanllc.pro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8 423 215 0001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sales4@khasanllc.pro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Павел Грабар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Делюсь  спец. ставками на на новые букинги —   </w:t>
      </w:r>
      <w:r w:rsidDel="00000000" w:rsidR="00000000" w:rsidRPr="00000000">
        <w:rPr>
          <w:b w:val="1"/>
          <w:bCs w:val="1"/>
          <w:rtl w:val="0"/>
        </w:rPr>
        <w:t xml:space="preserve">Январь!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Прямые суда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Места — 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 Ставка действительна в период с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13</w:t>
      </w:r>
      <w:r w:rsidDel="00000000" w:rsidR="00000000" w:rsidRPr="00000000">
        <w:rPr>
          <w:i w:val="1"/>
          <w:iCs w:val="1"/>
          <w:rtl w:val="0"/>
        </w:rPr>
        <w:t xml:space="preserve">.01.26 на все рейсы с выходом до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31</w:t>
      </w:r>
      <w:r w:rsidDel="00000000" w:rsidR="00000000" w:rsidRPr="00000000">
        <w:rPr>
          <w:i w:val="1"/>
          <w:iCs w:val="1"/>
          <w:rtl w:val="0"/>
        </w:rPr>
        <w:t xml:space="preserve">.01.26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Ставка применима только при использовании сквозного сервиса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"/>
        <w:tblW w:w="9339.0" w:type="dxa"/>
        <w:jc w:val="left"/>
        <w:tblLayout w:type="fixed"/>
        <w:tblLook w:val="0400"/>
      </w:tblPr>
      <w:tblGrid>
        <w:gridCol w:w="2756"/>
        <w:gridCol w:w="2064"/>
        <w:gridCol w:w="1715"/>
        <w:gridCol w:w="2768"/>
        <w:gridCol w:w="36"/>
        <w:tblGridChange w:id="0">
          <w:tblGrid>
            <w:gridCol w:w="2756"/>
            <w:gridCol w:w="2064"/>
            <w:gridCol w:w="1715"/>
            <w:gridCol w:w="2768"/>
            <w:gridCol w:w="36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76487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СКВОЗНОЙ СЕРВИС КИТАЙ –  - РОССИЯ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Порт отгрузки (FI)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Порт прибытия (LO)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на тип контейнера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20DC (СОС FILO)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40HC (СОС FILO)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NINGBO / SHANGHAI / QINGDAO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ВМТП/ВМКТ, НАХОДКА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1800 $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2500 $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TIANJIN (XINGANG)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1800 $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GUANGZHOU (NANSHA)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Shenzhen (Yantian, SHEKOU)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XIAMEN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2400 $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2600 $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2"/>
        <w:tblW w:w="9347.0" w:type="dxa"/>
        <w:jc w:val="left"/>
        <w:tblLayout w:type="fixed"/>
        <w:tblLook w:val="0400"/>
      </w:tblPr>
      <w:tblGrid>
        <w:gridCol w:w="1776"/>
        <w:gridCol w:w="1578"/>
        <w:gridCol w:w="1984"/>
        <w:gridCol w:w="1984"/>
        <w:gridCol w:w="1989"/>
        <w:gridCol w:w="36"/>
        <w:tblGridChange w:id="0">
          <w:tblGrid>
            <w:gridCol w:w="1776"/>
            <w:gridCol w:w="1578"/>
            <w:gridCol w:w="1984"/>
            <w:gridCol w:w="1984"/>
            <w:gridCol w:w="1989"/>
            <w:gridCol w:w="36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gridSpan w:val="5"/>
            <w:vMerge w:val="restart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076487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ПЕРЕВОЗКА С ТЕРМИНАЛА ПОРТА ДО ПУНКТА ПРИБЫТИЯ (ЖД) 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076487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Пункт отправления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Пункт прибытия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для контейнера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(до 24 тонн)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для контейнера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(более 24 тонн)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для контейнера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40HC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ВЛАДИВОСТОК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190 000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220 000 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280000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ВЛАДИВОСТОК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Санкт-Петербург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235 000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286000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ВЛАДИВОСТОК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Новосибирск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185 000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 205 000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ВЛАДИВОСТОК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190 000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210 000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255000 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5"/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Ставка на ЖД фиксируется на момент отправки контейнера по ЖД (НДС –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5"/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применима для неопасного груза, весом не более 1500 кг/место, прошедшего таможенное оформление в порту Владивостока.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При отправке по ЖД без доукрепления допускаются КТК, места в которых не превышают 1500 кг/место.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 Общий Транзитный срок доставки ~37 дней.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Drop-off в Москву, СПБ, Новосибирск, ЕКБ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9525" cy="9525"/>
            <wp:effectExtent b="0" l="0" r="0" t="0"/>
            <wp:docPr id="24879705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3"/>
        <w:tblW w:w="9339.0" w:type="dxa"/>
        <w:jc w:val="left"/>
        <w:tblLayout w:type="fixed"/>
        <w:tblLook w:val="0400"/>
      </w:tblPr>
      <w:tblGrid>
        <w:gridCol w:w="4838"/>
        <w:gridCol w:w="4501"/>
        <w:tblGridChange w:id="0">
          <w:tblGrid>
            <w:gridCol w:w="4838"/>
            <w:gridCol w:w="4501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СТАВКУ ВКЛЮЧЕНО: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СТАВКУ НЕ ВКЛЮЧЕНО: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76487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СКВОЗНОЙ СЕРВИС КИТАЙ – РОССИЯ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Предоставление контейнера в порту отправления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Расходы в порту прибытия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(хранение, доп. услуги порта, МИДК,</w:t>
            </w:r>
          </w:p>
        </w:tc>
      </w:tr>
      <w:tr>
        <w:trPr>
          <w:cantSplit w:val="0"/>
          <w:trHeight w:val="1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досмотр, взвешивание и пр.)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Морская перевозка по указанному маршруту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Таможенное оформление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суток</w:t>
            </w:r>
            <w:r w:rsidDel="00000000" w:rsidR="00000000" w:rsidRPr="00000000">
              <w:rPr>
                <w:rtl w:val="0"/>
              </w:rPr>
              <w:t xml:space="preserve"> с момента выгрузки груза в порту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 Ставка за сверхнормативное использование контейнера с 51-х суток, 20/40-28USD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Надбавка за опасный груз по морю 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76487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ПЕРЕВОЗКА С ТЕРМИНАЛА ПОРТА ДО ПУНКТА ПРИБЫТИЯ (ЖД)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ЖД-перевозка от станции отправления до станции назначения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Крепление груза в контейнере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Экспедирование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Охрана и другие доп. расходы, возникшие на терминале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4"/>
        <w:tblW w:w="9324.0" w:type="dxa"/>
        <w:jc w:val="left"/>
        <w:tblInd w:w="15.0" w:type="dxa"/>
        <w:tblLayout w:type="fixed"/>
        <w:tblLook w:val="0400"/>
      </w:tblPr>
      <w:tblGrid>
        <w:gridCol w:w="9324"/>
        <w:tblGridChange w:id="0">
          <w:tblGrid>
            <w:gridCol w:w="9324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2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098.0" w:type="dxa"/>
              <w:jc w:val="left"/>
              <w:tblLayout w:type="fixed"/>
              <w:tblLook w:val="0400"/>
            </w:tblPr>
            <w:tblGrid>
              <w:gridCol w:w="4886"/>
              <w:gridCol w:w="4176"/>
              <w:gridCol w:w="36"/>
              <w:tblGridChange w:id="0">
                <w:tblGrid>
                  <w:gridCol w:w="4886"/>
                  <w:gridCol w:w="4176"/>
                  <w:gridCol w:w="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6" w:val="single"/>
                    <w:bottom w:color="000000" w:space="0" w:sz="0" w:val="nil"/>
                    <w:right w:color="000000" w:space="0" w:sz="6" w:val="single"/>
                  </w:tcBorders>
                  <w:shd w:fill="076487" w:val="clear"/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ДОПОЛНИТЕЛЬНАЯ УСЛУГА ПО РАСКРЕДИТАЦИИ и АВТОПЕРЕВОЗКЕ (растаможенного груза)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Москва и Московская область 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70 000  руб. /любой контейнер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СПБ, Екатеринбург, Новосибирск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65 000  руб. /любой контейнер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99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Перегруз при автодоставке</w:t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2 000  руб./тонна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охрана груза (ВОХР) Москва, ЕКБ, СПБ, Новосибирск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11000 руб. /контейнер 40HC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restart"/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6000 руб. /контейнер 20HC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tcBorders>
                    <w:top w:color="000000" w:space="0" w:sz="0" w:val="nil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tcMar>
                    <w:top w:w="120.0" w:type="dxa"/>
                    <w:left w:w="150.0" w:type="dxa"/>
                    <w:bottom w:w="120.0" w:type="dxa"/>
                    <w:right w:w="15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6"/>
        <w:tblW w:w="9339.0" w:type="dxa"/>
        <w:jc w:val="left"/>
        <w:tblLayout w:type="fixed"/>
        <w:tblLook w:val="0400"/>
      </w:tblPr>
      <w:tblGrid>
        <w:gridCol w:w="9339"/>
        <w:tblGridChange w:id="0">
          <w:tblGrid>
            <w:gridCol w:w="933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0.0" w:type="dxa"/>
              <w:left w:w="105.0" w:type="dxa"/>
              <w:bottom w:w="0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НДС-0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Вес до 20 тонн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                                                                                     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                                                                           Купить отдельное ЖД из Владивостока: </w:t>
      </w:r>
      <w:r w:rsidDel="00000000" w:rsidR="00000000" w:rsidRPr="00000000">
        <w:rPr>
          <w:rtl w:val="0"/>
        </w:rPr>
      </w:r>
    </w:p>
    <w:tbl>
      <w:tblPr>
        <w:tblStyle w:val="Table7"/>
        <w:tblW w:w="9339.0" w:type="dxa"/>
        <w:jc w:val="left"/>
        <w:tblLayout w:type="fixed"/>
        <w:tblLook w:val="0400"/>
      </w:tblPr>
      <w:tblGrid>
        <w:gridCol w:w="5627"/>
        <w:gridCol w:w="3712"/>
        <w:tblGridChange w:id="0">
          <w:tblGrid>
            <w:gridCol w:w="5627"/>
            <w:gridCol w:w="371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006699" w:val="clear"/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Организация части международной перевозки, по маршруту: CY Терминал – FOR ст.назначения Москва 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(НДС-0)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ЖД перевозка по маршруту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 Владивосток/Находка/ВСК</w:t>
            </w:r>
            <w:r w:rsidDel="00000000" w:rsidR="00000000" w:rsidRPr="00000000">
              <w:rPr>
                <w:rtl w:val="0"/>
              </w:rPr>
              <w:t xml:space="preserve"> -  Москва (Б.Раст, Ховрино, Электроугли)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Москва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40HC</w:t>
            </w:r>
            <w:r w:rsidDel="00000000" w:rsidR="00000000" w:rsidRPr="00000000">
              <w:rPr>
                <w:rtl w:val="0"/>
              </w:rPr>
              <w:t xml:space="preserve"> до 28 тн груза брутто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278 000 руб</w:t>
            </w:r>
            <w:r w:rsidDel="00000000" w:rsidR="00000000" w:rsidRPr="00000000">
              <w:rPr>
                <w:rtl w:val="0"/>
              </w:rPr>
              <w:t xml:space="preserve">., включая НДС-0%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39.0" w:type="dxa"/>
        <w:jc w:val="left"/>
        <w:tblLayout w:type="fixed"/>
        <w:tblLook w:val="0400"/>
      </w:tblPr>
      <w:tblGrid>
        <w:gridCol w:w="5534"/>
        <w:gridCol w:w="3805"/>
        <w:tblGridChange w:id="0">
          <w:tblGrid>
            <w:gridCol w:w="5534"/>
            <w:gridCol w:w="38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ЖД перевозка по маршруту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Владивосток/Находка/ВСК</w:t>
            </w:r>
            <w:r w:rsidDel="00000000" w:rsidR="00000000" w:rsidRPr="00000000">
              <w:rPr>
                <w:rtl w:val="0"/>
              </w:rPr>
              <w:t xml:space="preserve"> – Москва (Б.Раст, Ховрино, Электроугли)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Москва 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20DC</w:t>
            </w:r>
            <w:r w:rsidDel="00000000" w:rsidR="00000000" w:rsidRPr="00000000">
              <w:rPr>
                <w:rtl w:val="0"/>
              </w:rPr>
              <w:t xml:space="preserve"> до 24 тн груза брутто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178 000 руб</w:t>
            </w:r>
            <w:r w:rsidDel="00000000" w:rsidR="00000000" w:rsidRPr="00000000">
              <w:rPr>
                <w:rtl w:val="0"/>
              </w:rPr>
              <w:t xml:space="preserve">., включая НДС-0%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39.0" w:type="dxa"/>
        <w:jc w:val="left"/>
        <w:tblLayout w:type="fixed"/>
        <w:tblLook w:val="0400"/>
      </w:tblPr>
      <w:tblGrid>
        <w:gridCol w:w="5602"/>
        <w:gridCol w:w="3737"/>
        <w:tblGridChange w:id="0">
          <w:tblGrid>
            <w:gridCol w:w="5602"/>
            <w:gridCol w:w="373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 20DC</w:t>
            </w:r>
            <w:r w:rsidDel="00000000" w:rsidR="00000000" w:rsidRPr="00000000">
              <w:rPr>
                <w:rtl w:val="0"/>
              </w:rPr>
              <w:t xml:space="preserve"> более 24 тн груза брутто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218 000 руб</w:t>
            </w:r>
            <w:r w:rsidDel="00000000" w:rsidR="00000000" w:rsidRPr="00000000">
              <w:rPr>
                <w:rtl w:val="0"/>
              </w:rPr>
              <w:t xml:space="preserve">., включая НДС-0%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39.0" w:type="dxa"/>
        <w:jc w:val="left"/>
        <w:tblLayout w:type="fixed"/>
        <w:tblLook w:val="0400"/>
      </w:tblPr>
      <w:tblGrid>
        <w:gridCol w:w="5392"/>
        <w:gridCol w:w="3947"/>
        <w:tblGridChange w:id="0">
          <w:tblGrid>
            <w:gridCol w:w="5392"/>
            <w:gridCol w:w="394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7f7f7f" w:val="clear"/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В ставку включено: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7f7f7f" w:val="clear"/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В ставку не включено: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- Перевалка в порту на авто (ПРР), экспедирование,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- ЖД перевозка от ст. отправления до ст. назначения,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 Автоуслуги порт (Владивосток/Находка) – ст. отправления (мыс Астафьева)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- Крепление груза в контейнере по требованию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- Охрана в пути про ЖД, в зависимости от кода груза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 Приемка и раскредитация на ст назначения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 Автовывоз на склад клиента в пред МКАД)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.0" w:type="dxa"/>
              <w:left w:w="2.0" w:type="dxa"/>
              <w:bottom w:w="0.0" w:type="dxa"/>
              <w:right w:w="2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Ставка применима для неопасного груза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При отправке по ЖД без доукрепления допускаются КТК, места в которых не превышают 1500 кг/место.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Свыше 1500 кг / место - требуется соответствующее крепление, которое выполняем грузоотправитель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при затарке КТК в пункте отправления, либо услуга выполняется в пункте отправки по ЖД.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Наши преимущества: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 Компания Хасан состоит в АРЭ 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https://far-aerf.ru/biznes-kartochka/112184709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 Котировка ставок в течении 20 мин.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Работа по ЭДО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Отсрочка оплаты 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Собственные активы в виде авто, контейнеров и судов дают нам особые преимущества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Таможенные оформление 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 Прием </w:t>
      </w:r>
      <w:r w:rsidDel="00000000" w:rsidR="00000000" w:rsidRPr="00000000">
        <w:rPr>
          <w:b w:val="1"/>
          <w:bCs w:val="1"/>
          <w:rtl w:val="0"/>
        </w:rPr>
        <w:t xml:space="preserve">IMO</w:t>
      </w:r>
      <w:r w:rsidDel="00000000" w:rsidR="00000000" w:rsidRPr="00000000">
        <w:rPr>
          <w:rtl w:val="0"/>
        </w:rPr>
        <w:t xml:space="preserve"> грузов возможен под отдельное согласование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Импорт (LTL авто,LCL прямое ЖД, (LCL море+жд)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Импорт по прямому ЖД, прямому Авто.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Под наш контракт (по согласованию)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Услуги присутствия на досмотре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Доставка по всей России в контейнерах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764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764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764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3764C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3764C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3764C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3764C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3764C8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3764C8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3764C8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3764C8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3764C8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3764C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3764C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3764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3764C8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3764C8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3764C8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3764C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3764C8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3764C8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3764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3764C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ar-aerf.ru/biznes-kartochka/112184709" TargetMode="External"/><Relationship Id="rId9" Type="http://schemas.openxmlformats.org/officeDocument/2006/relationships/image" Target="media/image1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khasanllc.pro" TargetMode="External"/><Relationship Id="rId8" Type="http://schemas.openxmlformats.org/officeDocument/2006/relationships/hyperlink" Target="mailto:sales4@khasanllc.p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0jbkQpyEfgcXTo5+Y9mrck6yA==">CgMxLjA4AHIhMXA1VUlJYXczVWlnOVhxbnNCckR4NWFnVEJWSDBWcG5G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2026-01-27T11:52:00Z</dcterms:created>
  <dc:creator>HP</dc:creator>
</cp:coreProperties>
</file>