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iFlow Sentinel</w:t>
      </w: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color w:val="404040"/>
          <w:sz w:val="26"/>
          <w:szCs w:val="26"/>
        </w:rPr>
        <w:t xml:space="preserve">SAP Integration Suite 프로젝트 규칙 준수 체커</w:t>
      </w:r>
    </w:p>
    <w:p>
      <w:pPr>
        <w:spacing w:after="0" w:before="6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Rule Compliance Checker for SAP Integration Suite</w:t>
      </w:r>
    </w:p>
    <w:p>
      <w:pPr>
        <w:spacing w:after="0" w:before="20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설계서 (Design Document)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작성자 : 박세영    |    작성일 : 2026-07-13    |    버전 : v1.0</w:t>
      </w:r>
    </w:p>
    <w:p>
      <w:r>
        <w:br w:type="page"/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문서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1.1 목적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문서는 SAP Integration Suite(이하 IS) 통합 프로젝트의 산출물(iFlow 등 아티팩트)이 사전에 정의한 개발 표준·규칙을 준수하는지 자동으로 검사하는 웹서비스 «iFlow Sentinel»의 설계를 기술한다. 개발팀이 별도 배경지식 없이도 시스템의 구조와 동작 원리를 이해할 수 있도록 작성한다.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1.2 대상 독자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서비스를 개발·유지보수하는 개발자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표준 규칙을 정의·운영하는 통합 아키텍트 및 리드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도입 여부를 검토하는 관리자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1.3 범위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포함 : 테넌트 연동, 아티팩트 수집·파싱, 규칙 정의·관리(UI/YAML), 규칙셋의 프로젝트별 적용, 검사 실행, 결과 리포트.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미포함 : 운영 장애 디버깅(별도 모듈), 배포 자동화, iFlow 편집 기능.</w:t>
      </w:r>
    </w:p>
    <w:p>
      <w:pPr>
        <w:pBdr>
          <w:left w:val="single" w:color="C55A11" w:sz="18" w:space="8"/>
        </w:pBdr>
        <w:spacing w:after="100"/>
      </w:pPr>
      <w:r>
        <w:rPr>
          <w:rFonts w:ascii="맑은 고딕" w:cs="맑은 고딕" w:eastAsia="맑은 고딕" w:hAnsi="맑은 고딕"/>
          <w:color w:val="833C00"/>
          <w:sz w:val="19"/>
          <w:szCs w:val="19"/>
        </w:rPr>
        <w:t xml:space="preserve">설계 전제 : 본 서비스는 SAP IS 테넌트와 공식 OData API를 통해 HTTPS로 직접 통신한다. 내부 터널링(ICC)은 적용하지 않는다. IS가 공개 HTTPS 엔드포인트를 제공하므로 별도 터널 계층 없이 표준 OAuth2 인증으로 접근 가능하기 때문이다.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iFlow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Integration Flow. IS에서 인터페이스 하나를 구현한 통합 흐름.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아티팩트(Artifact)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iFlow를 빌드할 때 생성되는 패키지. 메타데이터, 리소스(스크립트·매핑), 흐름 정의(.iflw)를 포함하는 ZIP.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.iflw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iFlow의 전체 구성을 담은 BPMN2 기반 XML 문서. 파싱의 핵심 대상.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규칙(Rule)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아티팩트가 지켜야 할 하나의 검사 항목. (예: 네이밍 규칙, 예외처리 필수)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규칙셋(Ruleset)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여러 규칙을 묶은 집합. 프로젝트에 바인딩되어 적용된다.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린트(Lint)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정적 분석으로 규칙 위반을 찾아내는 행위. 본 서비스의 핵심 동작.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Finding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검사 결과 발견된 하나의 규칙 위반 항목.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시스템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2.1 배경 및 문제 정의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통합 개발 표준은 대개 문서(Word/위키)로만 존재하고, 실제 iFlow가 그 표준을 지키는지는 이관(Transport) 직전에 사람이 눈으로 하나씩 검토한다. 이 방식은 개발자 수와 인터페이스 수에 비례해 비용이 커지고, 검토자의 숙련도에 따라 결과가 달라지며, 누락이 발생한다. 즉 «표준이 실행 가능한 형태로 강제되지 않는» 것이 근본 문제다.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기존 오픈소스 도구(CPILint 등)는 이 문제를 규칙 기반 검사로 풀지만 명령줄(CLI) 전용이고 규칙을 XML로 관리해 진입장벽이 있으며, 웹 UI·이관 게이트·팀 단위 거버넌스 워크플로우는 제공하지 않는다. iFlow Sentinel은 이 공백을 «웹서비스 + UI 기반 규칙 정의 + 프로젝트별 유연한 적용»으로 채운다.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2.2 목표 및 핵심 가치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표준을 실행 가능한 규칙으로 코드화하여 사람 대신 기계가 일관되게 검사한다.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규칙 정의를 UI로 쉽게 하되, 저장은 YAML로 하여 이식성·버전관리·재사용을 확보한다.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프로젝트마다 다른 규칙을 자유롭게 조합·적용할 수 있게 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검사 결과를 이관 리뷰 체크리스트/리포트로 제공하여 리뷰 시간을 단축한다.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2.3 주요 특징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웹서비스 단독 완결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테넌트 등록 · 규칙 정의 · 검사 · 리포트를 하나의 UI에서 모두 수행. 화면 이동으로 인한 작업 분절이 없다.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UI 기반 규칙 빌더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타입을 고르고 파라미터를 폼으로 입력하면 내부적으로 YAML이 생성된다. YAML 직접 편집도 지원.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프로젝트별 유연한 적용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전사 공통 규칙셋 + 프로젝트 고유 규칙셋 조합, 프로젝트 단위 규칙 오버라이드 지원.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HTTPS 직접 연동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IS 공식 OData API에 OAuth2로 직접 접근. 별도 터널(ICC) 불필요.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Java 중심 스택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파싱·규칙 엔진 등 핵심 로직을 Spring Boot 백엔드에 두어 재사용성과 확장성을 확보.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전체 아키텍처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3.1 아키텍처 구성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시스템은 프론트엔드(Vue), 백엔드(Spring Boot), 저장소, 그리고 외부 SAP IS 테넌트로 구성된다. 모든 핵심 로직은 백엔드에 있으며, 프론트엔드는 화면과 입력만 담당한다.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B7A" w:sz="4"/>
              <w:left w:val="single" w:color="2E4B7A" w:sz="4"/>
              <w:bottom w:val="single" w:color="2E4B7A" w:sz="4"/>
              <w:right w:val="single" w:color="2E4B7A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① 사용자 (웹 브라우저)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Vue 프론트엔드 — 테넌트/규칙/검사/리포트 화면</w:t>
            </w:r>
          </w:p>
        </w:tc>
      </w:tr>
    </w:tbl>
    <w:p>
      <w:pPr>
        <w:spacing w:after="40" w:before="40"/>
        <w:jc w:val="center"/>
      </w:pPr>
      <w:r>
        <w:rPr>
          <w:rFonts w:ascii="맑은 고딕" w:cs="맑은 고딕" w:eastAsia="맑은 고딕" w:hAnsi="맑은 고딕"/>
          <w:color w:val="2E4B7A"/>
          <w:sz w:val="20"/>
          <w:szCs w:val="20"/>
        </w:rPr>
        <w:t xml:space="preserve">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B7A" w:sz="4"/>
              <w:left w:val="single" w:color="2E4B7A" w:sz="4"/>
              <w:bottom w:val="single" w:color="2E4B7A" w:sz="4"/>
              <w:right w:val="single" w:color="2E4B7A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② 백엔드 (Java · Spring Boot)</w:t>
            </w:r>
          </w:p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Connector · Parser · Rule Engine · Rule Mgmt · Report</w:t>
            </w:r>
          </w:p>
        </w:tc>
      </w:tr>
    </w:tbl>
    <w:p>
      <w:pPr>
        <w:spacing w:after="40" w:before="40"/>
        <w:jc w:val="center"/>
      </w:pPr>
      <w:r>
        <w:rPr>
          <w:rFonts w:ascii="맑은 고딕" w:cs="맑은 고딕" w:eastAsia="맑은 고딕" w:hAnsi="맑은 고딕"/>
          <w:color w:val="2E4B7A"/>
          <w:sz w:val="17"/>
          <w:szCs w:val="17"/>
        </w:rPr>
        <w:t xml:space="preserve">▼  (HTTPS / OAuth2)                            ▼  (JDBC)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4B7A" w:sz="4"/>
              <w:left w:val="single" w:color="2E4B7A" w:sz="4"/>
              <w:bottom w:val="single" w:color="2E4B7A" w:sz="4"/>
              <w:right w:val="single" w:color="2E4B7A" w:sz="4"/>
            </w:tcBorders>
            <w:shd w:fill="E9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③ SAP Integration Suite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테넌트 (OData API)</w:t>
            </w:r>
          </w:p>
        </w:tc>
        <w:tc>
          <w:tcPr>
            <w:tcW w:type="dxa" w:w="4513"/>
            <w:tcBorders>
              <w:top w:val="single" w:color="2E4B7A" w:sz="4"/>
              <w:left w:val="single" w:color="2E4B7A" w:sz="4"/>
              <w:bottom w:val="single" w:color="2E4B7A" w:sz="4"/>
              <w:right w:val="single" w:color="2E4B7A" w:sz="4"/>
            </w:tcBorders>
            <w:shd w:fill="EDEDE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④ 저장소 (DB)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규칙셋 · 검사이력 · 테넌트정보(암호화)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3.2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4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Vue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렌더링, 규칙 빌더 UI, 결과 표시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백엔드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Java / Spring Boot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OData 연동, 파싱, 규칙 엔진, REST API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파싱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표준 XML 파서 (DOM/StAX)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.iflw(BPMN2) 및 리소스 파싱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규칙 관리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YAML (SnakeYAML 등)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규칙셋 직렬화/역직렬화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저장소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RDBMS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규칙셋·검사이력·테넌트 정보 저장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인증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OAuth2 Client Credentials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IS 테넌트 접근 인증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3.3 통신 방식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백엔드는 IS 테넌트가 제공하는 공식 OData API에 HTTPS로 직접 접속한다. 인증은 BTP에서 발급한 서비스 키 기반 OAuth2 Client Credentials 방식을 사용한다. 별도 터널 계층(ICC)을 두지 않으므로 구조가 단순하고, 사내 서버 한 대에 백엔드를 배포하면 바로 운영할 수 있다.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주요 컴포넌트 설계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백엔드는 책임에 따라 다섯 개의 핵심 컴포넌트로 나뉜다. 각 컴포넌트는 독립적으로 개발·테스트할 수 있도록 경계를 명확히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26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책임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 → 출력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Connector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IS 테넌트 OData 연동. 패키지·아티팩트 목록 조회, 아티팩트 ZIP 다운로드, OAuth2 토큰 관리.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테넌트 정보 → 아티팩트 ZIP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Parser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.iflw(BPMN2 XML) 및 리소스를 해석하여 내부 검사 모델 구축. 서비스의 핵심 코어.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아티팩트 ZIP → 파싱 모델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Rule Engine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파싱 모델에 규칙셋을 적용하여 위반(Finding)을 산출. 단일/cross-artifact 규칙 처리.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파싱 모델 + 규칙셋 → Finding 목록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Rule Mgmt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규칙·규칙셋의 CRUD, UI 입력과 YAML 간 변환, 유효성 검증.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UI 입력 ↔ YAML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Report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Finding을 요약·상세 리포트로 가공, 이관 체크리스트 및 Excel/PDF 내보내기.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Finding 목록 → 리포트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«Parser»가 만드는 파싱 모델은 참여자(송·수신 시스템), 채널(어댑터·설정), 흐름 스텝(Content Modifier·매핑·라우터·스크립트 등), 예외 서브프로세스, 외부화 파라미터, 리소스(스크립트·매핑)를 포함한다. 규칙 엔진은 이 구조화된 모델만 보고 판단하므로, 원본 XML을 다시 다룰 필요가 없다.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규칙 관리 설계 (핵심)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5.1 규칙 모델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하나의 규칙은 아래 요소로 구성된다. 규칙은 «미리 정의된 규칙 타입 + 파라미터» 방식을 채택한다. 이는 UI 폼으로 쉽게 매핑되고, 임의 코드 실행이 없어 안전하며, 검증이 명확하기 때문이다. (자유 표현식 방식은 유연하나 파서·보안 복잡도가 커서 향후 고급 옵션으로만 검토한다.)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26"/>
        <w:gridCol w:w="37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식별자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sender-naming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타입 (카탈로그에서 선택)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naming-convention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severity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심각도 : fail / warn / info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target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검사 대상 범위 (요소·어댑터 등)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participant / sender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params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타입별 파라미터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prefix: [OP_, B2B_, CP_]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message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위반 시 안내 메시지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송신 이름은 접두사를 …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enabled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활성 여부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5.2 지원 규칙 타입 (카탈로그)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규칙 타입은 카탈로그로 관리하며 점진적으로 확장한다. 초기 제공 타입은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726"/>
        <w:gridCol w:w="120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 타입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내용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naming-convention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참여자·채널·스텝 이름이 접두사/정규식 규칙을 따르는가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required-error-handler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예외 처리 서브프로세스가 존재하는가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externalized-endpoint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어댑터 주소가 하드코딩이 아닌 외부화 파라미터인가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allowed-adapter-types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허용된 어댑터 타입만 사용하는가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required-logging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필수 로깅 스텝/로그 설정을 갖추었는가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allowed-script-language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허용된 스크립트 언어(예: Groovy)만 사용하는가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mapping-type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허용된 매핑 타입만 사용하는가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required-parameter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특정 외부화 파라미터가 반드시 존재하는가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forbidden-configuration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금지된 설정값이 존재하지 않는가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processdirect-pairing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receiver ProcessDirect마다 대응 sender가 존재하는가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다중(cross)</w:t>
            </w:r>
          </w:p>
        </w:tc>
      </w:tr>
    </w:tbl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«다중(cross)» 범위 규칙은 프로젝트 내 모든 아티팩트를 함께 봐야 판정할 수 있다. 이는 브라우저 확장으로는 구현이 어렵고, 아티팩트 전체를 배치로 수집하는 웹서비스 구조라야 가능한 부분이다.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5.3 UI 규칙 빌더 ↔ YAML 매핑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사용자는 UI에서 규칙 타입을 선택하고 파라미터를 폼으로 입력한다. 시스템은 이를 YAML로 저장하며, YAML은 «단일 진실 소스»로서 버전관리·재사용·이식의 기준이 된다. 아래는 «송신 시스템 네이밍 규칙»을 UI로 정의했을 때의 대응 관계다.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26"/>
        <w:gridCol w:w="28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UI 입력 항목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선택/입력 값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→ YAML 필드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규칙 타입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네이밍 규칙 (naming-convention)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대상 요소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참여자 / 송신(sender)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target.element / target.role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허용 접두사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OP_, B2B_, CP_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params.prefix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심각도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실패(fail)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안내 메시지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송신 시스템 이름은 …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message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5.4 규칙셋과 프로젝트별 적용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규칙은 규칙셋으로 묶이고, 규칙셋은 프로젝트에 바인딩되어 적용된다. 유연한 적용을 위해 세 가지 메커니즘을 제공한다.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조합/상속(import) : 전사 공통 규칙셋을 프로젝트 고유 규칙셋이 가져와 재사용한다.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오버라이드 : 특정 프로젝트에서만 규칙의 심각도를 낮추거나 비활성화한다.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바인딩 : 한 프로젝트에 여러 규칙셋을 동시에 적용할 수 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 구조 덕분에 «전사 기준은 한 곳에서 관리하되, 프로젝트마다 세부 규칙을 자유롭게 가감»하는 거버넌스가 가능하다.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5.5 YAML 규칙셋 예시</w:t>
      </w:r>
    </w:p>
    <w:p>
      <w:pPr>
        <w:pBdr>
          <w:top w:val="single" w:color="DDE3EC" w:sz="4" w:space="2"/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ruleset: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id: inspien-base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version: 1.2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description: 인스피언 공통 통합 표준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imports: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- naming-conventions      # 전사 공통 네이밍 규칙셋 재사용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rules: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- id: sender-naming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type: naming-convention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severity: fail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target: { element: participant, role: sender }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params: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  prefix: ["OP_", "B2B_", "CP_"]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message: "송신 시스템 이름은 OP_/B2B_/CP_ 접두사를 사용해야 합니다."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- id: must-have-error-handler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type: required-error-handler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severity: warn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message: "예외 처리 서브프로세스가 없습니다."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- id: no-hardcoded-endpoint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type: externalized-endpoint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severity: fail</w:t>
      </w:r>
    </w:p>
    <w:p>
      <w:pPr>
        <w:pBdr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target: { adapter: [HTTP, SOAP, ODataV2] }</w:t>
      </w:r>
    </w:p>
    <w:p>
      <w:pPr>
        <w:pBdr>
          <w:bottom w:val="single" w:color="DDE3EC" w:sz="4" w:space="2"/>
          <w:left w:val="single" w:color="1F3864" w:sz="18" w:space="6"/>
        </w:pBdr>
        <w:shd w:fill="F5F7FA" w:color="auto" w:val="clear"/>
        <w:spacing w:after="0" w:line="240"/>
      </w:pPr>
      <w:r>
        <w:rPr>
          <w:rFonts w:ascii="Consolas" w:cs="Consolas" w:eastAsia="Consolas" w:hAnsi="Consolas"/>
          <w:color w:val="24324A"/>
          <w:sz w:val="17"/>
          <w:szCs w:val="17"/>
        </w:rPr>
        <w:t xml:space="preserve">      message: "엔드포인트 주소는 외부화 파라미터로 관리해야 합니다."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처리 흐름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6.1 전체 흐름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사용자 관점의 전체 사용 흐름은 다음 6단계로 요약된다.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① 테넌트 등록 — 검사 대상 IS 테넌트의 OData URL·OAuth2 자격증명을 등록하고 연결을 검증한다.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② 규칙 정의 — UI 규칙 빌더로 규칙을 만들고 규칙셋으로 묶는다. (YAML 자동 생성)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③ 프로젝트 구성 — 검사 단위 프로젝트를 정의하고 규칙셋을 바인딩한다.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④ 검사 실행 — 프로젝트/패키지를 선택해 검사를 실행한다. (온디맨드)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⑤ 결과 확인 — pass/warn/fail 요약과 위반 상세를 확인한다.</w:t>
      </w:r>
    </w:p>
    <w:p>
      <w:pPr>
        <w:spacing w:after="7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⑥ 리포트 활용 — 이관 체크리스트/리포트를 내보내 리뷰·티켓에 활용한다.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6.2 검사 실행 시퀀스 (내부)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Connector가 대상 아티팩트 목록을 조회하고 각 아티팩트 ZIP을 다운로드한다.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Parser가 ZIP을 해제해 .iflw와 리소스를 파싱하여 파싱 모델을 만든다.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Rule Engine이 프로젝트에 바인딩된 규칙셋을 로드한다. (import·오버라이드 반영)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단일 규칙은 아티팩트별로, cross 규칙은 전체 모델을 대상으로 평가한다.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위반은 Finding으로 수집되어 검사 이력에 저장된다.</w:t>
      </w:r>
    </w:p>
    <w:p>
      <w:pPr>
        <w:spacing w:after="60" w:line="264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Report가 Finding을 요약·상세 리포트로 가공한다.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데이터 모델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7.1 주요 엔티티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26"/>
        <w:gridCol w:w="4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엔티티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속성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Tenant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검사 대상 IS 테넌트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name, odataUrl, authType, credentials(암호화), type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Project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검사 단위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name, packages[]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Artifact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iFlow 등 아티팩트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packageId, name, version, type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Rule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단일 규칙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type, severity, target, params, message, enabled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Ruleset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규칙 묶음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version, rules[], imports[]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Binding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프로젝트-규칙셋 연결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projectId, rulesetId, overrides[]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CheckRun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검사 실행 기록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projectId, rulesetId, startedAt, status, summary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Finding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개별 위반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id, checkRunId, artifactId, ruleId, severity, location, message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E4B7A"/>
          <w:sz w:val="24"/>
          <w:szCs w:val="24"/>
        </w:rPr>
        <w:t xml:space="preserve">7.2 관계 요약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Project 1 — N Package, Package 1 — N Artifact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Ruleset 1 — N Rule, Ruleset은 imports로 다른 Ruleset을 참조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Project — Ruleset 은 Binding(N:N)으로 연결되며 프로젝트별 override를 가진다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CheckRun 1 — N Finding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외부 인터페이스 (SAP IS OData API)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백엔드가 사용하는 주요 OData 리소스는 다음과 같다. 모두 HTTPS + OAuth2로 호출한다.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26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리소스 / 엔드포인트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OAuth2 Token Endpoint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Client Credentials로 액세스 토큰 발급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IntegrationPackages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패키지 목록 조회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IntegrationDesigntimeArtifacts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패키지 내 iFlow 목록 조회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IntegrationDesigntimeArtifacts(.../$value)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iFlow 아티팩트 ZIP 다운로드</w:t>
            </w:r>
          </w:p>
        </w:tc>
      </w:tr>
    </w:tbl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보안 설계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자격증명 암호화 : 테넌트 OAuth2 자격증명은 암호화하여 저장하고, 화면·로그에 노출하지 않는다.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전 구간 TLS : 클라이언트↔백엔드, 백엔드↔IS 통신 모두 HTTPS.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인증·인가 : 사용자 로그인 및 역할 기반 권한(RBAC)으로 규칙 변경·검사 실행을 통제.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감사 로그 : 규칙 변경, 검사 실행 등 주요 행위를 기록.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민감정보 최소화 : 검사는 설계 정보(구조)만 사용하며 메시지 payload는 다루지 않는다.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배포 아키텍처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백엔드(Spring Boot)와 프론트엔드(Vue)를 사내 서버에 배포한다. ICC 등 별도 네트워크 계층이 없으므로 구성은 단순하다. 백엔드는 인터넷 구간의 IS 테넌트로 아웃바운드 HTTPS만 필요하며, DB는 사내에 둔다. 컨테이너(Docker) 단위 배포를 기본으로 하되, 초기에는 단일 서버 배포로 충분하다.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향후 확장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26"/>
        <w:gridCol w:w="34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확장 항목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CI 게이트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이관/커밋 시점에 검사를 자동 실행하고 fail 시 파이프라인을 차단.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표준 위반의 사전 차단 (마찰 최소)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Chrome 확장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IS 화면에서 «이 iFlow 검사» 버튼으로 백엔드 검사를 즉시 호출하는 얇은 트리거.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전환 없는 지름길 (검증 후 도입)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장애 디버깅 모듈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 메시지·로그를 아티팩트 구조와 대조해 원인 가설 제시.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단계 확장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표현식 규칙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고급 사용자를 위한 자유 표현식 기반 규칙 타입.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표현력 확대</w:t>
            </w:r>
          </w:p>
        </w:tc>
      </w:tr>
    </w:tbl>
    <w:p>
      <w:pPr>
        <w:spacing w:after="120"/>
      </w:pPr>
    </w:p>
    <w:p>
      <w:pPr>
        <w:pBdr>
          <w:top w:val="single" w:color="BFBFBF" w:sz="4" w:space="6"/>
        </w:pBdr>
        <w:spacing w:before="200"/>
        <w:jc w:val="center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— 문서 끝 —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iFlow Sentinel 설계서</dc:title>
  <dc:creator>박세영</dc:creator>
  <cp:lastModifiedBy>Un-named</cp:lastModifiedBy>
  <cp:revision>1</cp:revision>
  <dcterms:created xsi:type="dcterms:W3CDTF">2026-07-13T04:18:04.498Z</dcterms:created>
  <dcterms:modified xsi:type="dcterms:W3CDTF">2026-07-13T04:18:04.515Z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