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NanumBarunGothic" w:hAnsi="NanumBarunGothic"/>
          <w:sz w:val="24"/>
          <w:szCs w:val="24"/>
        </w:rPr>
      </w:pPr>
      <w:r>
        <w:rPr>
          <w:rFonts w:ascii="NanumBarunGothic" w:hAnsi="NanumBarunGothic"/>
          <w:sz w:val="24"/>
          <w:szCs w:val="24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  <w:t xml:space="preserve">COSC 4785: </w:t>
      </w:r>
      <w:r>
        <w:rPr>
          <w:rFonts w:ascii="NanumBarunGothic" w:hAnsi="NanumBarunGothic"/>
          <w:b/>
          <w:bCs/>
          <w:sz w:val="32"/>
          <w:szCs w:val="32"/>
        </w:rPr>
        <w:t>Compiler Construction I</w:t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  <w:t>Dr. Buckner</w:t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b/>
          <w:b/>
          <w:bCs/>
          <w:sz w:val="32"/>
          <w:szCs w:val="32"/>
        </w:rPr>
      </w:pPr>
      <w:r>
        <w:rPr>
          <w:rFonts w:ascii="NanumBarunGothic" w:hAnsi="NanumBarunGothic"/>
          <w:b/>
          <w:bCs/>
          <w:sz w:val="32"/>
          <w:szCs w:val="32"/>
        </w:rPr>
        <w:t>Assignment #3</w:t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  <w:t>Batyr Nuryyev</w:t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  <w:t>October 27, 2017</w:t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b/>
          <w:b/>
          <w:bCs/>
          <w:sz w:val="32"/>
          <w:szCs w:val="32"/>
        </w:rPr>
      </w:pPr>
      <w:r>
        <w:rPr>
          <w:rFonts w:ascii="NanumBarunGothic" w:hAnsi="NanumBarunGothic"/>
          <w:b/>
          <w:bCs/>
          <w:sz w:val="32"/>
          <w:szCs w:val="32"/>
        </w:rPr>
        <w:t>Errors handling and recovery</w:t>
      </w:r>
    </w:p>
    <w:p>
      <w:pPr>
        <w:pStyle w:val="PreformattedText"/>
        <w:rPr>
          <w:rFonts w:ascii="NanumBarunGothic" w:hAnsi="NanumBarunGothic"/>
          <w:b/>
          <w:b/>
          <w:bCs/>
          <w:sz w:val="32"/>
          <w:szCs w:val="32"/>
        </w:rPr>
      </w:pPr>
      <w:r>
        <w:rPr>
          <w:rFonts w:ascii="NanumBarunGothic" w:hAnsi="NanumBarunGothic"/>
          <w:b/>
          <w:bCs/>
          <w:sz w:val="32"/>
          <w:szCs w:val="32"/>
        </w:rPr>
      </w:r>
    </w:p>
    <w:p>
      <w:pPr>
        <w:pStyle w:val="PreformattedText"/>
        <w:rPr>
          <w:rFonts w:ascii="NanumBarunGothic" w:hAnsi="NanumBarunGothic"/>
          <w:b w:val="false"/>
          <w:b w:val="false"/>
          <w:bCs w:val="false"/>
          <w:sz w:val="24"/>
          <w:szCs w:val="24"/>
        </w:rPr>
      </w:pPr>
      <w:r>
        <w:rPr>
          <w:rFonts w:ascii="NanumBarunGothic" w:hAnsi="NanumBarunGothic"/>
          <w:b w:val="false"/>
          <w:bCs w:val="false"/>
          <w:sz w:val="24"/>
          <w:szCs w:val="24"/>
        </w:rPr>
        <w:t xml:space="preserve">In this assignment, I implemented the error handling for </w:t>
      </w:r>
      <w:r>
        <w:rPr>
          <w:rFonts w:ascii="NanumBarunGothic" w:hAnsi="NanumBarunGothic"/>
          <w:b/>
          <w:bCs/>
          <w:sz w:val="24"/>
          <w:szCs w:val="24"/>
        </w:rPr>
        <w:t xml:space="preserve">&lt;VarDecl&gt; </w:t>
      </w:r>
      <w:r>
        <w:rPr>
          <w:rFonts w:ascii="NanumBarunGothic" w:hAnsi="NanumBarunGothic"/>
          <w:b w:val="false"/>
          <w:bCs w:val="false"/>
          <w:sz w:val="24"/>
          <w:szCs w:val="24"/>
        </w:rPr>
        <w:t>(variable declaration) and for non-terminals that variable declaration consists of.</w:t>
      </w:r>
    </w:p>
    <w:p>
      <w:pPr>
        <w:pStyle w:val="PreformattedText"/>
        <w:rPr>
          <w:rFonts w:ascii="NanumBarunGothic" w:hAnsi="NanumBarunGothic"/>
          <w:sz w:val="32"/>
          <w:szCs w:val="32"/>
        </w:rPr>
      </w:pPr>
      <w:r>
        <w:rPr>
          <w:rFonts w:ascii="NanumBarunGothic" w:hAnsi="NanumBarunGothic"/>
          <w:sz w:val="32"/>
          <w:szCs w:val="32"/>
        </w:rPr>
      </w:r>
    </w:p>
    <w:p>
      <w:pPr>
        <w:pStyle w:val="PreformattedText"/>
        <w:rPr>
          <w:rFonts w:ascii="NanumBarunGothic" w:hAnsi="NanumBarunGothic"/>
          <w:sz w:val="24"/>
          <w:szCs w:val="24"/>
        </w:rPr>
      </w:pPr>
      <w:r>
        <w:rPr>
          <w:rFonts w:ascii="NanumBarunGothic" w:hAnsi="NanumBarunGothic"/>
          <w:sz w:val="24"/>
          <w:szCs w:val="24"/>
        </w:rPr>
        <w:t xml:space="preserve">Variable declaration rule in Bison file is defined as </w:t>
      </w:r>
      <w:r>
        <w:rPr>
          <w:rFonts w:ascii="NanumBarunGothic" w:hAnsi="NanumBarunGothic"/>
          <w:b w:val="false"/>
          <w:bCs w:val="false"/>
          <w:i/>
          <w:iCs/>
          <w:sz w:val="24"/>
          <w:szCs w:val="24"/>
        </w:rPr>
        <w:t xml:space="preserve">var_decl . </w:t>
      </w:r>
      <w:r>
        <w:rPr>
          <w:rFonts w:ascii="NanumBarunGothic" w:hAnsi="NanumBarunGothic"/>
          <w:b w:val="false"/>
          <w:bCs w:val="false"/>
          <w:i w:val="false"/>
          <w:iCs w:val="false"/>
          <w:sz w:val="24"/>
          <w:szCs w:val="24"/>
        </w:rPr>
        <w:t xml:space="preserve">Further, </w:t>
      </w:r>
      <w:r>
        <w:rPr>
          <w:rFonts w:ascii="NanumBarunGothic" w:hAnsi="NanumBarunGothic"/>
          <w:b/>
          <w:bCs/>
          <w:i w:val="false"/>
          <w:iCs w:val="false"/>
          <w:sz w:val="24"/>
          <w:szCs w:val="24"/>
        </w:rPr>
        <w:t xml:space="preserve">&lt;SimpleType&gt; </w:t>
      </w:r>
      <w:r>
        <w:rPr>
          <w:rFonts w:ascii="NanumBarunGothic" w:hAnsi="NanumBarunGothic"/>
          <w:b w:val="false"/>
          <w:bCs w:val="false"/>
          <w:i w:val="false"/>
          <w:iCs w:val="false"/>
          <w:sz w:val="24"/>
          <w:szCs w:val="24"/>
        </w:rPr>
        <w:t xml:space="preserve">(simple type) and </w:t>
      </w:r>
      <w:r>
        <w:rPr>
          <w:rFonts w:ascii="NanumBarunGothic" w:hAnsi="NanumBarunGothic"/>
          <w:b/>
          <w:bCs/>
          <w:i w:val="false"/>
          <w:iCs w:val="false"/>
          <w:sz w:val="24"/>
          <w:szCs w:val="24"/>
        </w:rPr>
        <w:t xml:space="preserve">&lt;Type&gt; </w:t>
      </w:r>
      <w:r>
        <w:rPr>
          <w:rFonts w:ascii="NanumBarunGothic" w:hAnsi="NanumBarunGothic"/>
          <w:b w:val="false"/>
          <w:bCs w:val="false"/>
          <w:i w:val="false"/>
          <w:iCs w:val="false"/>
          <w:sz w:val="24"/>
          <w:szCs w:val="24"/>
        </w:rPr>
        <w:t xml:space="preserve">(type) are the sub-productions of the variable declaration, they have been defined as </w:t>
      </w:r>
      <w:r>
        <w:rPr>
          <w:rFonts w:ascii="NanumBarunGothic" w:hAnsi="NanumBarunGothic"/>
          <w:b w:val="false"/>
          <w:bCs w:val="false"/>
          <w:i/>
          <w:iCs/>
          <w:sz w:val="24"/>
          <w:szCs w:val="24"/>
        </w:rPr>
        <w:t xml:space="preserve">simple_type </w:t>
      </w:r>
      <w:r>
        <w:rPr>
          <w:rFonts w:ascii="NanumBarunGothic" w:hAnsi="NanumBarunGothic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NanumBarunGothic" w:hAnsi="NanumBarunGothic"/>
          <w:b w:val="false"/>
          <w:bCs w:val="false"/>
          <w:i/>
          <w:iCs/>
          <w:sz w:val="24"/>
          <w:szCs w:val="24"/>
        </w:rPr>
        <w:t>type</w:t>
      </w:r>
      <w:r>
        <w:rPr>
          <w:rFonts w:ascii="NanumBarunGothic" w:hAnsi="NanumBarunGothic"/>
          <w:b w:val="false"/>
          <w:bCs w:val="false"/>
          <w:i w:val="false"/>
          <w:iCs w:val="false"/>
          <w:sz w:val="24"/>
          <w:szCs w:val="24"/>
        </w:rPr>
        <w:t>, respectively.</w:t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NanumBarunGothic" w:hAnsi="NanumBarunGothic"/>
          <w:sz w:val="24"/>
          <w:szCs w:val="24"/>
        </w:rPr>
      </w:r>
    </w:p>
    <w:p>
      <w:pPr>
        <w:pStyle w:val="PreformattedTex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NanumBarunGothic" w:hAnsi="NanumBarunGothic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anumBarunGothi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bidi w:val="0"/>
      <w:spacing w:lineRule="auto" w:line="480" w:before="0" w:after="0"/>
    </w:pPr>
    <w:rPr>
      <w:rFonts w:ascii="Liberation Mono" w:hAnsi="Liberation Mono" w:eastAsia="DejaVu Sans Mono" w:cs="Liberation Mono"/>
      <w:spacing w:val="1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LibreOffice/5.3.1.2$Linux_X86_64 LibreOffice_project/30m0$Build-2</Application>
  <Pages>3</Pages>
  <Words>72</Words>
  <Characters>434</Characters>
  <CharactersWithSpaces>498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2017-10-27T17:19:54Z</dcterms:modified>
  <cp:revision>23</cp:revision>
  <dc:subject/>
  <dc:title/>
</cp:coreProperties>
</file>