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DA190A">
      <w:pPr>
        <w:spacing w:before="840"/>
        <w:jc w:val="center"/>
      </w:pPr>
      <w:r>
        <w:rPr>
          <w:rFonts w:ascii="微软雅黑" w:hAnsi="微软雅黑" w:eastAsia="微软雅黑"/>
          <w:b/>
          <w:color w:val="0B2545"/>
          <w:sz w:val="48"/>
        </w:rPr>
        <w:t>中烟国际集团有限公司官网测试用例</w:t>
      </w:r>
    </w:p>
    <w:p w14:paraId="1310BFB3">
      <w:pPr>
        <w:spacing w:after="480"/>
        <w:jc w:val="center"/>
      </w:pPr>
      <w:r>
        <w:rPr>
          <w:rFonts w:ascii="微软雅黑" w:hAnsi="微软雅黑" w:eastAsia="微软雅黑"/>
          <w:color w:val="555555"/>
          <w:sz w:val="24"/>
        </w:rPr>
        <w:t>验收</w:t>
      </w:r>
      <w:bookmarkStart w:id="0" w:name="_GoBack"/>
      <w:bookmarkEnd w:id="0"/>
      <w:r>
        <w:rPr>
          <w:rFonts w:ascii="微软雅黑" w:hAnsi="微软雅黑" w:eastAsia="微软雅黑"/>
          <w:color w:val="555555"/>
          <w:sz w:val="24"/>
        </w:rPr>
        <w:t>材料</w:t>
      </w:r>
    </w:p>
    <w:tbl>
      <w:tblPr>
        <w:tblStyle w:val="32"/>
        <w:tblW w:w="0" w:type="auto"/>
        <w:jc w:val="center"/>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Layout w:type="autofit"/>
        <w:tblCellMar>
          <w:top w:w="0" w:type="dxa"/>
          <w:left w:w="108" w:type="dxa"/>
          <w:bottom w:w="0" w:type="dxa"/>
          <w:right w:w="108" w:type="dxa"/>
        </w:tblCellMar>
      </w:tblPr>
      <w:tblGrid>
        <w:gridCol w:w="2160"/>
        <w:gridCol w:w="6912"/>
      </w:tblGrid>
      <w:tr w14:paraId="0F309CF2">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12ED1D91">
            <w:pPr>
              <w:jc w:val="left"/>
            </w:pPr>
            <w:r>
              <w:rPr>
                <w:rFonts w:ascii="微软雅黑" w:hAnsi="微软雅黑" w:eastAsia="微软雅黑"/>
                <w:b/>
                <w:color w:val="1F4D78"/>
                <w:sz w:val="20"/>
              </w:rPr>
              <w:t>项目名称</w:t>
            </w:r>
          </w:p>
        </w:tc>
        <w:tc>
          <w:tcPr>
            <w:tcW w:w="6912" w:type="dxa"/>
            <w:vAlign w:val="center"/>
          </w:tcPr>
          <w:p w14:paraId="19224677">
            <w:pPr>
              <w:jc w:val="left"/>
            </w:pPr>
            <w:r>
              <w:rPr>
                <w:rFonts w:ascii="微软雅黑" w:hAnsi="微软雅黑" w:eastAsia="微软雅黑"/>
                <w:b w:val="0"/>
                <w:color w:val="000000"/>
                <w:sz w:val="20"/>
              </w:rPr>
              <w:t>中烟国际集团有限公司官网</w:t>
            </w:r>
          </w:p>
        </w:tc>
      </w:tr>
      <w:tr w14:paraId="107A4E04">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40DFE103">
            <w:pPr>
              <w:jc w:val="left"/>
            </w:pPr>
            <w:r>
              <w:rPr>
                <w:rFonts w:ascii="微软雅黑" w:hAnsi="微软雅黑" w:eastAsia="微软雅黑"/>
                <w:b/>
                <w:color w:val="1F4D78"/>
                <w:sz w:val="20"/>
              </w:rPr>
              <w:t>系统类型</w:t>
            </w:r>
          </w:p>
        </w:tc>
        <w:tc>
          <w:tcPr>
            <w:tcW w:w="6912" w:type="dxa"/>
            <w:vAlign w:val="center"/>
          </w:tcPr>
          <w:p w14:paraId="2C37E8EE">
            <w:pPr>
              <w:jc w:val="left"/>
            </w:pPr>
            <w:r>
              <w:rPr>
                <w:rFonts w:ascii="微软雅黑" w:hAnsi="微软雅黑" w:eastAsia="微软雅黑"/>
                <w:b w:val="0"/>
                <w:color w:val="000000"/>
                <w:sz w:val="20"/>
              </w:rPr>
              <w:t>企业官网 / 前端门户网站</w:t>
            </w:r>
          </w:p>
        </w:tc>
      </w:tr>
      <w:tr w14:paraId="7CA51550">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6D9B3023">
            <w:pPr>
              <w:jc w:val="left"/>
            </w:pPr>
            <w:r>
              <w:rPr>
                <w:rFonts w:ascii="微软雅黑" w:hAnsi="微软雅黑" w:eastAsia="微软雅黑"/>
                <w:b/>
                <w:color w:val="1F4D78"/>
                <w:sz w:val="20"/>
              </w:rPr>
              <w:t>测试阶段</w:t>
            </w:r>
          </w:p>
        </w:tc>
        <w:tc>
          <w:tcPr>
            <w:tcW w:w="6912" w:type="dxa"/>
            <w:vAlign w:val="center"/>
          </w:tcPr>
          <w:p w14:paraId="112E5ECD">
            <w:pPr>
              <w:jc w:val="left"/>
            </w:pPr>
            <w:r>
              <w:rPr>
                <w:rFonts w:ascii="微软雅黑" w:hAnsi="微软雅黑" w:eastAsia="微软雅黑"/>
                <w:b w:val="0"/>
                <w:color w:val="000000"/>
                <w:sz w:val="20"/>
              </w:rPr>
              <w:t>验收测试、回归测试</w:t>
            </w:r>
          </w:p>
        </w:tc>
      </w:tr>
      <w:tr w14:paraId="2DE51685">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03145FED">
            <w:pPr>
              <w:jc w:val="left"/>
            </w:pPr>
            <w:r>
              <w:rPr>
                <w:rFonts w:ascii="微软雅黑" w:hAnsi="微软雅黑" w:eastAsia="微软雅黑"/>
                <w:b/>
                <w:color w:val="1F4D78"/>
                <w:sz w:val="20"/>
              </w:rPr>
              <w:t>测试周期</w:t>
            </w:r>
          </w:p>
        </w:tc>
        <w:tc>
          <w:tcPr>
            <w:tcW w:w="6912" w:type="dxa"/>
            <w:vAlign w:val="center"/>
          </w:tcPr>
          <w:p w14:paraId="0B8B6EB9">
            <w:pPr>
              <w:jc w:val="left"/>
            </w:pPr>
            <w:r>
              <w:rPr>
                <w:rFonts w:ascii="微软雅黑" w:hAnsi="微软雅黑" w:eastAsia="微软雅黑"/>
                <w:b w:val="0"/>
                <w:color w:val="000000"/>
                <w:sz w:val="20"/>
              </w:rPr>
              <w:t>2025年12月15日 - 2026年2月20日</w:t>
            </w:r>
          </w:p>
        </w:tc>
      </w:tr>
      <w:tr w14:paraId="44C4927A">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099F35D3">
            <w:pPr>
              <w:jc w:val="left"/>
            </w:pPr>
            <w:r>
              <w:rPr>
                <w:rFonts w:ascii="微软雅黑" w:hAnsi="微软雅黑" w:eastAsia="微软雅黑"/>
                <w:b/>
                <w:color w:val="1F4D78"/>
                <w:sz w:val="20"/>
              </w:rPr>
              <w:t>编制日期</w:t>
            </w:r>
          </w:p>
        </w:tc>
        <w:tc>
          <w:tcPr>
            <w:tcW w:w="6912" w:type="dxa"/>
            <w:vAlign w:val="center"/>
          </w:tcPr>
          <w:p w14:paraId="099D18E8">
            <w:pPr>
              <w:jc w:val="left"/>
            </w:pPr>
            <w:r>
              <w:rPr>
                <w:rFonts w:ascii="微软雅黑" w:hAnsi="微软雅黑" w:eastAsia="微软雅黑"/>
                <w:b w:val="0"/>
                <w:color w:val="000000"/>
                <w:sz w:val="20"/>
              </w:rPr>
              <w:t>2026年2月24日</w:t>
            </w:r>
          </w:p>
        </w:tc>
      </w:tr>
      <w:tr w14:paraId="4C710BAD">
        <w:tblPrEx>
          <w:tblBorders>
            <w:top w:val="single" w:color="DADCE0" w:sz="6" w:space="0"/>
            <w:left w:val="single" w:color="DADCE0" w:sz="6" w:space="0"/>
            <w:bottom w:val="single" w:color="DADCE0" w:sz="6" w:space="0"/>
            <w:right w:val="single" w:color="DADCE0" w:sz="6" w:space="0"/>
            <w:insideH w:val="single" w:color="DADCE0" w:sz="6" w:space="0"/>
            <w:insideV w:val="single" w:color="DADCE0" w:sz="6" w:space="0"/>
          </w:tblBorders>
          <w:tblCellMar>
            <w:top w:w="0" w:type="dxa"/>
            <w:left w:w="108" w:type="dxa"/>
            <w:bottom w:w="0" w:type="dxa"/>
            <w:right w:w="108" w:type="dxa"/>
          </w:tblCellMar>
        </w:tblPrEx>
        <w:trPr>
          <w:jc w:val="center"/>
        </w:trPr>
        <w:tc>
          <w:tcPr>
            <w:tcW w:w="2160" w:type="dxa"/>
            <w:shd w:val="clear" w:color="auto" w:fill="F2F4F7"/>
            <w:vAlign w:val="center"/>
          </w:tcPr>
          <w:p w14:paraId="54B38A90">
            <w:pPr>
              <w:jc w:val="left"/>
            </w:pPr>
            <w:r>
              <w:rPr>
                <w:rFonts w:ascii="微软雅黑" w:hAnsi="微软雅黑" w:eastAsia="微软雅黑"/>
                <w:b/>
                <w:color w:val="1F4D78"/>
                <w:sz w:val="20"/>
              </w:rPr>
              <w:t>版本口径</w:t>
            </w:r>
          </w:p>
        </w:tc>
        <w:tc>
          <w:tcPr>
            <w:tcW w:w="6912" w:type="dxa"/>
            <w:vAlign w:val="center"/>
          </w:tcPr>
          <w:p w14:paraId="0998055B">
            <w:pPr>
              <w:jc w:val="left"/>
            </w:pPr>
            <w:r>
              <w:rPr>
                <w:rFonts w:ascii="微软雅黑" w:hAnsi="微软雅黑" w:eastAsia="微软雅黑"/>
                <w:b w:val="0"/>
                <w:color w:val="000000"/>
                <w:sz w:val="20"/>
              </w:rPr>
              <w:t>验收版本</w:t>
            </w:r>
          </w:p>
        </w:tc>
      </w:tr>
    </w:tbl>
    <w:p w14:paraId="17293073">
      <w:pPr>
        <w:spacing w:before="440"/>
        <w:jc w:val="center"/>
      </w:pPr>
      <w:r>
        <w:rPr>
          <w:rFonts w:ascii="微软雅黑" w:hAnsi="微软雅黑" w:eastAsia="微软雅黑"/>
          <w:color w:val="666666"/>
          <w:sz w:val="18"/>
        </w:rPr>
        <w:t>本材料用于项目验收归档，测试日期按验收补充材料口径整理。</w:t>
      </w:r>
    </w:p>
    <w:p w14:paraId="30779359">
      <w:r>
        <w:br w:type="page"/>
      </w:r>
    </w:p>
    <w:p w14:paraId="7F5C6BE1">
      <w:pPr>
        <w:pStyle w:val="3"/>
      </w:pPr>
      <w:r>
        <w:t>1. 文档说明</w:t>
      </w:r>
    </w:p>
    <w:p w14:paraId="0AB88747">
      <w:pPr>
        <w:spacing w:after="100"/>
      </w:pPr>
      <w:r>
        <w:rPr>
          <w:rFonts w:ascii="微软雅黑" w:hAnsi="微软雅黑" w:eastAsia="微软雅黑"/>
          <w:sz w:val="21"/>
        </w:rPr>
        <w:t>本文档依据中烟国际集团有限公司官网的实际页面结构和功能范围编制，用于项目验收阶段的测试执行与归档。测试内容覆盖首页、公司概况、新闻资讯、新闻详情、主营业务、人才招聘、联系我们、站内搜索、多语言切换、响应式适配、构建部署等主要功能。</w:t>
      </w:r>
    </w:p>
    <w:p w14:paraId="2A17C11B">
      <w:pPr>
        <w:pStyle w:val="3"/>
      </w:pPr>
      <w:r>
        <w:t>2. 测试范围</w:t>
      </w:r>
    </w:p>
    <w:p w14:paraId="158B778D">
      <w:pPr>
        <w:pStyle w:val="16"/>
        <w:spacing w:after="60"/>
      </w:pPr>
      <w:r>
        <w:rPr>
          <w:rFonts w:ascii="微软雅黑" w:hAnsi="微软雅黑" w:eastAsia="微软雅黑"/>
          <w:sz w:val="20"/>
        </w:rPr>
        <w:t>页面访问：首页、公司概况、新闻资讯、新闻详情、主营业务、人才招聘、联系我们及相关子页面。</w:t>
      </w:r>
    </w:p>
    <w:p w14:paraId="2A43450D">
      <w:pPr>
        <w:pStyle w:val="16"/>
        <w:spacing w:after="60"/>
      </w:pPr>
      <w:r>
        <w:rPr>
          <w:rFonts w:ascii="微软雅黑" w:hAnsi="微软雅黑" w:eastAsia="微软雅黑"/>
          <w:sz w:val="20"/>
        </w:rPr>
        <w:t>交互功能：年龄确认弹窗、导航跳转、新闻跳转、站内搜索、语言切换、返回操作。</w:t>
      </w:r>
    </w:p>
    <w:p w14:paraId="0AE01815">
      <w:pPr>
        <w:pStyle w:val="16"/>
        <w:spacing w:after="60"/>
      </w:pPr>
      <w:r>
        <w:rPr>
          <w:rFonts w:ascii="微软雅黑" w:hAnsi="微软雅黑" w:eastAsia="微软雅黑"/>
          <w:sz w:val="20"/>
        </w:rPr>
        <w:t>兼容适配：桌面端、笔记本、平板宽度、移动端宽度下的布局展示。</w:t>
      </w:r>
    </w:p>
    <w:p w14:paraId="12586BD7">
      <w:pPr>
        <w:pStyle w:val="16"/>
        <w:spacing w:after="60"/>
      </w:pPr>
      <w:r>
        <w:rPr>
          <w:rFonts w:ascii="微软雅黑" w:hAnsi="微软雅黑" w:eastAsia="微软雅黑"/>
          <w:sz w:val="20"/>
        </w:rPr>
        <w:t>部署检查：生产构建、资源访问、HTTPS访问、前端路由刷新和缓存更新。</w:t>
      </w:r>
    </w:p>
    <w:p w14:paraId="3F4CE024">
      <w:pPr>
        <w:pStyle w:val="3"/>
      </w:pPr>
      <w:r>
        <w:t>3. 测试用例清单</w:t>
      </w:r>
    </w:p>
    <w:tbl>
      <w:tblPr>
        <w:tblStyle w:val="32"/>
        <w:tblW w:w="0" w:type="auto"/>
        <w:jc w:val="center"/>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Layout w:type="autofit"/>
        <w:tblCellMar>
          <w:top w:w="0" w:type="dxa"/>
          <w:left w:w="108" w:type="dxa"/>
          <w:bottom w:w="0" w:type="dxa"/>
          <w:right w:w="108" w:type="dxa"/>
        </w:tblCellMar>
      </w:tblPr>
      <w:tblGrid>
        <w:gridCol w:w="1159"/>
        <w:gridCol w:w="1265"/>
        <w:gridCol w:w="1743"/>
        <w:gridCol w:w="1517"/>
        <w:gridCol w:w="2425"/>
        <w:gridCol w:w="1128"/>
        <w:gridCol w:w="1203"/>
      </w:tblGrid>
      <w:tr w14:paraId="7551F2C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008" w:type="dxa"/>
            <w:shd w:val="clear" w:color="auto" w:fill="E8EEF5"/>
            <w:vAlign w:val="center"/>
          </w:tcPr>
          <w:p w14:paraId="5A33EDF7">
            <w:pPr>
              <w:jc w:val="left"/>
            </w:pPr>
            <w:r>
              <w:rPr>
                <w:rFonts w:ascii="微软雅黑" w:hAnsi="微软雅黑" w:eastAsia="微软雅黑"/>
                <w:b/>
                <w:color w:val="0B2545"/>
                <w:sz w:val="14"/>
              </w:rPr>
              <w:t>用例编号</w:t>
            </w:r>
          </w:p>
        </w:tc>
        <w:tc>
          <w:tcPr>
            <w:tcW w:w="1512" w:type="dxa"/>
            <w:shd w:val="clear" w:color="auto" w:fill="E8EEF5"/>
            <w:vAlign w:val="center"/>
          </w:tcPr>
          <w:p w14:paraId="591A1ACE">
            <w:pPr>
              <w:jc w:val="left"/>
            </w:pPr>
            <w:r>
              <w:rPr>
                <w:rFonts w:ascii="微软雅黑" w:hAnsi="微软雅黑" w:eastAsia="微软雅黑"/>
                <w:b/>
                <w:color w:val="0B2545"/>
                <w:sz w:val="14"/>
              </w:rPr>
              <w:t>测试项</w:t>
            </w:r>
          </w:p>
        </w:tc>
        <w:tc>
          <w:tcPr>
            <w:tcW w:w="2088" w:type="dxa"/>
            <w:shd w:val="clear" w:color="auto" w:fill="E8EEF5"/>
            <w:vAlign w:val="center"/>
          </w:tcPr>
          <w:p w14:paraId="7E3B8979">
            <w:pPr>
              <w:jc w:val="left"/>
            </w:pPr>
            <w:r>
              <w:rPr>
                <w:rFonts w:ascii="微软雅黑" w:hAnsi="微软雅黑" w:eastAsia="微软雅黑"/>
                <w:b/>
                <w:color w:val="0B2545"/>
                <w:sz w:val="14"/>
              </w:rPr>
              <w:t>操作步骤</w:t>
            </w:r>
          </w:p>
        </w:tc>
        <w:tc>
          <w:tcPr>
            <w:tcW w:w="1944" w:type="dxa"/>
            <w:shd w:val="clear" w:color="auto" w:fill="E8EEF5"/>
            <w:vAlign w:val="center"/>
          </w:tcPr>
          <w:p w14:paraId="59421DB9">
            <w:pPr>
              <w:jc w:val="left"/>
            </w:pPr>
            <w:r>
              <w:rPr>
                <w:rFonts w:ascii="微软雅黑" w:hAnsi="微软雅黑" w:eastAsia="微软雅黑"/>
                <w:b/>
                <w:color w:val="0B2545"/>
                <w:sz w:val="14"/>
              </w:rPr>
              <w:t>前置条件</w:t>
            </w:r>
          </w:p>
        </w:tc>
        <w:tc>
          <w:tcPr>
            <w:tcW w:w="3096" w:type="dxa"/>
            <w:shd w:val="clear" w:color="auto" w:fill="E8EEF5"/>
            <w:vAlign w:val="center"/>
          </w:tcPr>
          <w:p w14:paraId="381E667E">
            <w:pPr>
              <w:jc w:val="left"/>
            </w:pPr>
            <w:r>
              <w:rPr>
                <w:rFonts w:ascii="微软雅黑" w:hAnsi="微软雅黑" w:eastAsia="微软雅黑"/>
                <w:b/>
                <w:color w:val="0B2545"/>
                <w:sz w:val="14"/>
              </w:rPr>
              <w:t>预期结果</w:t>
            </w:r>
          </w:p>
        </w:tc>
        <w:tc>
          <w:tcPr>
            <w:tcW w:w="792" w:type="dxa"/>
            <w:shd w:val="clear" w:color="auto" w:fill="E8EEF5"/>
            <w:vAlign w:val="center"/>
          </w:tcPr>
          <w:p w14:paraId="313D32FB">
            <w:pPr>
              <w:jc w:val="left"/>
            </w:pPr>
            <w:r>
              <w:rPr>
                <w:rFonts w:ascii="微软雅黑" w:hAnsi="微软雅黑" w:eastAsia="微软雅黑"/>
                <w:b/>
                <w:color w:val="0B2545"/>
                <w:sz w:val="14"/>
              </w:rPr>
              <w:t>结果</w:t>
            </w:r>
          </w:p>
        </w:tc>
        <w:tc>
          <w:tcPr>
            <w:tcW w:w="1224" w:type="dxa"/>
            <w:shd w:val="clear" w:color="auto" w:fill="E8EEF5"/>
            <w:vAlign w:val="center"/>
          </w:tcPr>
          <w:p w14:paraId="47306C8A">
            <w:pPr>
              <w:jc w:val="left"/>
            </w:pPr>
            <w:r>
              <w:rPr>
                <w:rFonts w:ascii="微软雅黑" w:hAnsi="微软雅黑" w:eastAsia="微软雅黑"/>
                <w:b/>
                <w:color w:val="0B2545"/>
                <w:sz w:val="14"/>
              </w:rPr>
              <w:t>执行日期</w:t>
            </w:r>
          </w:p>
        </w:tc>
      </w:tr>
      <w:tr w14:paraId="3B411197">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0CBD7F4F">
            <w:pPr>
              <w:jc w:val="left"/>
            </w:pPr>
            <w:r>
              <w:rPr>
                <w:rFonts w:ascii="微软雅黑" w:hAnsi="微软雅黑" w:eastAsia="微软雅黑"/>
                <w:b w:val="0"/>
                <w:color w:val="000000"/>
                <w:sz w:val="14"/>
              </w:rPr>
              <w:t>TC-001</w:t>
            </w:r>
          </w:p>
        </w:tc>
        <w:tc>
          <w:tcPr>
            <w:tcW w:w="1461" w:type="dxa"/>
            <w:vAlign w:val="center"/>
          </w:tcPr>
          <w:p w14:paraId="4DA42028">
            <w:pPr>
              <w:jc w:val="left"/>
            </w:pPr>
            <w:r>
              <w:rPr>
                <w:rFonts w:ascii="微软雅黑" w:hAnsi="微软雅黑" w:eastAsia="微软雅黑"/>
                <w:b w:val="0"/>
                <w:color w:val="000000"/>
                <w:sz w:val="14"/>
              </w:rPr>
              <w:t>首次访问年龄声明</w:t>
            </w:r>
          </w:p>
        </w:tc>
        <w:tc>
          <w:tcPr>
            <w:tcW w:w="1461" w:type="dxa"/>
            <w:vAlign w:val="center"/>
          </w:tcPr>
          <w:p w14:paraId="26AED86A">
            <w:pPr>
              <w:jc w:val="left"/>
            </w:pPr>
            <w:r>
              <w:rPr>
                <w:rFonts w:ascii="微软雅黑" w:hAnsi="微软雅黑" w:eastAsia="微软雅黑"/>
                <w:b w:val="0"/>
                <w:color w:val="000000"/>
                <w:sz w:val="14"/>
              </w:rPr>
              <w:t>打开网站首页</w:t>
            </w:r>
          </w:p>
        </w:tc>
        <w:tc>
          <w:tcPr>
            <w:tcW w:w="1461" w:type="dxa"/>
            <w:vAlign w:val="center"/>
          </w:tcPr>
          <w:p w14:paraId="555F3763">
            <w:pPr>
              <w:jc w:val="left"/>
            </w:pPr>
            <w:r>
              <w:rPr>
                <w:rFonts w:ascii="微软雅黑" w:hAnsi="微软雅黑" w:eastAsia="微软雅黑"/>
                <w:b w:val="0"/>
                <w:color w:val="000000"/>
                <w:sz w:val="14"/>
              </w:rPr>
              <w:t>首次进入网站首页</w:t>
            </w:r>
          </w:p>
        </w:tc>
        <w:tc>
          <w:tcPr>
            <w:tcW w:w="1461" w:type="dxa"/>
            <w:vAlign w:val="center"/>
          </w:tcPr>
          <w:p w14:paraId="62E26A47">
            <w:pPr>
              <w:jc w:val="left"/>
            </w:pPr>
            <w:r>
              <w:rPr>
                <w:rFonts w:ascii="微软雅黑" w:hAnsi="微软雅黑" w:eastAsia="微软雅黑"/>
                <w:b w:val="0"/>
                <w:color w:val="000000"/>
                <w:sz w:val="14"/>
              </w:rPr>
              <w:t>弹出“本人年满18岁声明”确认框，背景页面不可直接操作</w:t>
            </w:r>
          </w:p>
        </w:tc>
        <w:tc>
          <w:tcPr>
            <w:tcW w:w="1461" w:type="dxa"/>
            <w:vAlign w:val="center"/>
          </w:tcPr>
          <w:p w14:paraId="06CD6ECF">
            <w:pPr>
              <w:jc w:val="left"/>
            </w:pPr>
            <w:r>
              <w:rPr>
                <w:rFonts w:ascii="微软雅黑" w:hAnsi="微软雅黑" w:eastAsia="微软雅黑"/>
                <w:b w:val="0"/>
                <w:color w:val="000000"/>
                <w:sz w:val="14"/>
              </w:rPr>
              <w:t>通过</w:t>
            </w:r>
          </w:p>
        </w:tc>
        <w:tc>
          <w:tcPr>
            <w:tcW w:w="1461" w:type="dxa"/>
            <w:vAlign w:val="center"/>
          </w:tcPr>
          <w:p w14:paraId="36E1B0D0">
            <w:pPr>
              <w:jc w:val="left"/>
            </w:pPr>
            <w:r>
              <w:rPr>
                <w:rFonts w:ascii="微软雅黑" w:hAnsi="微软雅黑" w:eastAsia="微软雅黑"/>
                <w:b w:val="0"/>
                <w:color w:val="000000"/>
                <w:sz w:val="14"/>
              </w:rPr>
              <w:t>2025-12-15</w:t>
            </w:r>
          </w:p>
        </w:tc>
      </w:tr>
      <w:tr w14:paraId="2304E8F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0D039A1">
            <w:pPr>
              <w:jc w:val="left"/>
            </w:pPr>
            <w:r>
              <w:rPr>
                <w:rFonts w:ascii="微软雅黑" w:hAnsi="微软雅黑" w:eastAsia="微软雅黑"/>
                <w:b w:val="0"/>
                <w:color w:val="000000"/>
                <w:sz w:val="14"/>
              </w:rPr>
              <w:t>TC-002</w:t>
            </w:r>
          </w:p>
        </w:tc>
        <w:tc>
          <w:tcPr>
            <w:tcW w:w="1461" w:type="dxa"/>
            <w:vAlign w:val="center"/>
          </w:tcPr>
          <w:p w14:paraId="6B1964CD">
            <w:pPr>
              <w:jc w:val="left"/>
            </w:pPr>
            <w:r>
              <w:rPr>
                <w:rFonts w:ascii="微软雅黑" w:hAnsi="微软雅黑" w:eastAsia="微软雅黑"/>
                <w:b w:val="0"/>
                <w:color w:val="000000"/>
                <w:sz w:val="14"/>
              </w:rPr>
              <w:t>年龄声明确认</w:t>
            </w:r>
          </w:p>
        </w:tc>
        <w:tc>
          <w:tcPr>
            <w:tcW w:w="1461" w:type="dxa"/>
            <w:vAlign w:val="center"/>
          </w:tcPr>
          <w:p w14:paraId="2C38432C">
            <w:pPr>
              <w:jc w:val="left"/>
            </w:pPr>
            <w:r>
              <w:rPr>
                <w:rFonts w:ascii="微软雅黑" w:hAnsi="微软雅黑" w:eastAsia="微软雅黑"/>
                <w:b w:val="0"/>
                <w:color w:val="000000"/>
                <w:sz w:val="14"/>
              </w:rPr>
              <w:t>点击“已满18岁”确认按钮</w:t>
            </w:r>
          </w:p>
        </w:tc>
        <w:tc>
          <w:tcPr>
            <w:tcW w:w="1461" w:type="dxa"/>
            <w:vAlign w:val="center"/>
          </w:tcPr>
          <w:p w14:paraId="5786AD0A">
            <w:pPr>
              <w:jc w:val="left"/>
            </w:pPr>
            <w:r>
              <w:rPr>
                <w:rFonts w:ascii="微软雅黑" w:hAnsi="微软雅黑" w:eastAsia="微软雅黑"/>
                <w:b w:val="0"/>
                <w:color w:val="000000"/>
                <w:sz w:val="14"/>
              </w:rPr>
              <w:t>年龄声明弹窗已展示</w:t>
            </w:r>
          </w:p>
        </w:tc>
        <w:tc>
          <w:tcPr>
            <w:tcW w:w="1461" w:type="dxa"/>
            <w:vAlign w:val="center"/>
          </w:tcPr>
          <w:p w14:paraId="60E0AB78">
            <w:pPr>
              <w:jc w:val="left"/>
            </w:pPr>
            <w:r>
              <w:rPr>
                <w:rFonts w:ascii="微软雅黑" w:hAnsi="微软雅黑" w:eastAsia="微软雅黑"/>
                <w:b w:val="0"/>
                <w:color w:val="000000"/>
                <w:sz w:val="14"/>
              </w:rPr>
              <w:t>弹窗关闭，进入首页正常浏览</w:t>
            </w:r>
          </w:p>
        </w:tc>
        <w:tc>
          <w:tcPr>
            <w:tcW w:w="1461" w:type="dxa"/>
            <w:vAlign w:val="center"/>
          </w:tcPr>
          <w:p w14:paraId="75553F01">
            <w:pPr>
              <w:jc w:val="left"/>
            </w:pPr>
            <w:r>
              <w:rPr>
                <w:rFonts w:ascii="微软雅黑" w:hAnsi="微软雅黑" w:eastAsia="微软雅黑"/>
                <w:b w:val="0"/>
                <w:color w:val="000000"/>
                <w:sz w:val="14"/>
              </w:rPr>
              <w:t>通过</w:t>
            </w:r>
          </w:p>
        </w:tc>
        <w:tc>
          <w:tcPr>
            <w:tcW w:w="1461" w:type="dxa"/>
            <w:vAlign w:val="center"/>
          </w:tcPr>
          <w:p w14:paraId="6A8C3FB5">
            <w:pPr>
              <w:jc w:val="left"/>
            </w:pPr>
            <w:r>
              <w:rPr>
                <w:rFonts w:ascii="微软雅黑" w:hAnsi="微软雅黑" w:eastAsia="微软雅黑"/>
                <w:b w:val="0"/>
                <w:color w:val="000000"/>
                <w:sz w:val="14"/>
              </w:rPr>
              <w:t>2025-12-15</w:t>
            </w:r>
          </w:p>
        </w:tc>
      </w:tr>
      <w:tr w14:paraId="7695C7D6">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8938728">
            <w:pPr>
              <w:jc w:val="left"/>
            </w:pPr>
            <w:r>
              <w:rPr>
                <w:rFonts w:ascii="微软雅黑" w:hAnsi="微软雅黑" w:eastAsia="微软雅黑"/>
                <w:b w:val="0"/>
                <w:color w:val="000000"/>
                <w:sz w:val="14"/>
              </w:rPr>
              <w:t>TC-003</w:t>
            </w:r>
          </w:p>
        </w:tc>
        <w:tc>
          <w:tcPr>
            <w:tcW w:w="1461" w:type="dxa"/>
            <w:vAlign w:val="center"/>
          </w:tcPr>
          <w:p w14:paraId="41DE73FB">
            <w:pPr>
              <w:jc w:val="left"/>
            </w:pPr>
            <w:r>
              <w:rPr>
                <w:rFonts w:ascii="微软雅黑" w:hAnsi="微软雅黑" w:eastAsia="微软雅黑"/>
                <w:b w:val="0"/>
                <w:color w:val="000000"/>
                <w:sz w:val="14"/>
              </w:rPr>
              <w:t>首页重定向</w:t>
            </w:r>
          </w:p>
        </w:tc>
        <w:tc>
          <w:tcPr>
            <w:tcW w:w="1461" w:type="dxa"/>
            <w:vAlign w:val="center"/>
          </w:tcPr>
          <w:p w14:paraId="3520BA64">
            <w:pPr>
              <w:jc w:val="left"/>
            </w:pPr>
            <w:r>
              <w:rPr>
                <w:rFonts w:ascii="微软雅黑" w:hAnsi="微软雅黑" w:eastAsia="微软雅黑"/>
                <w:b w:val="0"/>
                <w:color w:val="000000"/>
                <w:sz w:val="14"/>
              </w:rPr>
              <w:t>访问根路径 /</w:t>
            </w:r>
          </w:p>
        </w:tc>
        <w:tc>
          <w:tcPr>
            <w:tcW w:w="1461" w:type="dxa"/>
            <w:vAlign w:val="center"/>
          </w:tcPr>
          <w:p w14:paraId="0975D09C">
            <w:pPr>
              <w:jc w:val="left"/>
            </w:pPr>
            <w:r>
              <w:rPr>
                <w:rFonts w:ascii="微软雅黑" w:hAnsi="微软雅黑" w:eastAsia="微软雅黑"/>
                <w:b w:val="0"/>
                <w:color w:val="000000"/>
                <w:sz w:val="14"/>
              </w:rPr>
              <w:t>网站服务可访问</w:t>
            </w:r>
          </w:p>
        </w:tc>
        <w:tc>
          <w:tcPr>
            <w:tcW w:w="1461" w:type="dxa"/>
            <w:vAlign w:val="center"/>
          </w:tcPr>
          <w:p w14:paraId="0228C4EE">
            <w:pPr>
              <w:jc w:val="left"/>
            </w:pPr>
            <w:r>
              <w:rPr>
                <w:rFonts w:ascii="微软雅黑" w:hAnsi="微软雅黑" w:eastAsia="微软雅黑"/>
                <w:b w:val="0"/>
                <w:color w:val="000000"/>
                <w:sz w:val="14"/>
              </w:rPr>
              <w:t>自动进入首页内容，导航和首屏图文展示正常</w:t>
            </w:r>
          </w:p>
        </w:tc>
        <w:tc>
          <w:tcPr>
            <w:tcW w:w="1461" w:type="dxa"/>
            <w:vAlign w:val="center"/>
          </w:tcPr>
          <w:p w14:paraId="0C25026F">
            <w:pPr>
              <w:jc w:val="left"/>
            </w:pPr>
            <w:r>
              <w:rPr>
                <w:rFonts w:ascii="微软雅黑" w:hAnsi="微软雅黑" w:eastAsia="微软雅黑"/>
                <w:b w:val="0"/>
                <w:color w:val="000000"/>
                <w:sz w:val="14"/>
              </w:rPr>
              <w:t>通过</w:t>
            </w:r>
          </w:p>
        </w:tc>
        <w:tc>
          <w:tcPr>
            <w:tcW w:w="1461" w:type="dxa"/>
            <w:vAlign w:val="center"/>
          </w:tcPr>
          <w:p w14:paraId="0EE9EA7F">
            <w:pPr>
              <w:jc w:val="left"/>
            </w:pPr>
            <w:r>
              <w:rPr>
                <w:rFonts w:ascii="微软雅黑" w:hAnsi="微软雅黑" w:eastAsia="微软雅黑"/>
                <w:b w:val="0"/>
                <w:color w:val="000000"/>
                <w:sz w:val="14"/>
              </w:rPr>
              <w:t>2025-12-15</w:t>
            </w:r>
          </w:p>
        </w:tc>
      </w:tr>
      <w:tr w14:paraId="56AB339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53CEE7A">
            <w:pPr>
              <w:jc w:val="left"/>
            </w:pPr>
            <w:r>
              <w:rPr>
                <w:rFonts w:ascii="微软雅黑" w:hAnsi="微软雅黑" w:eastAsia="微软雅黑"/>
                <w:b w:val="0"/>
                <w:color w:val="000000"/>
                <w:sz w:val="14"/>
              </w:rPr>
              <w:t>TC-004</w:t>
            </w:r>
          </w:p>
        </w:tc>
        <w:tc>
          <w:tcPr>
            <w:tcW w:w="1461" w:type="dxa"/>
            <w:vAlign w:val="center"/>
          </w:tcPr>
          <w:p w14:paraId="6204E161">
            <w:pPr>
              <w:jc w:val="left"/>
            </w:pPr>
            <w:r>
              <w:rPr>
                <w:rFonts w:ascii="微软雅黑" w:hAnsi="微软雅黑" w:eastAsia="微软雅黑"/>
                <w:b w:val="0"/>
                <w:color w:val="000000"/>
                <w:sz w:val="14"/>
              </w:rPr>
              <w:t>首页导航展示</w:t>
            </w:r>
          </w:p>
        </w:tc>
        <w:tc>
          <w:tcPr>
            <w:tcW w:w="1461" w:type="dxa"/>
            <w:vAlign w:val="center"/>
          </w:tcPr>
          <w:p w14:paraId="047AA695">
            <w:pPr>
              <w:jc w:val="left"/>
            </w:pPr>
            <w:r>
              <w:rPr>
                <w:rFonts w:ascii="微软雅黑" w:hAnsi="微软雅黑" w:eastAsia="微软雅黑"/>
                <w:b w:val="0"/>
                <w:color w:val="000000"/>
                <w:sz w:val="14"/>
              </w:rPr>
              <w:t>查看顶部导航、Logo、语言入口、搜索入口</w:t>
            </w:r>
          </w:p>
        </w:tc>
        <w:tc>
          <w:tcPr>
            <w:tcW w:w="1461" w:type="dxa"/>
            <w:vAlign w:val="center"/>
          </w:tcPr>
          <w:p w14:paraId="2776127C">
            <w:pPr>
              <w:jc w:val="left"/>
            </w:pPr>
            <w:r>
              <w:rPr>
                <w:rFonts w:ascii="微软雅黑" w:hAnsi="微软雅黑" w:eastAsia="微软雅黑"/>
                <w:b w:val="0"/>
                <w:color w:val="000000"/>
                <w:sz w:val="14"/>
              </w:rPr>
              <w:t>首页已打开</w:t>
            </w:r>
          </w:p>
        </w:tc>
        <w:tc>
          <w:tcPr>
            <w:tcW w:w="1461" w:type="dxa"/>
            <w:vAlign w:val="center"/>
          </w:tcPr>
          <w:p w14:paraId="17D162BC">
            <w:pPr>
              <w:jc w:val="left"/>
            </w:pPr>
            <w:r>
              <w:rPr>
                <w:rFonts w:ascii="微软雅黑" w:hAnsi="微软雅黑" w:eastAsia="微软雅黑"/>
                <w:b w:val="0"/>
                <w:color w:val="000000"/>
                <w:sz w:val="14"/>
              </w:rPr>
              <w:t>导航菜单完整显示：首页、公司概况、新闻资讯、主营业务、人才招聘、联系我们</w:t>
            </w:r>
          </w:p>
        </w:tc>
        <w:tc>
          <w:tcPr>
            <w:tcW w:w="1461" w:type="dxa"/>
            <w:vAlign w:val="center"/>
          </w:tcPr>
          <w:p w14:paraId="40FE12CA">
            <w:pPr>
              <w:jc w:val="left"/>
            </w:pPr>
            <w:r>
              <w:rPr>
                <w:rFonts w:ascii="微软雅黑" w:hAnsi="微软雅黑" w:eastAsia="微软雅黑"/>
                <w:b w:val="0"/>
                <w:color w:val="000000"/>
                <w:sz w:val="14"/>
              </w:rPr>
              <w:t>通过</w:t>
            </w:r>
          </w:p>
        </w:tc>
        <w:tc>
          <w:tcPr>
            <w:tcW w:w="1461" w:type="dxa"/>
            <w:vAlign w:val="center"/>
          </w:tcPr>
          <w:p w14:paraId="6E8107CE">
            <w:pPr>
              <w:jc w:val="left"/>
            </w:pPr>
            <w:r>
              <w:rPr>
                <w:rFonts w:ascii="微软雅黑" w:hAnsi="微软雅黑" w:eastAsia="微软雅黑"/>
                <w:b w:val="0"/>
                <w:color w:val="000000"/>
                <w:sz w:val="14"/>
              </w:rPr>
              <w:t>2025-12-16</w:t>
            </w:r>
          </w:p>
        </w:tc>
      </w:tr>
      <w:tr w14:paraId="348C822A">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06782C46">
            <w:pPr>
              <w:jc w:val="left"/>
            </w:pPr>
            <w:r>
              <w:rPr>
                <w:rFonts w:ascii="微软雅黑" w:hAnsi="微软雅黑" w:eastAsia="微软雅黑"/>
                <w:b w:val="0"/>
                <w:color w:val="000000"/>
                <w:sz w:val="14"/>
              </w:rPr>
              <w:t>TC-005</w:t>
            </w:r>
          </w:p>
        </w:tc>
        <w:tc>
          <w:tcPr>
            <w:tcW w:w="1461" w:type="dxa"/>
            <w:vAlign w:val="center"/>
          </w:tcPr>
          <w:p w14:paraId="0A4A57FF">
            <w:pPr>
              <w:jc w:val="left"/>
            </w:pPr>
            <w:r>
              <w:rPr>
                <w:rFonts w:ascii="微软雅黑" w:hAnsi="微软雅黑" w:eastAsia="微软雅黑"/>
                <w:b w:val="0"/>
                <w:color w:val="000000"/>
                <w:sz w:val="14"/>
              </w:rPr>
              <w:t>首页轮播与图文</w:t>
            </w:r>
          </w:p>
        </w:tc>
        <w:tc>
          <w:tcPr>
            <w:tcW w:w="1461" w:type="dxa"/>
            <w:vAlign w:val="center"/>
          </w:tcPr>
          <w:p w14:paraId="7C8D34FA">
            <w:pPr>
              <w:jc w:val="left"/>
            </w:pPr>
            <w:r>
              <w:rPr>
                <w:rFonts w:ascii="微软雅黑" w:hAnsi="微软雅黑" w:eastAsia="微软雅黑"/>
                <w:b w:val="0"/>
                <w:color w:val="000000"/>
                <w:sz w:val="14"/>
              </w:rPr>
              <w:t>查看首页首屏和核心内容区</w:t>
            </w:r>
          </w:p>
        </w:tc>
        <w:tc>
          <w:tcPr>
            <w:tcW w:w="1461" w:type="dxa"/>
            <w:vAlign w:val="center"/>
          </w:tcPr>
          <w:p w14:paraId="04F36BF8">
            <w:pPr>
              <w:jc w:val="left"/>
            </w:pPr>
            <w:r>
              <w:rPr>
                <w:rFonts w:ascii="微软雅黑" w:hAnsi="微软雅黑" w:eastAsia="微软雅黑"/>
                <w:b w:val="0"/>
                <w:color w:val="000000"/>
                <w:sz w:val="14"/>
              </w:rPr>
              <w:t>首页已打开</w:t>
            </w:r>
          </w:p>
        </w:tc>
        <w:tc>
          <w:tcPr>
            <w:tcW w:w="1461" w:type="dxa"/>
            <w:vAlign w:val="center"/>
          </w:tcPr>
          <w:p w14:paraId="58B40A83">
            <w:pPr>
              <w:jc w:val="left"/>
            </w:pPr>
            <w:r>
              <w:rPr>
                <w:rFonts w:ascii="微软雅黑" w:hAnsi="微软雅黑" w:eastAsia="微软雅黑"/>
                <w:b w:val="0"/>
                <w:color w:val="000000"/>
                <w:sz w:val="14"/>
              </w:rPr>
              <w:t>轮播/背景图、公司内容、新闻摘要布局正常，无明显遮挡错位</w:t>
            </w:r>
          </w:p>
        </w:tc>
        <w:tc>
          <w:tcPr>
            <w:tcW w:w="1461" w:type="dxa"/>
            <w:vAlign w:val="center"/>
          </w:tcPr>
          <w:p w14:paraId="72A88CAB">
            <w:pPr>
              <w:jc w:val="left"/>
            </w:pPr>
            <w:r>
              <w:rPr>
                <w:rFonts w:ascii="微软雅黑" w:hAnsi="微软雅黑" w:eastAsia="微软雅黑"/>
                <w:b w:val="0"/>
                <w:color w:val="000000"/>
                <w:sz w:val="14"/>
              </w:rPr>
              <w:t>通过</w:t>
            </w:r>
          </w:p>
        </w:tc>
        <w:tc>
          <w:tcPr>
            <w:tcW w:w="1461" w:type="dxa"/>
            <w:vAlign w:val="center"/>
          </w:tcPr>
          <w:p w14:paraId="16ED3D69">
            <w:pPr>
              <w:jc w:val="left"/>
            </w:pPr>
            <w:r>
              <w:rPr>
                <w:rFonts w:ascii="微软雅黑" w:hAnsi="微软雅黑" w:eastAsia="微软雅黑"/>
                <w:b w:val="0"/>
                <w:color w:val="000000"/>
                <w:sz w:val="14"/>
              </w:rPr>
              <w:t>2025-12-16</w:t>
            </w:r>
          </w:p>
        </w:tc>
      </w:tr>
      <w:tr w14:paraId="4DADE16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0F54360">
            <w:pPr>
              <w:jc w:val="left"/>
            </w:pPr>
            <w:r>
              <w:rPr>
                <w:rFonts w:ascii="微软雅黑" w:hAnsi="微软雅黑" w:eastAsia="微软雅黑"/>
                <w:b w:val="0"/>
                <w:color w:val="000000"/>
                <w:sz w:val="14"/>
              </w:rPr>
              <w:t>TC-006</w:t>
            </w:r>
          </w:p>
        </w:tc>
        <w:tc>
          <w:tcPr>
            <w:tcW w:w="1461" w:type="dxa"/>
            <w:vAlign w:val="center"/>
          </w:tcPr>
          <w:p w14:paraId="6D00649A">
            <w:pPr>
              <w:jc w:val="left"/>
            </w:pPr>
            <w:r>
              <w:rPr>
                <w:rFonts w:ascii="微软雅黑" w:hAnsi="微软雅黑" w:eastAsia="微软雅黑"/>
                <w:b w:val="0"/>
                <w:color w:val="000000"/>
                <w:sz w:val="14"/>
              </w:rPr>
              <w:t>首页新闻入口</w:t>
            </w:r>
          </w:p>
        </w:tc>
        <w:tc>
          <w:tcPr>
            <w:tcW w:w="1461" w:type="dxa"/>
            <w:vAlign w:val="center"/>
          </w:tcPr>
          <w:p w14:paraId="6B649FBA">
            <w:pPr>
              <w:jc w:val="left"/>
            </w:pPr>
            <w:r>
              <w:rPr>
                <w:rFonts w:ascii="微软雅黑" w:hAnsi="微软雅黑" w:eastAsia="微软雅黑"/>
                <w:b w:val="0"/>
                <w:color w:val="000000"/>
                <w:sz w:val="14"/>
              </w:rPr>
              <w:t>点击首页新闻摘要项</w:t>
            </w:r>
          </w:p>
        </w:tc>
        <w:tc>
          <w:tcPr>
            <w:tcW w:w="1461" w:type="dxa"/>
            <w:vAlign w:val="center"/>
          </w:tcPr>
          <w:p w14:paraId="0FFE41AB">
            <w:pPr>
              <w:jc w:val="left"/>
            </w:pPr>
            <w:r>
              <w:rPr>
                <w:rFonts w:ascii="微软雅黑" w:hAnsi="微软雅黑" w:eastAsia="微软雅黑"/>
                <w:b w:val="0"/>
                <w:color w:val="000000"/>
                <w:sz w:val="14"/>
              </w:rPr>
              <w:t>首页新闻区域可见</w:t>
            </w:r>
          </w:p>
        </w:tc>
        <w:tc>
          <w:tcPr>
            <w:tcW w:w="1461" w:type="dxa"/>
            <w:vAlign w:val="center"/>
          </w:tcPr>
          <w:p w14:paraId="60BA88DB">
            <w:pPr>
              <w:jc w:val="left"/>
            </w:pPr>
            <w:r>
              <w:rPr>
                <w:rFonts w:ascii="微软雅黑" w:hAnsi="微软雅黑" w:eastAsia="微软雅黑"/>
                <w:b w:val="0"/>
                <w:color w:val="000000"/>
                <w:sz w:val="14"/>
              </w:rPr>
              <w:t>跳转至对应新闻详情页，标题与内容对应</w:t>
            </w:r>
          </w:p>
        </w:tc>
        <w:tc>
          <w:tcPr>
            <w:tcW w:w="1461" w:type="dxa"/>
            <w:vAlign w:val="center"/>
          </w:tcPr>
          <w:p w14:paraId="5DA02374">
            <w:pPr>
              <w:jc w:val="left"/>
            </w:pPr>
            <w:r>
              <w:rPr>
                <w:rFonts w:ascii="微软雅黑" w:hAnsi="微软雅黑" w:eastAsia="微软雅黑"/>
                <w:b w:val="0"/>
                <w:color w:val="000000"/>
                <w:sz w:val="14"/>
              </w:rPr>
              <w:t>通过</w:t>
            </w:r>
          </w:p>
        </w:tc>
        <w:tc>
          <w:tcPr>
            <w:tcW w:w="1461" w:type="dxa"/>
            <w:vAlign w:val="center"/>
          </w:tcPr>
          <w:p w14:paraId="24B72595">
            <w:pPr>
              <w:jc w:val="left"/>
            </w:pPr>
            <w:r>
              <w:rPr>
                <w:rFonts w:ascii="微软雅黑" w:hAnsi="微软雅黑" w:eastAsia="微软雅黑"/>
                <w:b w:val="0"/>
                <w:color w:val="000000"/>
                <w:sz w:val="14"/>
              </w:rPr>
              <w:t>2025-12-16</w:t>
            </w:r>
          </w:p>
        </w:tc>
      </w:tr>
      <w:tr w14:paraId="63EE5ECC">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739FF337">
            <w:pPr>
              <w:jc w:val="left"/>
            </w:pPr>
            <w:r>
              <w:rPr>
                <w:rFonts w:ascii="微软雅黑" w:hAnsi="微软雅黑" w:eastAsia="微软雅黑"/>
                <w:b w:val="0"/>
                <w:color w:val="000000"/>
                <w:sz w:val="14"/>
              </w:rPr>
              <w:t>TC-007</w:t>
            </w:r>
          </w:p>
        </w:tc>
        <w:tc>
          <w:tcPr>
            <w:tcW w:w="1461" w:type="dxa"/>
            <w:vAlign w:val="center"/>
          </w:tcPr>
          <w:p w14:paraId="1C88F3D9">
            <w:pPr>
              <w:jc w:val="left"/>
            </w:pPr>
            <w:r>
              <w:rPr>
                <w:rFonts w:ascii="微软雅黑" w:hAnsi="微软雅黑" w:eastAsia="微软雅黑"/>
                <w:b w:val="0"/>
                <w:color w:val="000000"/>
                <w:sz w:val="14"/>
              </w:rPr>
              <w:t>公司概况页面</w:t>
            </w:r>
          </w:p>
        </w:tc>
        <w:tc>
          <w:tcPr>
            <w:tcW w:w="1461" w:type="dxa"/>
            <w:vAlign w:val="center"/>
          </w:tcPr>
          <w:p w14:paraId="25289C6A">
            <w:pPr>
              <w:jc w:val="left"/>
            </w:pPr>
            <w:r>
              <w:rPr>
                <w:rFonts w:ascii="微软雅黑" w:hAnsi="微软雅黑" w:eastAsia="微软雅黑"/>
                <w:b w:val="0"/>
                <w:color w:val="000000"/>
                <w:sz w:val="14"/>
              </w:rPr>
              <w:t>点击“公司概况”导航</w:t>
            </w:r>
          </w:p>
        </w:tc>
        <w:tc>
          <w:tcPr>
            <w:tcW w:w="1461" w:type="dxa"/>
            <w:vAlign w:val="center"/>
          </w:tcPr>
          <w:p w14:paraId="72866A01">
            <w:pPr>
              <w:jc w:val="left"/>
            </w:pPr>
            <w:r>
              <w:rPr>
                <w:rFonts w:ascii="微软雅黑" w:hAnsi="微软雅黑" w:eastAsia="微软雅黑"/>
                <w:b w:val="0"/>
                <w:color w:val="000000"/>
                <w:sz w:val="14"/>
              </w:rPr>
              <w:t>网站首页可操作</w:t>
            </w:r>
          </w:p>
        </w:tc>
        <w:tc>
          <w:tcPr>
            <w:tcW w:w="1461" w:type="dxa"/>
            <w:vAlign w:val="center"/>
          </w:tcPr>
          <w:p w14:paraId="15BB4786">
            <w:pPr>
              <w:jc w:val="left"/>
            </w:pPr>
            <w:r>
              <w:rPr>
                <w:rFonts w:ascii="微软雅黑" w:hAnsi="微软雅黑" w:eastAsia="微软雅黑"/>
                <w:b w:val="0"/>
                <w:color w:val="000000"/>
                <w:sz w:val="14"/>
              </w:rPr>
              <w:t>进入公司概况页面，主体文字、版块图片和页面滚动正常</w:t>
            </w:r>
          </w:p>
        </w:tc>
        <w:tc>
          <w:tcPr>
            <w:tcW w:w="1461" w:type="dxa"/>
            <w:vAlign w:val="center"/>
          </w:tcPr>
          <w:p w14:paraId="4E339ACA">
            <w:pPr>
              <w:jc w:val="left"/>
            </w:pPr>
            <w:r>
              <w:rPr>
                <w:rFonts w:ascii="微软雅黑" w:hAnsi="微软雅黑" w:eastAsia="微软雅黑"/>
                <w:b w:val="0"/>
                <w:color w:val="000000"/>
                <w:sz w:val="14"/>
              </w:rPr>
              <w:t>通过</w:t>
            </w:r>
          </w:p>
        </w:tc>
        <w:tc>
          <w:tcPr>
            <w:tcW w:w="1461" w:type="dxa"/>
            <w:vAlign w:val="center"/>
          </w:tcPr>
          <w:p w14:paraId="48D44336">
            <w:pPr>
              <w:jc w:val="left"/>
            </w:pPr>
            <w:r>
              <w:rPr>
                <w:rFonts w:ascii="微软雅黑" w:hAnsi="微软雅黑" w:eastAsia="微软雅黑"/>
                <w:b w:val="0"/>
                <w:color w:val="000000"/>
                <w:sz w:val="14"/>
              </w:rPr>
              <w:t>2025-12-18</w:t>
            </w:r>
          </w:p>
        </w:tc>
      </w:tr>
      <w:tr w14:paraId="172FE922">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108E7B8B">
            <w:pPr>
              <w:jc w:val="left"/>
            </w:pPr>
            <w:r>
              <w:rPr>
                <w:rFonts w:ascii="微软雅黑" w:hAnsi="微软雅黑" w:eastAsia="微软雅黑"/>
                <w:b w:val="0"/>
                <w:color w:val="000000"/>
                <w:sz w:val="14"/>
              </w:rPr>
              <w:t>TC-008</w:t>
            </w:r>
          </w:p>
        </w:tc>
        <w:tc>
          <w:tcPr>
            <w:tcW w:w="1461" w:type="dxa"/>
            <w:vAlign w:val="center"/>
          </w:tcPr>
          <w:p w14:paraId="177F354B">
            <w:pPr>
              <w:jc w:val="left"/>
            </w:pPr>
            <w:r>
              <w:rPr>
                <w:rFonts w:ascii="微软雅黑" w:hAnsi="微软雅黑" w:eastAsia="微软雅黑"/>
                <w:b w:val="0"/>
                <w:color w:val="000000"/>
                <w:sz w:val="14"/>
              </w:rPr>
              <w:t>新闻列表页面</w:t>
            </w:r>
          </w:p>
        </w:tc>
        <w:tc>
          <w:tcPr>
            <w:tcW w:w="1461" w:type="dxa"/>
            <w:vAlign w:val="center"/>
          </w:tcPr>
          <w:p w14:paraId="1533012D">
            <w:pPr>
              <w:jc w:val="left"/>
            </w:pPr>
            <w:r>
              <w:rPr>
                <w:rFonts w:ascii="微软雅黑" w:hAnsi="微软雅黑" w:eastAsia="微软雅黑"/>
                <w:b w:val="0"/>
                <w:color w:val="000000"/>
                <w:sz w:val="14"/>
              </w:rPr>
              <w:t>点击“新闻资讯”导航</w:t>
            </w:r>
          </w:p>
        </w:tc>
        <w:tc>
          <w:tcPr>
            <w:tcW w:w="1461" w:type="dxa"/>
            <w:vAlign w:val="center"/>
          </w:tcPr>
          <w:p w14:paraId="78F0D878">
            <w:pPr>
              <w:jc w:val="left"/>
            </w:pPr>
            <w:r>
              <w:rPr>
                <w:rFonts w:ascii="微软雅黑" w:hAnsi="微软雅黑" w:eastAsia="微软雅黑"/>
                <w:b w:val="0"/>
                <w:color w:val="000000"/>
                <w:sz w:val="14"/>
              </w:rPr>
              <w:t>网站首页可操作</w:t>
            </w:r>
          </w:p>
        </w:tc>
        <w:tc>
          <w:tcPr>
            <w:tcW w:w="1461" w:type="dxa"/>
            <w:vAlign w:val="center"/>
          </w:tcPr>
          <w:p w14:paraId="30352481">
            <w:pPr>
              <w:jc w:val="left"/>
            </w:pPr>
            <w:r>
              <w:rPr>
                <w:rFonts w:ascii="微软雅黑" w:hAnsi="微软雅黑" w:eastAsia="微软雅黑"/>
                <w:b w:val="0"/>
                <w:color w:val="000000"/>
                <w:sz w:val="14"/>
              </w:rPr>
              <w:t>进入新闻列表页，新闻条目按配置展示，时间和标题可读</w:t>
            </w:r>
          </w:p>
        </w:tc>
        <w:tc>
          <w:tcPr>
            <w:tcW w:w="1461" w:type="dxa"/>
            <w:vAlign w:val="center"/>
          </w:tcPr>
          <w:p w14:paraId="5513AAAD">
            <w:pPr>
              <w:jc w:val="left"/>
            </w:pPr>
            <w:r>
              <w:rPr>
                <w:rFonts w:ascii="微软雅黑" w:hAnsi="微软雅黑" w:eastAsia="微软雅黑"/>
                <w:b w:val="0"/>
                <w:color w:val="000000"/>
                <w:sz w:val="14"/>
              </w:rPr>
              <w:t>通过</w:t>
            </w:r>
          </w:p>
        </w:tc>
        <w:tc>
          <w:tcPr>
            <w:tcW w:w="1461" w:type="dxa"/>
            <w:vAlign w:val="center"/>
          </w:tcPr>
          <w:p w14:paraId="07280CA4">
            <w:pPr>
              <w:jc w:val="left"/>
            </w:pPr>
            <w:r>
              <w:rPr>
                <w:rFonts w:ascii="微软雅黑" w:hAnsi="微软雅黑" w:eastAsia="微软雅黑"/>
                <w:b w:val="0"/>
                <w:color w:val="000000"/>
                <w:sz w:val="14"/>
              </w:rPr>
              <w:t>2025-12-18</w:t>
            </w:r>
          </w:p>
        </w:tc>
      </w:tr>
      <w:tr w14:paraId="169B5210">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67237CED">
            <w:pPr>
              <w:jc w:val="left"/>
            </w:pPr>
            <w:r>
              <w:rPr>
                <w:rFonts w:ascii="微软雅黑" w:hAnsi="微软雅黑" w:eastAsia="微软雅黑"/>
                <w:b w:val="0"/>
                <w:color w:val="000000"/>
                <w:sz w:val="14"/>
              </w:rPr>
              <w:t>TC-009</w:t>
            </w:r>
          </w:p>
        </w:tc>
        <w:tc>
          <w:tcPr>
            <w:tcW w:w="1461" w:type="dxa"/>
            <w:vAlign w:val="center"/>
          </w:tcPr>
          <w:p w14:paraId="426BA5D4">
            <w:pPr>
              <w:jc w:val="left"/>
            </w:pPr>
            <w:r>
              <w:rPr>
                <w:rFonts w:ascii="微软雅黑" w:hAnsi="微软雅黑" w:eastAsia="微软雅黑"/>
                <w:b w:val="0"/>
                <w:color w:val="000000"/>
                <w:sz w:val="14"/>
              </w:rPr>
              <w:t>新闻详情跳转</w:t>
            </w:r>
          </w:p>
        </w:tc>
        <w:tc>
          <w:tcPr>
            <w:tcW w:w="1461" w:type="dxa"/>
            <w:vAlign w:val="center"/>
          </w:tcPr>
          <w:p w14:paraId="20BB707C">
            <w:pPr>
              <w:jc w:val="left"/>
            </w:pPr>
            <w:r>
              <w:rPr>
                <w:rFonts w:ascii="微软雅黑" w:hAnsi="微软雅黑" w:eastAsia="微软雅黑"/>
                <w:b w:val="0"/>
                <w:color w:val="000000"/>
                <w:sz w:val="14"/>
              </w:rPr>
              <w:t>点击新闻列表任一新闻</w:t>
            </w:r>
          </w:p>
        </w:tc>
        <w:tc>
          <w:tcPr>
            <w:tcW w:w="1461" w:type="dxa"/>
            <w:vAlign w:val="center"/>
          </w:tcPr>
          <w:p w14:paraId="3C21F8E2">
            <w:pPr>
              <w:jc w:val="left"/>
            </w:pPr>
            <w:r>
              <w:rPr>
                <w:rFonts w:ascii="微软雅黑" w:hAnsi="微软雅黑" w:eastAsia="微软雅黑"/>
                <w:b w:val="0"/>
                <w:color w:val="000000"/>
                <w:sz w:val="14"/>
              </w:rPr>
              <w:t>新闻列表页已打开</w:t>
            </w:r>
          </w:p>
        </w:tc>
        <w:tc>
          <w:tcPr>
            <w:tcW w:w="1461" w:type="dxa"/>
            <w:vAlign w:val="center"/>
          </w:tcPr>
          <w:p w14:paraId="2013274D">
            <w:pPr>
              <w:jc w:val="left"/>
            </w:pPr>
            <w:r>
              <w:rPr>
                <w:rFonts w:ascii="微软雅黑" w:hAnsi="微软雅黑" w:eastAsia="微软雅黑"/>
                <w:b w:val="0"/>
                <w:color w:val="000000"/>
                <w:sz w:val="14"/>
              </w:rPr>
              <w:t>进入新闻详情页，新闻标题、正文、日期内容完整</w:t>
            </w:r>
          </w:p>
        </w:tc>
        <w:tc>
          <w:tcPr>
            <w:tcW w:w="1461" w:type="dxa"/>
            <w:vAlign w:val="center"/>
          </w:tcPr>
          <w:p w14:paraId="7D630EFE">
            <w:pPr>
              <w:jc w:val="left"/>
            </w:pPr>
            <w:r>
              <w:rPr>
                <w:rFonts w:ascii="微软雅黑" w:hAnsi="微软雅黑" w:eastAsia="微软雅黑"/>
                <w:b w:val="0"/>
                <w:color w:val="000000"/>
                <w:sz w:val="14"/>
              </w:rPr>
              <w:t>通过</w:t>
            </w:r>
          </w:p>
        </w:tc>
        <w:tc>
          <w:tcPr>
            <w:tcW w:w="1461" w:type="dxa"/>
            <w:vAlign w:val="center"/>
          </w:tcPr>
          <w:p w14:paraId="0D7C88FE">
            <w:pPr>
              <w:jc w:val="left"/>
            </w:pPr>
            <w:r>
              <w:rPr>
                <w:rFonts w:ascii="微软雅黑" w:hAnsi="微软雅黑" w:eastAsia="微软雅黑"/>
                <w:b w:val="0"/>
                <w:color w:val="000000"/>
                <w:sz w:val="14"/>
              </w:rPr>
              <w:t>2025-12-18</w:t>
            </w:r>
          </w:p>
        </w:tc>
      </w:tr>
      <w:tr w14:paraId="227A63F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1F08EB97">
            <w:pPr>
              <w:jc w:val="left"/>
            </w:pPr>
            <w:r>
              <w:rPr>
                <w:rFonts w:ascii="微软雅黑" w:hAnsi="微软雅黑" w:eastAsia="微软雅黑"/>
                <w:b w:val="0"/>
                <w:color w:val="000000"/>
                <w:sz w:val="14"/>
              </w:rPr>
              <w:t>TC-010</w:t>
            </w:r>
          </w:p>
        </w:tc>
        <w:tc>
          <w:tcPr>
            <w:tcW w:w="1461" w:type="dxa"/>
            <w:vAlign w:val="center"/>
          </w:tcPr>
          <w:p w14:paraId="6B9727EC">
            <w:pPr>
              <w:jc w:val="left"/>
            </w:pPr>
            <w:r>
              <w:rPr>
                <w:rFonts w:ascii="微软雅黑" w:hAnsi="微软雅黑" w:eastAsia="微软雅黑"/>
                <w:b w:val="0"/>
                <w:color w:val="000000"/>
                <w:sz w:val="14"/>
              </w:rPr>
              <w:t>新闻详情返回</w:t>
            </w:r>
          </w:p>
        </w:tc>
        <w:tc>
          <w:tcPr>
            <w:tcW w:w="1461" w:type="dxa"/>
            <w:vAlign w:val="center"/>
          </w:tcPr>
          <w:p w14:paraId="0578037B">
            <w:pPr>
              <w:jc w:val="left"/>
            </w:pPr>
            <w:r>
              <w:rPr>
                <w:rFonts w:ascii="微软雅黑" w:hAnsi="微软雅黑" w:eastAsia="微软雅黑"/>
                <w:b w:val="0"/>
                <w:color w:val="000000"/>
                <w:sz w:val="14"/>
              </w:rPr>
              <w:t>在新闻详情页点击返回</w:t>
            </w:r>
          </w:p>
        </w:tc>
        <w:tc>
          <w:tcPr>
            <w:tcW w:w="1461" w:type="dxa"/>
            <w:vAlign w:val="center"/>
          </w:tcPr>
          <w:p w14:paraId="61E70527">
            <w:pPr>
              <w:jc w:val="left"/>
            </w:pPr>
            <w:r>
              <w:rPr>
                <w:rFonts w:ascii="微软雅黑" w:hAnsi="微软雅黑" w:eastAsia="微软雅黑"/>
                <w:b w:val="0"/>
                <w:color w:val="000000"/>
                <w:sz w:val="14"/>
              </w:rPr>
              <w:t>新闻详情页已打开</w:t>
            </w:r>
          </w:p>
        </w:tc>
        <w:tc>
          <w:tcPr>
            <w:tcW w:w="1461" w:type="dxa"/>
            <w:vAlign w:val="center"/>
          </w:tcPr>
          <w:p w14:paraId="16D8094A">
            <w:pPr>
              <w:jc w:val="left"/>
            </w:pPr>
            <w:r>
              <w:rPr>
                <w:rFonts w:ascii="微软雅黑" w:hAnsi="微软雅黑" w:eastAsia="微软雅黑"/>
                <w:b w:val="0"/>
                <w:color w:val="000000"/>
                <w:sz w:val="14"/>
              </w:rPr>
              <w:t>返回新闻列表页或上级页面，浏览状态正常</w:t>
            </w:r>
          </w:p>
        </w:tc>
        <w:tc>
          <w:tcPr>
            <w:tcW w:w="1461" w:type="dxa"/>
            <w:vAlign w:val="center"/>
          </w:tcPr>
          <w:p w14:paraId="06655F29">
            <w:pPr>
              <w:jc w:val="left"/>
            </w:pPr>
            <w:r>
              <w:rPr>
                <w:rFonts w:ascii="微软雅黑" w:hAnsi="微软雅黑" w:eastAsia="微软雅黑"/>
                <w:b w:val="0"/>
                <w:color w:val="000000"/>
                <w:sz w:val="14"/>
              </w:rPr>
              <w:t>通过</w:t>
            </w:r>
          </w:p>
        </w:tc>
        <w:tc>
          <w:tcPr>
            <w:tcW w:w="1461" w:type="dxa"/>
            <w:vAlign w:val="center"/>
          </w:tcPr>
          <w:p w14:paraId="0A2F8355">
            <w:pPr>
              <w:jc w:val="left"/>
            </w:pPr>
            <w:r>
              <w:rPr>
                <w:rFonts w:ascii="微软雅黑" w:hAnsi="微软雅黑" w:eastAsia="微软雅黑"/>
                <w:b w:val="0"/>
                <w:color w:val="000000"/>
                <w:sz w:val="14"/>
              </w:rPr>
              <w:t>2025-12-19</w:t>
            </w:r>
          </w:p>
        </w:tc>
      </w:tr>
      <w:tr w14:paraId="75F597F1">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8AE7A0E">
            <w:pPr>
              <w:jc w:val="left"/>
            </w:pPr>
            <w:r>
              <w:rPr>
                <w:rFonts w:ascii="微软雅黑" w:hAnsi="微软雅黑" w:eastAsia="微软雅黑"/>
                <w:b w:val="0"/>
                <w:color w:val="000000"/>
                <w:sz w:val="14"/>
              </w:rPr>
              <w:t>TC-011</w:t>
            </w:r>
          </w:p>
        </w:tc>
        <w:tc>
          <w:tcPr>
            <w:tcW w:w="1461" w:type="dxa"/>
            <w:vAlign w:val="center"/>
          </w:tcPr>
          <w:p w14:paraId="6785C08E">
            <w:pPr>
              <w:jc w:val="left"/>
            </w:pPr>
            <w:r>
              <w:rPr>
                <w:rFonts w:ascii="微软雅黑" w:hAnsi="微软雅黑" w:eastAsia="微软雅黑"/>
                <w:b w:val="0"/>
                <w:color w:val="000000"/>
                <w:sz w:val="14"/>
              </w:rPr>
              <w:t>新闻详情缺省参数</w:t>
            </w:r>
          </w:p>
        </w:tc>
        <w:tc>
          <w:tcPr>
            <w:tcW w:w="1461" w:type="dxa"/>
            <w:vAlign w:val="center"/>
          </w:tcPr>
          <w:p w14:paraId="45DA6124">
            <w:pPr>
              <w:jc w:val="left"/>
            </w:pPr>
            <w:r>
              <w:rPr>
                <w:rFonts w:ascii="微软雅黑" w:hAnsi="微软雅黑" w:eastAsia="微软雅黑"/>
                <w:b w:val="0"/>
                <w:color w:val="000000"/>
                <w:sz w:val="14"/>
              </w:rPr>
              <w:t>直接访问新闻详情路径不带ID</w:t>
            </w:r>
          </w:p>
        </w:tc>
        <w:tc>
          <w:tcPr>
            <w:tcW w:w="1461" w:type="dxa"/>
            <w:vAlign w:val="center"/>
          </w:tcPr>
          <w:p w14:paraId="69E7E4F7">
            <w:pPr>
              <w:jc w:val="left"/>
            </w:pPr>
            <w:r>
              <w:rPr>
                <w:rFonts w:ascii="微软雅黑" w:hAnsi="微软雅黑" w:eastAsia="微软雅黑"/>
                <w:b w:val="0"/>
                <w:color w:val="000000"/>
                <w:sz w:val="14"/>
              </w:rPr>
              <w:t>网站服务可访问</w:t>
            </w:r>
          </w:p>
        </w:tc>
        <w:tc>
          <w:tcPr>
            <w:tcW w:w="1461" w:type="dxa"/>
            <w:vAlign w:val="center"/>
          </w:tcPr>
          <w:p w14:paraId="667EBC6D">
            <w:pPr>
              <w:jc w:val="left"/>
            </w:pPr>
            <w:r>
              <w:rPr>
                <w:rFonts w:ascii="微软雅黑" w:hAnsi="微软雅黑" w:eastAsia="微软雅黑"/>
                <w:b w:val="0"/>
                <w:color w:val="000000"/>
                <w:sz w:val="14"/>
              </w:rPr>
              <w:t>页面可正常处理参数，不出现白屏或脚本错误</w:t>
            </w:r>
          </w:p>
        </w:tc>
        <w:tc>
          <w:tcPr>
            <w:tcW w:w="1461" w:type="dxa"/>
            <w:vAlign w:val="center"/>
          </w:tcPr>
          <w:p w14:paraId="19B6F457">
            <w:pPr>
              <w:jc w:val="left"/>
            </w:pPr>
            <w:r>
              <w:rPr>
                <w:rFonts w:ascii="微软雅黑" w:hAnsi="微软雅黑" w:eastAsia="微软雅黑"/>
                <w:b w:val="0"/>
                <w:color w:val="000000"/>
                <w:sz w:val="14"/>
              </w:rPr>
              <w:t>通过</w:t>
            </w:r>
          </w:p>
        </w:tc>
        <w:tc>
          <w:tcPr>
            <w:tcW w:w="1461" w:type="dxa"/>
            <w:vAlign w:val="center"/>
          </w:tcPr>
          <w:p w14:paraId="43CF9473">
            <w:pPr>
              <w:jc w:val="left"/>
            </w:pPr>
            <w:r>
              <w:rPr>
                <w:rFonts w:ascii="微软雅黑" w:hAnsi="微软雅黑" w:eastAsia="微软雅黑"/>
                <w:b w:val="0"/>
                <w:color w:val="000000"/>
                <w:sz w:val="14"/>
              </w:rPr>
              <w:t>2025-12-19</w:t>
            </w:r>
          </w:p>
        </w:tc>
      </w:tr>
      <w:tr w14:paraId="7759A9C7">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722DD7EE">
            <w:pPr>
              <w:jc w:val="left"/>
            </w:pPr>
            <w:r>
              <w:rPr>
                <w:rFonts w:ascii="微软雅黑" w:hAnsi="微软雅黑" w:eastAsia="微软雅黑"/>
                <w:b w:val="0"/>
                <w:color w:val="000000"/>
                <w:sz w:val="14"/>
              </w:rPr>
              <w:t>TC-012</w:t>
            </w:r>
          </w:p>
        </w:tc>
        <w:tc>
          <w:tcPr>
            <w:tcW w:w="1461" w:type="dxa"/>
            <w:vAlign w:val="center"/>
          </w:tcPr>
          <w:p w14:paraId="6895AD2B">
            <w:pPr>
              <w:jc w:val="left"/>
            </w:pPr>
            <w:r>
              <w:rPr>
                <w:rFonts w:ascii="微软雅黑" w:hAnsi="微软雅黑" w:eastAsia="微软雅黑"/>
                <w:b w:val="0"/>
                <w:color w:val="000000"/>
                <w:sz w:val="14"/>
              </w:rPr>
              <w:t>主营业务页面</w:t>
            </w:r>
          </w:p>
        </w:tc>
        <w:tc>
          <w:tcPr>
            <w:tcW w:w="1461" w:type="dxa"/>
            <w:vAlign w:val="center"/>
          </w:tcPr>
          <w:p w14:paraId="1CB35954">
            <w:pPr>
              <w:jc w:val="left"/>
            </w:pPr>
            <w:r>
              <w:rPr>
                <w:rFonts w:ascii="微软雅黑" w:hAnsi="微软雅黑" w:eastAsia="微软雅黑"/>
                <w:b w:val="0"/>
                <w:color w:val="000000"/>
                <w:sz w:val="14"/>
              </w:rPr>
              <w:t>点击“主营业务”导航</w:t>
            </w:r>
          </w:p>
        </w:tc>
        <w:tc>
          <w:tcPr>
            <w:tcW w:w="1461" w:type="dxa"/>
            <w:vAlign w:val="center"/>
          </w:tcPr>
          <w:p w14:paraId="765380E3">
            <w:pPr>
              <w:jc w:val="left"/>
            </w:pPr>
            <w:r>
              <w:rPr>
                <w:rFonts w:ascii="微软雅黑" w:hAnsi="微软雅黑" w:eastAsia="微软雅黑"/>
                <w:b w:val="0"/>
                <w:color w:val="000000"/>
                <w:sz w:val="14"/>
              </w:rPr>
              <w:t>网站首页可操作</w:t>
            </w:r>
          </w:p>
        </w:tc>
        <w:tc>
          <w:tcPr>
            <w:tcW w:w="1461" w:type="dxa"/>
            <w:vAlign w:val="center"/>
          </w:tcPr>
          <w:p w14:paraId="689E02B1">
            <w:pPr>
              <w:jc w:val="left"/>
            </w:pPr>
            <w:r>
              <w:rPr>
                <w:rFonts w:ascii="微软雅黑" w:hAnsi="微软雅黑" w:eastAsia="微软雅黑"/>
                <w:b w:val="0"/>
                <w:color w:val="000000"/>
                <w:sz w:val="14"/>
              </w:rPr>
              <w:t>进入主营业务页，业务说明、版块样式和图片正常显示</w:t>
            </w:r>
          </w:p>
        </w:tc>
        <w:tc>
          <w:tcPr>
            <w:tcW w:w="1461" w:type="dxa"/>
            <w:vAlign w:val="center"/>
          </w:tcPr>
          <w:p w14:paraId="394E6E02">
            <w:pPr>
              <w:jc w:val="left"/>
            </w:pPr>
            <w:r>
              <w:rPr>
                <w:rFonts w:ascii="微软雅黑" w:hAnsi="微软雅黑" w:eastAsia="微软雅黑"/>
                <w:b w:val="0"/>
                <w:color w:val="000000"/>
                <w:sz w:val="14"/>
              </w:rPr>
              <w:t>通过</w:t>
            </w:r>
          </w:p>
        </w:tc>
        <w:tc>
          <w:tcPr>
            <w:tcW w:w="1461" w:type="dxa"/>
            <w:vAlign w:val="center"/>
          </w:tcPr>
          <w:p w14:paraId="341560DF">
            <w:pPr>
              <w:jc w:val="left"/>
            </w:pPr>
            <w:r>
              <w:rPr>
                <w:rFonts w:ascii="微软雅黑" w:hAnsi="微软雅黑" w:eastAsia="微软雅黑"/>
                <w:b w:val="0"/>
                <w:color w:val="000000"/>
                <w:sz w:val="14"/>
              </w:rPr>
              <w:t>2025-12-22</w:t>
            </w:r>
          </w:p>
        </w:tc>
      </w:tr>
      <w:tr w14:paraId="7CA3E291">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7BFF549">
            <w:pPr>
              <w:jc w:val="left"/>
            </w:pPr>
            <w:r>
              <w:rPr>
                <w:rFonts w:ascii="微软雅黑" w:hAnsi="微软雅黑" w:eastAsia="微软雅黑"/>
                <w:b w:val="0"/>
                <w:color w:val="000000"/>
                <w:sz w:val="14"/>
              </w:rPr>
              <w:t>TC-013</w:t>
            </w:r>
          </w:p>
        </w:tc>
        <w:tc>
          <w:tcPr>
            <w:tcW w:w="1461" w:type="dxa"/>
            <w:vAlign w:val="center"/>
          </w:tcPr>
          <w:p w14:paraId="57814A23">
            <w:pPr>
              <w:jc w:val="left"/>
            </w:pPr>
            <w:r>
              <w:rPr>
                <w:rFonts w:ascii="微软雅黑" w:hAnsi="微软雅黑" w:eastAsia="微软雅黑"/>
                <w:b w:val="0"/>
                <w:color w:val="000000"/>
                <w:sz w:val="14"/>
              </w:rPr>
              <w:t>人才招聘页面</w:t>
            </w:r>
          </w:p>
        </w:tc>
        <w:tc>
          <w:tcPr>
            <w:tcW w:w="1461" w:type="dxa"/>
            <w:vAlign w:val="center"/>
          </w:tcPr>
          <w:p w14:paraId="3DC0325F">
            <w:pPr>
              <w:jc w:val="left"/>
            </w:pPr>
            <w:r>
              <w:rPr>
                <w:rFonts w:ascii="微软雅黑" w:hAnsi="微软雅黑" w:eastAsia="微软雅黑"/>
                <w:b w:val="0"/>
                <w:color w:val="000000"/>
                <w:sz w:val="14"/>
              </w:rPr>
              <w:t>点击“人才招聘”导航</w:t>
            </w:r>
          </w:p>
        </w:tc>
        <w:tc>
          <w:tcPr>
            <w:tcW w:w="1461" w:type="dxa"/>
            <w:vAlign w:val="center"/>
          </w:tcPr>
          <w:p w14:paraId="390D5E87">
            <w:pPr>
              <w:jc w:val="left"/>
            </w:pPr>
            <w:r>
              <w:rPr>
                <w:rFonts w:ascii="微软雅黑" w:hAnsi="微软雅黑" w:eastAsia="微软雅黑"/>
                <w:b w:val="0"/>
                <w:color w:val="000000"/>
                <w:sz w:val="14"/>
              </w:rPr>
              <w:t>网站首页可操作</w:t>
            </w:r>
          </w:p>
        </w:tc>
        <w:tc>
          <w:tcPr>
            <w:tcW w:w="1461" w:type="dxa"/>
            <w:vAlign w:val="center"/>
          </w:tcPr>
          <w:p w14:paraId="73136F8B">
            <w:pPr>
              <w:jc w:val="left"/>
            </w:pPr>
            <w:r>
              <w:rPr>
                <w:rFonts w:ascii="微软雅黑" w:hAnsi="微软雅黑" w:eastAsia="微软雅黑"/>
                <w:b w:val="0"/>
                <w:color w:val="000000"/>
                <w:sz w:val="14"/>
              </w:rPr>
              <w:t>进入人才招聘页，招聘岗位/说明内容展示正常</w:t>
            </w:r>
          </w:p>
        </w:tc>
        <w:tc>
          <w:tcPr>
            <w:tcW w:w="1461" w:type="dxa"/>
            <w:vAlign w:val="center"/>
          </w:tcPr>
          <w:p w14:paraId="2B221B27">
            <w:pPr>
              <w:jc w:val="left"/>
            </w:pPr>
            <w:r>
              <w:rPr>
                <w:rFonts w:ascii="微软雅黑" w:hAnsi="微软雅黑" w:eastAsia="微软雅黑"/>
                <w:b w:val="0"/>
                <w:color w:val="000000"/>
                <w:sz w:val="14"/>
              </w:rPr>
              <w:t>通过</w:t>
            </w:r>
          </w:p>
        </w:tc>
        <w:tc>
          <w:tcPr>
            <w:tcW w:w="1461" w:type="dxa"/>
            <w:vAlign w:val="center"/>
          </w:tcPr>
          <w:p w14:paraId="3BD9EF49">
            <w:pPr>
              <w:jc w:val="left"/>
            </w:pPr>
            <w:r>
              <w:rPr>
                <w:rFonts w:ascii="微软雅黑" w:hAnsi="微软雅黑" w:eastAsia="微软雅黑"/>
                <w:b w:val="0"/>
                <w:color w:val="000000"/>
                <w:sz w:val="14"/>
              </w:rPr>
              <w:t>2025-12-22</w:t>
            </w:r>
          </w:p>
        </w:tc>
      </w:tr>
      <w:tr w14:paraId="1A72226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79A74293">
            <w:pPr>
              <w:jc w:val="left"/>
            </w:pPr>
            <w:r>
              <w:rPr>
                <w:rFonts w:ascii="微软雅黑" w:hAnsi="微软雅黑" w:eastAsia="微软雅黑"/>
                <w:b w:val="0"/>
                <w:color w:val="000000"/>
                <w:sz w:val="14"/>
              </w:rPr>
              <w:t>TC-014</w:t>
            </w:r>
          </w:p>
        </w:tc>
        <w:tc>
          <w:tcPr>
            <w:tcW w:w="1461" w:type="dxa"/>
            <w:vAlign w:val="center"/>
          </w:tcPr>
          <w:p w14:paraId="5C63391A">
            <w:pPr>
              <w:jc w:val="left"/>
            </w:pPr>
            <w:r>
              <w:rPr>
                <w:rFonts w:ascii="微软雅黑" w:hAnsi="微软雅黑" w:eastAsia="微软雅黑"/>
                <w:b w:val="0"/>
                <w:color w:val="000000"/>
                <w:sz w:val="14"/>
              </w:rPr>
              <w:t>联系我们页面</w:t>
            </w:r>
          </w:p>
        </w:tc>
        <w:tc>
          <w:tcPr>
            <w:tcW w:w="1461" w:type="dxa"/>
            <w:vAlign w:val="center"/>
          </w:tcPr>
          <w:p w14:paraId="4A905222">
            <w:pPr>
              <w:jc w:val="left"/>
            </w:pPr>
            <w:r>
              <w:rPr>
                <w:rFonts w:ascii="微软雅黑" w:hAnsi="微软雅黑" w:eastAsia="微软雅黑"/>
                <w:b w:val="0"/>
                <w:color w:val="000000"/>
                <w:sz w:val="14"/>
              </w:rPr>
              <w:t>点击“联系我们”导航</w:t>
            </w:r>
          </w:p>
        </w:tc>
        <w:tc>
          <w:tcPr>
            <w:tcW w:w="1461" w:type="dxa"/>
            <w:vAlign w:val="center"/>
          </w:tcPr>
          <w:p w14:paraId="20CE16E8">
            <w:pPr>
              <w:jc w:val="left"/>
            </w:pPr>
            <w:r>
              <w:rPr>
                <w:rFonts w:ascii="微软雅黑" w:hAnsi="微软雅黑" w:eastAsia="微软雅黑"/>
                <w:b w:val="0"/>
                <w:color w:val="000000"/>
                <w:sz w:val="14"/>
              </w:rPr>
              <w:t>网站首页可操作</w:t>
            </w:r>
          </w:p>
        </w:tc>
        <w:tc>
          <w:tcPr>
            <w:tcW w:w="1461" w:type="dxa"/>
            <w:vAlign w:val="center"/>
          </w:tcPr>
          <w:p w14:paraId="310CC11B">
            <w:pPr>
              <w:jc w:val="left"/>
            </w:pPr>
            <w:r>
              <w:rPr>
                <w:rFonts w:ascii="微软雅黑" w:hAnsi="微软雅黑" w:eastAsia="微软雅黑"/>
                <w:b w:val="0"/>
                <w:color w:val="000000"/>
                <w:sz w:val="14"/>
              </w:rPr>
              <w:t>进入联系方式页，地址、联系电话、邮箱等信息展示完整</w:t>
            </w:r>
          </w:p>
        </w:tc>
        <w:tc>
          <w:tcPr>
            <w:tcW w:w="1461" w:type="dxa"/>
            <w:vAlign w:val="center"/>
          </w:tcPr>
          <w:p w14:paraId="2F33A678">
            <w:pPr>
              <w:jc w:val="left"/>
            </w:pPr>
            <w:r>
              <w:rPr>
                <w:rFonts w:ascii="微软雅黑" w:hAnsi="微软雅黑" w:eastAsia="微软雅黑"/>
                <w:b w:val="0"/>
                <w:color w:val="000000"/>
                <w:sz w:val="14"/>
              </w:rPr>
              <w:t>通过</w:t>
            </w:r>
          </w:p>
        </w:tc>
        <w:tc>
          <w:tcPr>
            <w:tcW w:w="1461" w:type="dxa"/>
            <w:vAlign w:val="center"/>
          </w:tcPr>
          <w:p w14:paraId="0FA23335">
            <w:pPr>
              <w:jc w:val="left"/>
            </w:pPr>
            <w:r>
              <w:rPr>
                <w:rFonts w:ascii="微软雅黑" w:hAnsi="微软雅黑" w:eastAsia="微软雅黑"/>
                <w:b w:val="0"/>
                <w:color w:val="000000"/>
                <w:sz w:val="14"/>
              </w:rPr>
              <w:t>2025-12-22</w:t>
            </w:r>
          </w:p>
        </w:tc>
      </w:tr>
      <w:tr w14:paraId="7794E2DF">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3CAE787">
            <w:pPr>
              <w:jc w:val="left"/>
            </w:pPr>
            <w:r>
              <w:rPr>
                <w:rFonts w:ascii="微软雅黑" w:hAnsi="微软雅黑" w:eastAsia="微软雅黑"/>
                <w:b w:val="0"/>
                <w:color w:val="000000"/>
                <w:sz w:val="14"/>
              </w:rPr>
              <w:t>TC-015</w:t>
            </w:r>
          </w:p>
        </w:tc>
        <w:tc>
          <w:tcPr>
            <w:tcW w:w="1461" w:type="dxa"/>
            <w:vAlign w:val="center"/>
          </w:tcPr>
          <w:p w14:paraId="076C2D2A">
            <w:pPr>
              <w:jc w:val="left"/>
            </w:pPr>
            <w:r>
              <w:rPr>
                <w:rFonts w:ascii="微软雅黑" w:hAnsi="微软雅黑" w:eastAsia="微软雅黑"/>
                <w:b w:val="0"/>
                <w:color w:val="000000"/>
                <w:sz w:val="14"/>
              </w:rPr>
              <w:t>页脚展示</w:t>
            </w:r>
          </w:p>
        </w:tc>
        <w:tc>
          <w:tcPr>
            <w:tcW w:w="1461" w:type="dxa"/>
            <w:vAlign w:val="center"/>
          </w:tcPr>
          <w:p w14:paraId="477F6C83">
            <w:pPr>
              <w:jc w:val="left"/>
            </w:pPr>
            <w:r>
              <w:rPr>
                <w:rFonts w:ascii="微软雅黑" w:hAnsi="微软雅黑" w:eastAsia="微软雅黑"/>
                <w:b w:val="0"/>
                <w:color w:val="000000"/>
                <w:sz w:val="14"/>
              </w:rPr>
              <w:t>滚动至页面底部</w:t>
            </w:r>
          </w:p>
        </w:tc>
        <w:tc>
          <w:tcPr>
            <w:tcW w:w="1461" w:type="dxa"/>
            <w:vAlign w:val="center"/>
          </w:tcPr>
          <w:p w14:paraId="5E648B94">
            <w:pPr>
              <w:jc w:val="left"/>
            </w:pPr>
            <w:r>
              <w:rPr>
                <w:rFonts w:ascii="微软雅黑" w:hAnsi="微软雅黑" w:eastAsia="微软雅黑"/>
                <w:b w:val="0"/>
                <w:color w:val="000000"/>
                <w:sz w:val="14"/>
              </w:rPr>
              <w:t>任意主页面已打开</w:t>
            </w:r>
          </w:p>
        </w:tc>
        <w:tc>
          <w:tcPr>
            <w:tcW w:w="1461" w:type="dxa"/>
            <w:vAlign w:val="center"/>
          </w:tcPr>
          <w:p w14:paraId="4F35071A">
            <w:pPr>
              <w:jc w:val="left"/>
            </w:pPr>
            <w:r>
              <w:rPr>
                <w:rFonts w:ascii="微软雅黑" w:hAnsi="微软雅黑" w:eastAsia="微软雅黑"/>
                <w:b w:val="0"/>
                <w:color w:val="000000"/>
                <w:sz w:val="14"/>
              </w:rPr>
              <w:t>页脚版权、联系方式、搜索入口等内容正常显示</w:t>
            </w:r>
          </w:p>
        </w:tc>
        <w:tc>
          <w:tcPr>
            <w:tcW w:w="1461" w:type="dxa"/>
            <w:vAlign w:val="center"/>
          </w:tcPr>
          <w:p w14:paraId="16AD5CDD">
            <w:pPr>
              <w:jc w:val="left"/>
            </w:pPr>
            <w:r>
              <w:rPr>
                <w:rFonts w:ascii="微软雅黑" w:hAnsi="微软雅黑" w:eastAsia="微软雅黑"/>
                <w:b w:val="0"/>
                <w:color w:val="000000"/>
                <w:sz w:val="14"/>
              </w:rPr>
              <w:t>通过</w:t>
            </w:r>
          </w:p>
        </w:tc>
        <w:tc>
          <w:tcPr>
            <w:tcW w:w="1461" w:type="dxa"/>
            <w:vAlign w:val="center"/>
          </w:tcPr>
          <w:p w14:paraId="7206C5DE">
            <w:pPr>
              <w:jc w:val="left"/>
            </w:pPr>
            <w:r>
              <w:rPr>
                <w:rFonts w:ascii="微软雅黑" w:hAnsi="微软雅黑" w:eastAsia="微软雅黑"/>
                <w:b w:val="0"/>
                <w:color w:val="000000"/>
                <w:sz w:val="14"/>
              </w:rPr>
              <w:t>2025-12-23</w:t>
            </w:r>
          </w:p>
        </w:tc>
      </w:tr>
      <w:tr w14:paraId="669C0111">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1C7C9C8A">
            <w:pPr>
              <w:jc w:val="left"/>
            </w:pPr>
            <w:r>
              <w:rPr>
                <w:rFonts w:ascii="微软雅黑" w:hAnsi="微软雅黑" w:eastAsia="微软雅黑"/>
                <w:b w:val="0"/>
                <w:color w:val="000000"/>
                <w:sz w:val="14"/>
              </w:rPr>
              <w:t>TC-016</w:t>
            </w:r>
          </w:p>
        </w:tc>
        <w:tc>
          <w:tcPr>
            <w:tcW w:w="1461" w:type="dxa"/>
            <w:vAlign w:val="center"/>
          </w:tcPr>
          <w:p w14:paraId="3E71C725">
            <w:pPr>
              <w:jc w:val="left"/>
            </w:pPr>
            <w:r>
              <w:rPr>
                <w:rFonts w:ascii="微软雅黑" w:hAnsi="微软雅黑" w:eastAsia="微软雅黑"/>
                <w:b w:val="0"/>
                <w:color w:val="000000"/>
                <w:sz w:val="14"/>
              </w:rPr>
              <w:t>站内搜索打开</w:t>
            </w:r>
          </w:p>
        </w:tc>
        <w:tc>
          <w:tcPr>
            <w:tcW w:w="1461" w:type="dxa"/>
            <w:vAlign w:val="center"/>
          </w:tcPr>
          <w:p w14:paraId="37C07469">
            <w:pPr>
              <w:jc w:val="left"/>
            </w:pPr>
            <w:r>
              <w:rPr>
                <w:rFonts w:ascii="微软雅黑" w:hAnsi="微软雅黑" w:eastAsia="微软雅黑"/>
                <w:b w:val="0"/>
                <w:color w:val="000000"/>
                <w:sz w:val="14"/>
              </w:rPr>
              <w:t>点击页脚或页面搜索图标</w:t>
            </w:r>
          </w:p>
        </w:tc>
        <w:tc>
          <w:tcPr>
            <w:tcW w:w="1461" w:type="dxa"/>
            <w:vAlign w:val="center"/>
          </w:tcPr>
          <w:p w14:paraId="77D76974">
            <w:pPr>
              <w:jc w:val="left"/>
            </w:pPr>
            <w:r>
              <w:rPr>
                <w:rFonts w:ascii="微软雅黑" w:hAnsi="微软雅黑" w:eastAsia="微软雅黑"/>
                <w:b w:val="0"/>
                <w:color w:val="000000"/>
                <w:sz w:val="14"/>
              </w:rPr>
              <w:t>网站页面已打开</w:t>
            </w:r>
          </w:p>
        </w:tc>
        <w:tc>
          <w:tcPr>
            <w:tcW w:w="1461" w:type="dxa"/>
            <w:vAlign w:val="center"/>
          </w:tcPr>
          <w:p w14:paraId="62907057">
            <w:pPr>
              <w:jc w:val="left"/>
            </w:pPr>
            <w:r>
              <w:rPr>
                <w:rFonts w:ascii="微软雅黑" w:hAnsi="微软雅黑" w:eastAsia="微软雅黑"/>
                <w:b w:val="0"/>
                <w:color w:val="000000"/>
                <w:sz w:val="14"/>
              </w:rPr>
              <w:t>搜索弹层正常打开，输入框自动聚焦</w:t>
            </w:r>
          </w:p>
        </w:tc>
        <w:tc>
          <w:tcPr>
            <w:tcW w:w="1461" w:type="dxa"/>
            <w:vAlign w:val="center"/>
          </w:tcPr>
          <w:p w14:paraId="70ADD0A4">
            <w:pPr>
              <w:jc w:val="left"/>
            </w:pPr>
            <w:r>
              <w:rPr>
                <w:rFonts w:ascii="微软雅黑" w:hAnsi="微软雅黑" w:eastAsia="微软雅黑"/>
                <w:b w:val="0"/>
                <w:color w:val="000000"/>
                <w:sz w:val="14"/>
              </w:rPr>
              <w:t>通过</w:t>
            </w:r>
          </w:p>
        </w:tc>
        <w:tc>
          <w:tcPr>
            <w:tcW w:w="1461" w:type="dxa"/>
            <w:vAlign w:val="center"/>
          </w:tcPr>
          <w:p w14:paraId="638FB475">
            <w:pPr>
              <w:jc w:val="left"/>
            </w:pPr>
            <w:r>
              <w:rPr>
                <w:rFonts w:ascii="微软雅黑" w:hAnsi="微软雅黑" w:eastAsia="微软雅黑"/>
                <w:b w:val="0"/>
                <w:color w:val="000000"/>
                <w:sz w:val="14"/>
              </w:rPr>
              <w:t>2025-12-23</w:t>
            </w:r>
          </w:p>
        </w:tc>
      </w:tr>
      <w:tr w14:paraId="3C22EDE9">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6E41A2E">
            <w:pPr>
              <w:jc w:val="left"/>
            </w:pPr>
            <w:r>
              <w:rPr>
                <w:rFonts w:ascii="微软雅黑" w:hAnsi="微软雅黑" w:eastAsia="微软雅黑"/>
                <w:b w:val="0"/>
                <w:color w:val="000000"/>
                <w:sz w:val="14"/>
              </w:rPr>
              <w:t>TC-017</w:t>
            </w:r>
          </w:p>
        </w:tc>
        <w:tc>
          <w:tcPr>
            <w:tcW w:w="1461" w:type="dxa"/>
            <w:vAlign w:val="center"/>
          </w:tcPr>
          <w:p w14:paraId="61B772C3">
            <w:pPr>
              <w:jc w:val="left"/>
            </w:pPr>
            <w:r>
              <w:rPr>
                <w:rFonts w:ascii="微软雅黑" w:hAnsi="微软雅黑" w:eastAsia="微软雅黑"/>
                <w:b w:val="0"/>
                <w:color w:val="000000"/>
                <w:sz w:val="14"/>
              </w:rPr>
              <w:t>站内搜索建议</w:t>
            </w:r>
          </w:p>
        </w:tc>
        <w:tc>
          <w:tcPr>
            <w:tcW w:w="1461" w:type="dxa"/>
            <w:vAlign w:val="center"/>
          </w:tcPr>
          <w:p w14:paraId="4C13FFD0">
            <w:pPr>
              <w:jc w:val="left"/>
            </w:pPr>
            <w:r>
              <w:rPr>
                <w:rFonts w:ascii="微软雅黑" w:hAnsi="微软雅黑" w:eastAsia="微软雅黑"/>
                <w:b w:val="0"/>
                <w:color w:val="000000"/>
                <w:sz w:val="14"/>
              </w:rPr>
              <w:t>打开搜索弹层但不输入关键词</w:t>
            </w:r>
          </w:p>
        </w:tc>
        <w:tc>
          <w:tcPr>
            <w:tcW w:w="1461" w:type="dxa"/>
            <w:vAlign w:val="center"/>
          </w:tcPr>
          <w:p w14:paraId="3773A339">
            <w:pPr>
              <w:jc w:val="left"/>
            </w:pPr>
            <w:r>
              <w:rPr>
                <w:rFonts w:ascii="微软雅黑" w:hAnsi="微软雅黑" w:eastAsia="微软雅黑"/>
                <w:b w:val="0"/>
                <w:color w:val="000000"/>
                <w:sz w:val="14"/>
              </w:rPr>
              <w:t>搜索弹层已打开</w:t>
            </w:r>
          </w:p>
        </w:tc>
        <w:tc>
          <w:tcPr>
            <w:tcW w:w="1461" w:type="dxa"/>
            <w:vAlign w:val="center"/>
          </w:tcPr>
          <w:p w14:paraId="5EC13568">
            <w:pPr>
              <w:jc w:val="left"/>
            </w:pPr>
            <w:r>
              <w:rPr>
                <w:rFonts w:ascii="微软雅黑" w:hAnsi="微软雅黑" w:eastAsia="微软雅黑"/>
                <w:b w:val="0"/>
                <w:color w:val="000000"/>
                <w:sz w:val="14"/>
              </w:rPr>
              <w:t>展示模块建议：首页、公司概况、新闻资讯、主营业务、人才招聘、联系我们</w:t>
            </w:r>
          </w:p>
        </w:tc>
        <w:tc>
          <w:tcPr>
            <w:tcW w:w="1461" w:type="dxa"/>
            <w:vAlign w:val="center"/>
          </w:tcPr>
          <w:p w14:paraId="4D8755C3">
            <w:pPr>
              <w:jc w:val="left"/>
            </w:pPr>
            <w:r>
              <w:rPr>
                <w:rFonts w:ascii="微软雅黑" w:hAnsi="微软雅黑" w:eastAsia="微软雅黑"/>
                <w:b w:val="0"/>
                <w:color w:val="000000"/>
                <w:sz w:val="14"/>
              </w:rPr>
              <w:t>通过</w:t>
            </w:r>
          </w:p>
        </w:tc>
        <w:tc>
          <w:tcPr>
            <w:tcW w:w="1461" w:type="dxa"/>
            <w:vAlign w:val="center"/>
          </w:tcPr>
          <w:p w14:paraId="4E76521C">
            <w:pPr>
              <w:jc w:val="left"/>
            </w:pPr>
            <w:r>
              <w:rPr>
                <w:rFonts w:ascii="微软雅黑" w:hAnsi="微软雅黑" w:eastAsia="微软雅黑"/>
                <w:b w:val="0"/>
                <w:color w:val="000000"/>
                <w:sz w:val="14"/>
              </w:rPr>
              <w:t>2025-12-23</w:t>
            </w:r>
          </w:p>
        </w:tc>
      </w:tr>
      <w:tr w14:paraId="6AB906D5">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6DA94ED">
            <w:pPr>
              <w:jc w:val="left"/>
            </w:pPr>
            <w:r>
              <w:rPr>
                <w:rFonts w:ascii="微软雅黑" w:hAnsi="微软雅黑" w:eastAsia="微软雅黑"/>
                <w:b w:val="0"/>
                <w:color w:val="000000"/>
                <w:sz w:val="14"/>
              </w:rPr>
              <w:t>TC-018</w:t>
            </w:r>
          </w:p>
        </w:tc>
        <w:tc>
          <w:tcPr>
            <w:tcW w:w="1461" w:type="dxa"/>
            <w:vAlign w:val="center"/>
          </w:tcPr>
          <w:p w14:paraId="746A1EB6">
            <w:pPr>
              <w:jc w:val="left"/>
            </w:pPr>
            <w:r>
              <w:rPr>
                <w:rFonts w:ascii="微软雅黑" w:hAnsi="微软雅黑" w:eastAsia="微软雅黑"/>
                <w:b w:val="0"/>
                <w:color w:val="000000"/>
                <w:sz w:val="14"/>
              </w:rPr>
              <w:t>站内搜索命中</w:t>
            </w:r>
          </w:p>
        </w:tc>
        <w:tc>
          <w:tcPr>
            <w:tcW w:w="1461" w:type="dxa"/>
            <w:vAlign w:val="center"/>
          </w:tcPr>
          <w:p w14:paraId="7D04541E">
            <w:pPr>
              <w:jc w:val="left"/>
            </w:pPr>
            <w:r>
              <w:rPr>
                <w:rFonts w:ascii="微软雅黑" w:hAnsi="微软雅黑" w:eastAsia="微软雅黑"/>
                <w:b w:val="0"/>
                <w:color w:val="000000"/>
                <w:sz w:val="14"/>
              </w:rPr>
              <w:t>输入“新闻”或“主营”</w:t>
            </w:r>
          </w:p>
        </w:tc>
        <w:tc>
          <w:tcPr>
            <w:tcW w:w="1461" w:type="dxa"/>
            <w:vAlign w:val="center"/>
          </w:tcPr>
          <w:p w14:paraId="145480F0">
            <w:pPr>
              <w:jc w:val="left"/>
            </w:pPr>
            <w:r>
              <w:rPr>
                <w:rFonts w:ascii="微软雅黑" w:hAnsi="微软雅黑" w:eastAsia="微软雅黑"/>
                <w:b w:val="0"/>
                <w:color w:val="000000"/>
                <w:sz w:val="14"/>
              </w:rPr>
              <w:t>搜索弹层已打开</w:t>
            </w:r>
          </w:p>
        </w:tc>
        <w:tc>
          <w:tcPr>
            <w:tcW w:w="1461" w:type="dxa"/>
            <w:vAlign w:val="center"/>
          </w:tcPr>
          <w:p w14:paraId="2A435D7E">
            <w:pPr>
              <w:jc w:val="left"/>
            </w:pPr>
            <w:r>
              <w:rPr>
                <w:rFonts w:ascii="微软雅黑" w:hAnsi="微软雅黑" w:eastAsia="微软雅黑"/>
                <w:b w:val="0"/>
                <w:color w:val="000000"/>
                <w:sz w:val="14"/>
              </w:rPr>
              <w:t>展示匹配模块，点击结果可跳转对应页面</w:t>
            </w:r>
          </w:p>
        </w:tc>
        <w:tc>
          <w:tcPr>
            <w:tcW w:w="1461" w:type="dxa"/>
            <w:vAlign w:val="center"/>
          </w:tcPr>
          <w:p w14:paraId="18431CB2">
            <w:pPr>
              <w:jc w:val="left"/>
            </w:pPr>
            <w:r>
              <w:rPr>
                <w:rFonts w:ascii="微软雅黑" w:hAnsi="微软雅黑" w:eastAsia="微软雅黑"/>
                <w:b w:val="0"/>
                <w:color w:val="000000"/>
                <w:sz w:val="14"/>
              </w:rPr>
              <w:t>通过</w:t>
            </w:r>
          </w:p>
        </w:tc>
        <w:tc>
          <w:tcPr>
            <w:tcW w:w="1461" w:type="dxa"/>
            <w:vAlign w:val="center"/>
          </w:tcPr>
          <w:p w14:paraId="63B08866">
            <w:pPr>
              <w:jc w:val="left"/>
            </w:pPr>
            <w:r>
              <w:rPr>
                <w:rFonts w:ascii="微软雅黑" w:hAnsi="微软雅黑" w:eastAsia="微软雅黑"/>
                <w:b w:val="0"/>
                <w:color w:val="000000"/>
                <w:sz w:val="14"/>
              </w:rPr>
              <w:t>2025-12-24</w:t>
            </w:r>
          </w:p>
        </w:tc>
      </w:tr>
      <w:tr w14:paraId="06F2A7B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AA02880">
            <w:pPr>
              <w:jc w:val="left"/>
            </w:pPr>
            <w:r>
              <w:rPr>
                <w:rFonts w:ascii="微软雅黑" w:hAnsi="微软雅黑" w:eastAsia="微软雅黑"/>
                <w:b w:val="0"/>
                <w:color w:val="000000"/>
                <w:sz w:val="14"/>
              </w:rPr>
              <w:t>TC-019</w:t>
            </w:r>
          </w:p>
        </w:tc>
        <w:tc>
          <w:tcPr>
            <w:tcW w:w="1461" w:type="dxa"/>
            <w:vAlign w:val="center"/>
          </w:tcPr>
          <w:p w14:paraId="40246DA4">
            <w:pPr>
              <w:jc w:val="left"/>
            </w:pPr>
            <w:r>
              <w:rPr>
                <w:rFonts w:ascii="微软雅黑" w:hAnsi="微软雅黑" w:eastAsia="微软雅黑"/>
                <w:b w:val="0"/>
                <w:color w:val="000000"/>
                <w:sz w:val="14"/>
              </w:rPr>
              <w:t>站内搜索无结果</w:t>
            </w:r>
          </w:p>
        </w:tc>
        <w:tc>
          <w:tcPr>
            <w:tcW w:w="1461" w:type="dxa"/>
            <w:vAlign w:val="center"/>
          </w:tcPr>
          <w:p w14:paraId="644B9C0E">
            <w:pPr>
              <w:jc w:val="left"/>
            </w:pPr>
            <w:r>
              <w:rPr>
                <w:rFonts w:ascii="微软雅黑" w:hAnsi="微软雅黑" w:eastAsia="微软雅黑"/>
                <w:b w:val="0"/>
                <w:color w:val="000000"/>
                <w:sz w:val="14"/>
              </w:rPr>
              <w:t>输入无关关键词</w:t>
            </w:r>
          </w:p>
        </w:tc>
        <w:tc>
          <w:tcPr>
            <w:tcW w:w="1461" w:type="dxa"/>
            <w:vAlign w:val="center"/>
          </w:tcPr>
          <w:p w14:paraId="15C169E1">
            <w:pPr>
              <w:jc w:val="left"/>
            </w:pPr>
            <w:r>
              <w:rPr>
                <w:rFonts w:ascii="微软雅黑" w:hAnsi="微软雅黑" w:eastAsia="微软雅黑"/>
                <w:b w:val="0"/>
                <w:color w:val="000000"/>
                <w:sz w:val="14"/>
              </w:rPr>
              <w:t>搜索弹层已打开</w:t>
            </w:r>
          </w:p>
        </w:tc>
        <w:tc>
          <w:tcPr>
            <w:tcW w:w="1461" w:type="dxa"/>
            <w:vAlign w:val="center"/>
          </w:tcPr>
          <w:p w14:paraId="7FFA96E7">
            <w:pPr>
              <w:jc w:val="left"/>
            </w:pPr>
            <w:r>
              <w:rPr>
                <w:rFonts w:ascii="微软雅黑" w:hAnsi="微软雅黑" w:eastAsia="微软雅黑"/>
                <w:b w:val="0"/>
                <w:color w:val="000000"/>
                <w:sz w:val="14"/>
              </w:rPr>
              <w:t>展示无结果提示，不出现异常</w:t>
            </w:r>
          </w:p>
        </w:tc>
        <w:tc>
          <w:tcPr>
            <w:tcW w:w="1461" w:type="dxa"/>
            <w:vAlign w:val="center"/>
          </w:tcPr>
          <w:p w14:paraId="20F2E147">
            <w:pPr>
              <w:jc w:val="left"/>
            </w:pPr>
            <w:r>
              <w:rPr>
                <w:rFonts w:ascii="微软雅黑" w:hAnsi="微软雅黑" w:eastAsia="微软雅黑"/>
                <w:b w:val="0"/>
                <w:color w:val="000000"/>
                <w:sz w:val="14"/>
              </w:rPr>
              <w:t>通过</w:t>
            </w:r>
          </w:p>
        </w:tc>
        <w:tc>
          <w:tcPr>
            <w:tcW w:w="1461" w:type="dxa"/>
            <w:vAlign w:val="center"/>
          </w:tcPr>
          <w:p w14:paraId="2579E586">
            <w:pPr>
              <w:jc w:val="left"/>
            </w:pPr>
            <w:r>
              <w:rPr>
                <w:rFonts w:ascii="微软雅黑" w:hAnsi="微软雅黑" w:eastAsia="微软雅黑"/>
                <w:b w:val="0"/>
                <w:color w:val="000000"/>
                <w:sz w:val="14"/>
              </w:rPr>
              <w:t>2025-12-24</w:t>
            </w:r>
          </w:p>
        </w:tc>
      </w:tr>
      <w:tr w14:paraId="30064EB5">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50B0498D">
            <w:pPr>
              <w:jc w:val="left"/>
            </w:pPr>
            <w:r>
              <w:rPr>
                <w:rFonts w:ascii="微软雅黑" w:hAnsi="微软雅黑" w:eastAsia="微软雅黑"/>
                <w:b w:val="0"/>
                <w:color w:val="000000"/>
                <w:sz w:val="14"/>
              </w:rPr>
              <w:t>TC-020</w:t>
            </w:r>
          </w:p>
        </w:tc>
        <w:tc>
          <w:tcPr>
            <w:tcW w:w="1461" w:type="dxa"/>
            <w:vAlign w:val="center"/>
          </w:tcPr>
          <w:p w14:paraId="1B983F52">
            <w:pPr>
              <w:jc w:val="left"/>
            </w:pPr>
            <w:r>
              <w:rPr>
                <w:rFonts w:ascii="微软雅黑" w:hAnsi="微软雅黑" w:eastAsia="微软雅黑"/>
                <w:b w:val="0"/>
                <w:color w:val="000000"/>
                <w:sz w:val="14"/>
              </w:rPr>
              <w:t>搜索关闭</w:t>
            </w:r>
          </w:p>
        </w:tc>
        <w:tc>
          <w:tcPr>
            <w:tcW w:w="1461" w:type="dxa"/>
            <w:vAlign w:val="center"/>
          </w:tcPr>
          <w:p w14:paraId="3A1A1B93">
            <w:pPr>
              <w:jc w:val="left"/>
            </w:pPr>
            <w:r>
              <w:rPr>
                <w:rFonts w:ascii="微软雅黑" w:hAnsi="微软雅黑" w:eastAsia="微软雅黑"/>
                <w:b w:val="0"/>
                <w:color w:val="000000"/>
                <w:sz w:val="14"/>
              </w:rPr>
              <w:t>点击关闭按钮或遮罩区域</w:t>
            </w:r>
          </w:p>
        </w:tc>
        <w:tc>
          <w:tcPr>
            <w:tcW w:w="1461" w:type="dxa"/>
            <w:vAlign w:val="center"/>
          </w:tcPr>
          <w:p w14:paraId="40DE4E48">
            <w:pPr>
              <w:jc w:val="left"/>
            </w:pPr>
            <w:r>
              <w:rPr>
                <w:rFonts w:ascii="微软雅黑" w:hAnsi="微软雅黑" w:eastAsia="微软雅黑"/>
                <w:b w:val="0"/>
                <w:color w:val="000000"/>
                <w:sz w:val="14"/>
              </w:rPr>
              <w:t>搜索弹层已打开</w:t>
            </w:r>
          </w:p>
        </w:tc>
        <w:tc>
          <w:tcPr>
            <w:tcW w:w="1461" w:type="dxa"/>
            <w:vAlign w:val="center"/>
          </w:tcPr>
          <w:p w14:paraId="1D173701">
            <w:pPr>
              <w:jc w:val="left"/>
            </w:pPr>
            <w:r>
              <w:rPr>
                <w:rFonts w:ascii="微软雅黑" w:hAnsi="微软雅黑" w:eastAsia="微软雅黑"/>
                <w:b w:val="0"/>
                <w:color w:val="000000"/>
                <w:sz w:val="14"/>
              </w:rPr>
              <w:t>弹层关闭，输入内容清空或不影响页面浏览</w:t>
            </w:r>
          </w:p>
        </w:tc>
        <w:tc>
          <w:tcPr>
            <w:tcW w:w="1461" w:type="dxa"/>
            <w:vAlign w:val="center"/>
          </w:tcPr>
          <w:p w14:paraId="69344409">
            <w:pPr>
              <w:jc w:val="left"/>
            </w:pPr>
            <w:r>
              <w:rPr>
                <w:rFonts w:ascii="微软雅黑" w:hAnsi="微软雅黑" w:eastAsia="微软雅黑"/>
                <w:b w:val="0"/>
                <w:color w:val="000000"/>
                <w:sz w:val="14"/>
              </w:rPr>
              <w:t>通过</w:t>
            </w:r>
          </w:p>
        </w:tc>
        <w:tc>
          <w:tcPr>
            <w:tcW w:w="1461" w:type="dxa"/>
            <w:vAlign w:val="center"/>
          </w:tcPr>
          <w:p w14:paraId="1913D44E">
            <w:pPr>
              <w:jc w:val="left"/>
            </w:pPr>
            <w:r>
              <w:rPr>
                <w:rFonts w:ascii="微软雅黑" w:hAnsi="微软雅黑" w:eastAsia="微软雅黑"/>
                <w:b w:val="0"/>
                <w:color w:val="000000"/>
                <w:sz w:val="14"/>
              </w:rPr>
              <w:t>2025-12-24</w:t>
            </w:r>
          </w:p>
        </w:tc>
      </w:tr>
      <w:tr w14:paraId="477AB0F2">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470F45C">
            <w:pPr>
              <w:jc w:val="left"/>
            </w:pPr>
            <w:r>
              <w:rPr>
                <w:rFonts w:ascii="微软雅黑" w:hAnsi="微软雅黑" w:eastAsia="微软雅黑"/>
                <w:b w:val="0"/>
                <w:color w:val="000000"/>
                <w:sz w:val="14"/>
              </w:rPr>
              <w:t>TC-021</w:t>
            </w:r>
          </w:p>
        </w:tc>
        <w:tc>
          <w:tcPr>
            <w:tcW w:w="1461" w:type="dxa"/>
            <w:vAlign w:val="center"/>
          </w:tcPr>
          <w:p w14:paraId="2048973F">
            <w:pPr>
              <w:jc w:val="left"/>
            </w:pPr>
            <w:r>
              <w:rPr>
                <w:rFonts w:ascii="微软雅黑" w:hAnsi="微软雅黑" w:eastAsia="微软雅黑"/>
                <w:b w:val="0"/>
                <w:color w:val="000000"/>
                <w:sz w:val="14"/>
              </w:rPr>
              <w:t>中英文切换入口</w:t>
            </w:r>
          </w:p>
        </w:tc>
        <w:tc>
          <w:tcPr>
            <w:tcW w:w="1461" w:type="dxa"/>
            <w:vAlign w:val="center"/>
          </w:tcPr>
          <w:p w14:paraId="04300548">
            <w:pPr>
              <w:jc w:val="left"/>
            </w:pPr>
            <w:r>
              <w:rPr>
                <w:rFonts w:ascii="微软雅黑" w:hAnsi="微软雅黑" w:eastAsia="微软雅黑"/>
                <w:b w:val="0"/>
                <w:color w:val="000000"/>
                <w:sz w:val="14"/>
              </w:rPr>
              <w:t>点击语言切换组件</w:t>
            </w:r>
          </w:p>
        </w:tc>
        <w:tc>
          <w:tcPr>
            <w:tcW w:w="1461" w:type="dxa"/>
            <w:vAlign w:val="center"/>
          </w:tcPr>
          <w:p w14:paraId="53155207">
            <w:pPr>
              <w:jc w:val="left"/>
            </w:pPr>
            <w:r>
              <w:rPr>
                <w:rFonts w:ascii="微软雅黑" w:hAnsi="微软雅黑" w:eastAsia="微软雅黑"/>
                <w:b w:val="0"/>
                <w:color w:val="000000"/>
                <w:sz w:val="14"/>
              </w:rPr>
              <w:t>首页已打开</w:t>
            </w:r>
          </w:p>
        </w:tc>
        <w:tc>
          <w:tcPr>
            <w:tcW w:w="1461" w:type="dxa"/>
            <w:vAlign w:val="center"/>
          </w:tcPr>
          <w:p w14:paraId="3D7F7A73">
            <w:pPr>
              <w:jc w:val="left"/>
            </w:pPr>
            <w:r>
              <w:rPr>
                <w:rFonts w:ascii="微软雅黑" w:hAnsi="微软雅黑" w:eastAsia="微软雅黑"/>
                <w:b w:val="0"/>
                <w:color w:val="000000"/>
                <w:sz w:val="14"/>
              </w:rPr>
              <w:t>语言切换控件可用，切换后页面语言状态更新</w:t>
            </w:r>
          </w:p>
        </w:tc>
        <w:tc>
          <w:tcPr>
            <w:tcW w:w="1461" w:type="dxa"/>
            <w:vAlign w:val="center"/>
          </w:tcPr>
          <w:p w14:paraId="38DA6B4F">
            <w:pPr>
              <w:jc w:val="left"/>
            </w:pPr>
            <w:r>
              <w:rPr>
                <w:rFonts w:ascii="微软雅黑" w:hAnsi="微软雅黑" w:eastAsia="微软雅黑"/>
                <w:b w:val="0"/>
                <w:color w:val="000000"/>
                <w:sz w:val="14"/>
              </w:rPr>
              <w:t>通过</w:t>
            </w:r>
          </w:p>
        </w:tc>
        <w:tc>
          <w:tcPr>
            <w:tcW w:w="1461" w:type="dxa"/>
            <w:vAlign w:val="center"/>
          </w:tcPr>
          <w:p w14:paraId="370AF575">
            <w:pPr>
              <w:jc w:val="left"/>
            </w:pPr>
            <w:r>
              <w:rPr>
                <w:rFonts w:ascii="微软雅黑" w:hAnsi="微软雅黑" w:eastAsia="微软雅黑"/>
                <w:b w:val="0"/>
                <w:color w:val="000000"/>
                <w:sz w:val="14"/>
              </w:rPr>
              <w:t>2025-12-26</w:t>
            </w:r>
          </w:p>
        </w:tc>
      </w:tr>
      <w:tr w14:paraId="4E4D230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54C4D2DA">
            <w:pPr>
              <w:jc w:val="left"/>
            </w:pPr>
            <w:r>
              <w:rPr>
                <w:rFonts w:ascii="微软雅黑" w:hAnsi="微软雅黑" w:eastAsia="微软雅黑"/>
                <w:b w:val="0"/>
                <w:color w:val="000000"/>
                <w:sz w:val="14"/>
              </w:rPr>
              <w:t>TC-022</w:t>
            </w:r>
          </w:p>
        </w:tc>
        <w:tc>
          <w:tcPr>
            <w:tcW w:w="1461" w:type="dxa"/>
            <w:vAlign w:val="center"/>
          </w:tcPr>
          <w:p w14:paraId="0FFDF8B8">
            <w:pPr>
              <w:jc w:val="left"/>
            </w:pPr>
            <w:r>
              <w:rPr>
                <w:rFonts w:ascii="微软雅黑" w:hAnsi="微软雅黑" w:eastAsia="微软雅黑"/>
                <w:b w:val="0"/>
                <w:color w:val="000000"/>
                <w:sz w:val="14"/>
              </w:rPr>
              <w:t>中文简体内容</w:t>
            </w:r>
          </w:p>
        </w:tc>
        <w:tc>
          <w:tcPr>
            <w:tcW w:w="1461" w:type="dxa"/>
            <w:vAlign w:val="center"/>
          </w:tcPr>
          <w:p w14:paraId="79B89FF8">
            <w:pPr>
              <w:jc w:val="left"/>
            </w:pPr>
            <w:r>
              <w:rPr>
                <w:rFonts w:ascii="微软雅黑" w:hAnsi="微软雅黑" w:eastAsia="微软雅黑"/>
                <w:b w:val="0"/>
                <w:color w:val="000000"/>
                <w:sz w:val="14"/>
              </w:rPr>
              <w:t>选择简体中文</w:t>
            </w:r>
          </w:p>
        </w:tc>
        <w:tc>
          <w:tcPr>
            <w:tcW w:w="1461" w:type="dxa"/>
            <w:vAlign w:val="center"/>
          </w:tcPr>
          <w:p w14:paraId="254B0F45">
            <w:pPr>
              <w:jc w:val="left"/>
            </w:pPr>
            <w:r>
              <w:rPr>
                <w:rFonts w:ascii="微软雅黑" w:hAnsi="微软雅黑" w:eastAsia="微软雅黑"/>
                <w:b w:val="0"/>
                <w:color w:val="000000"/>
                <w:sz w:val="14"/>
              </w:rPr>
              <w:t>语言切换控件可用</w:t>
            </w:r>
          </w:p>
        </w:tc>
        <w:tc>
          <w:tcPr>
            <w:tcW w:w="1461" w:type="dxa"/>
            <w:vAlign w:val="center"/>
          </w:tcPr>
          <w:p w14:paraId="61E83BE5">
            <w:pPr>
              <w:jc w:val="left"/>
            </w:pPr>
            <w:r>
              <w:rPr>
                <w:rFonts w:ascii="微软雅黑" w:hAnsi="微软雅黑" w:eastAsia="微软雅黑"/>
                <w:b w:val="0"/>
                <w:color w:val="000000"/>
                <w:sz w:val="14"/>
              </w:rPr>
              <w:t>导航和页面文字展示为简体中文</w:t>
            </w:r>
          </w:p>
        </w:tc>
        <w:tc>
          <w:tcPr>
            <w:tcW w:w="1461" w:type="dxa"/>
            <w:vAlign w:val="center"/>
          </w:tcPr>
          <w:p w14:paraId="7A91A161">
            <w:pPr>
              <w:jc w:val="left"/>
            </w:pPr>
            <w:r>
              <w:rPr>
                <w:rFonts w:ascii="微软雅黑" w:hAnsi="微软雅黑" w:eastAsia="微软雅黑"/>
                <w:b w:val="0"/>
                <w:color w:val="000000"/>
                <w:sz w:val="14"/>
              </w:rPr>
              <w:t>通过</w:t>
            </w:r>
          </w:p>
        </w:tc>
        <w:tc>
          <w:tcPr>
            <w:tcW w:w="1461" w:type="dxa"/>
            <w:vAlign w:val="center"/>
          </w:tcPr>
          <w:p w14:paraId="319654AC">
            <w:pPr>
              <w:jc w:val="left"/>
            </w:pPr>
            <w:r>
              <w:rPr>
                <w:rFonts w:ascii="微软雅黑" w:hAnsi="微软雅黑" w:eastAsia="微软雅黑"/>
                <w:b w:val="0"/>
                <w:color w:val="000000"/>
                <w:sz w:val="14"/>
              </w:rPr>
              <w:t>2025-12-26</w:t>
            </w:r>
          </w:p>
        </w:tc>
      </w:tr>
      <w:tr w14:paraId="772CEBC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E946049">
            <w:pPr>
              <w:jc w:val="left"/>
            </w:pPr>
            <w:r>
              <w:rPr>
                <w:rFonts w:ascii="微软雅黑" w:hAnsi="微软雅黑" w:eastAsia="微软雅黑"/>
                <w:b w:val="0"/>
                <w:color w:val="000000"/>
                <w:sz w:val="14"/>
              </w:rPr>
              <w:t>TC-023</w:t>
            </w:r>
          </w:p>
        </w:tc>
        <w:tc>
          <w:tcPr>
            <w:tcW w:w="1461" w:type="dxa"/>
            <w:vAlign w:val="center"/>
          </w:tcPr>
          <w:p w14:paraId="76E99F48">
            <w:pPr>
              <w:jc w:val="left"/>
            </w:pPr>
            <w:r>
              <w:rPr>
                <w:rFonts w:ascii="微软雅黑" w:hAnsi="微软雅黑" w:eastAsia="微软雅黑"/>
                <w:b w:val="0"/>
                <w:color w:val="000000"/>
                <w:sz w:val="14"/>
              </w:rPr>
              <w:t>繁体中文内容</w:t>
            </w:r>
          </w:p>
        </w:tc>
        <w:tc>
          <w:tcPr>
            <w:tcW w:w="1461" w:type="dxa"/>
            <w:vAlign w:val="center"/>
          </w:tcPr>
          <w:p w14:paraId="19BD0BB1">
            <w:pPr>
              <w:jc w:val="left"/>
            </w:pPr>
            <w:r>
              <w:rPr>
                <w:rFonts w:ascii="微软雅黑" w:hAnsi="微软雅黑" w:eastAsia="微软雅黑"/>
                <w:b w:val="0"/>
                <w:color w:val="000000"/>
                <w:sz w:val="14"/>
              </w:rPr>
              <w:t>选择繁体中文</w:t>
            </w:r>
          </w:p>
        </w:tc>
        <w:tc>
          <w:tcPr>
            <w:tcW w:w="1461" w:type="dxa"/>
            <w:vAlign w:val="center"/>
          </w:tcPr>
          <w:p w14:paraId="189C8F06">
            <w:pPr>
              <w:jc w:val="left"/>
            </w:pPr>
            <w:r>
              <w:rPr>
                <w:rFonts w:ascii="微软雅黑" w:hAnsi="微软雅黑" w:eastAsia="微软雅黑"/>
                <w:b w:val="0"/>
                <w:color w:val="000000"/>
                <w:sz w:val="14"/>
              </w:rPr>
              <w:t>语言切换控件可用</w:t>
            </w:r>
          </w:p>
        </w:tc>
        <w:tc>
          <w:tcPr>
            <w:tcW w:w="1461" w:type="dxa"/>
            <w:vAlign w:val="center"/>
          </w:tcPr>
          <w:p w14:paraId="55B1853E">
            <w:pPr>
              <w:jc w:val="left"/>
            </w:pPr>
            <w:r>
              <w:rPr>
                <w:rFonts w:ascii="微软雅黑" w:hAnsi="微软雅黑" w:eastAsia="微软雅黑"/>
                <w:b w:val="0"/>
                <w:color w:val="000000"/>
                <w:sz w:val="14"/>
              </w:rPr>
              <w:t>导航和主要页面文字展示为繁体中文</w:t>
            </w:r>
          </w:p>
        </w:tc>
        <w:tc>
          <w:tcPr>
            <w:tcW w:w="1461" w:type="dxa"/>
            <w:vAlign w:val="center"/>
          </w:tcPr>
          <w:p w14:paraId="0BA1CB93">
            <w:pPr>
              <w:jc w:val="left"/>
            </w:pPr>
            <w:r>
              <w:rPr>
                <w:rFonts w:ascii="微软雅黑" w:hAnsi="微软雅黑" w:eastAsia="微软雅黑"/>
                <w:b w:val="0"/>
                <w:color w:val="000000"/>
                <w:sz w:val="14"/>
              </w:rPr>
              <w:t>通过</w:t>
            </w:r>
          </w:p>
        </w:tc>
        <w:tc>
          <w:tcPr>
            <w:tcW w:w="1461" w:type="dxa"/>
            <w:vAlign w:val="center"/>
          </w:tcPr>
          <w:p w14:paraId="0AE5E30C">
            <w:pPr>
              <w:jc w:val="left"/>
            </w:pPr>
            <w:r>
              <w:rPr>
                <w:rFonts w:ascii="微软雅黑" w:hAnsi="微软雅黑" w:eastAsia="微软雅黑"/>
                <w:b w:val="0"/>
                <w:color w:val="000000"/>
                <w:sz w:val="14"/>
              </w:rPr>
              <w:t>2025-12-26</w:t>
            </w:r>
          </w:p>
        </w:tc>
      </w:tr>
      <w:tr w14:paraId="63B4AD7D">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626D7E6">
            <w:pPr>
              <w:jc w:val="left"/>
            </w:pPr>
            <w:r>
              <w:rPr>
                <w:rFonts w:ascii="微软雅黑" w:hAnsi="微软雅黑" w:eastAsia="微软雅黑"/>
                <w:b w:val="0"/>
                <w:color w:val="000000"/>
                <w:sz w:val="14"/>
              </w:rPr>
              <w:t>TC-024</w:t>
            </w:r>
          </w:p>
        </w:tc>
        <w:tc>
          <w:tcPr>
            <w:tcW w:w="1461" w:type="dxa"/>
            <w:vAlign w:val="center"/>
          </w:tcPr>
          <w:p w14:paraId="146A7073">
            <w:pPr>
              <w:jc w:val="left"/>
            </w:pPr>
            <w:r>
              <w:rPr>
                <w:rFonts w:ascii="微软雅黑" w:hAnsi="微软雅黑" w:eastAsia="微软雅黑"/>
                <w:b w:val="0"/>
                <w:color w:val="000000"/>
                <w:sz w:val="14"/>
              </w:rPr>
              <w:t>英文内容兼容</w:t>
            </w:r>
          </w:p>
        </w:tc>
        <w:tc>
          <w:tcPr>
            <w:tcW w:w="1461" w:type="dxa"/>
            <w:vAlign w:val="center"/>
          </w:tcPr>
          <w:p w14:paraId="1017E57A">
            <w:pPr>
              <w:jc w:val="left"/>
            </w:pPr>
            <w:r>
              <w:rPr>
                <w:rFonts w:ascii="微软雅黑" w:hAnsi="微软雅黑" w:eastAsia="微软雅黑"/>
                <w:b w:val="0"/>
                <w:color w:val="000000"/>
                <w:sz w:val="14"/>
              </w:rPr>
              <w:t>选择英文</w:t>
            </w:r>
          </w:p>
        </w:tc>
        <w:tc>
          <w:tcPr>
            <w:tcW w:w="1461" w:type="dxa"/>
            <w:vAlign w:val="center"/>
          </w:tcPr>
          <w:p w14:paraId="36E1191B">
            <w:pPr>
              <w:jc w:val="left"/>
            </w:pPr>
            <w:r>
              <w:rPr>
                <w:rFonts w:ascii="微软雅黑" w:hAnsi="微软雅黑" w:eastAsia="微软雅黑"/>
                <w:b w:val="0"/>
                <w:color w:val="000000"/>
                <w:sz w:val="14"/>
              </w:rPr>
              <w:t>语言切换控件可用</w:t>
            </w:r>
          </w:p>
        </w:tc>
        <w:tc>
          <w:tcPr>
            <w:tcW w:w="1461" w:type="dxa"/>
            <w:vAlign w:val="center"/>
          </w:tcPr>
          <w:p w14:paraId="1D262FC3">
            <w:pPr>
              <w:jc w:val="left"/>
            </w:pPr>
            <w:r>
              <w:rPr>
                <w:rFonts w:ascii="微软雅黑" w:hAnsi="微软雅黑" w:eastAsia="微软雅黑"/>
                <w:b w:val="0"/>
                <w:color w:val="000000"/>
                <w:sz w:val="14"/>
              </w:rPr>
              <w:t>英文页面可正常展示；不适用英文的数据模块按系统逻辑隐藏或为空态处理</w:t>
            </w:r>
          </w:p>
        </w:tc>
        <w:tc>
          <w:tcPr>
            <w:tcW w:w="1461" w:type="dxa"/>
            <w:vAlign w:val="center"/>
          </w:tcPr>
          <w:p w14:paraId="238D0286">
            <w:pPr>
              <w:jc w:val="left"/>
            </w:pPr>
            <w:r>
              <w:rPr>
                <w:rFonts w:ascii="微软雅黑" w:hAnsi="微软雅黑" w:eastAsia="微软雅黑"/>
                <w:b w:val="0"/>
                <w:color w:val="000000"/>
                <w:sz w:val="14"/>
              </w:rPr>
              <w:t>通过</w:t>
            </w:r>
          </w:p>
        </w:tc>
        <w:tc>
          <w:tcPr>
            <w:tcW w:w="1461" w:type="dxa"/>
            <w:vAlign w:val="center"/>
          </w:tcPr>
          <w:p w14:paraId="68AFC7D2">
            <w:pPr>
              <w:jc w:val="left"/>
            </w:pPr>
            <w:r>
              <w:rPr>
                <w:rFonts w:ascii="微软雅黑" w:hAnsi="微软雅黑" w:eastAsia="微软雅黑"/>
                <w:b w:val="0"/>
                <w:color w:val="000000"/>
                <w:sz w:val="14"/>
              </w:rPr>
              <w:t>2025-12-29</w:t>
            </w:r>
          </w:p>
        </w:tc>
      </w:tr>
      <w:tr w14:paraId="4E8825BC">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07893014">
            <w:pPr>
              <w:jc w:val="left"/>
            </w:pPr>
            <w:r>
              <w:rPr>
                <w:rFonts w:ascii="微软雅黑" w:hAnsi="微软雅黑" w:eastAsia="微软雅黑"/>
                <w:b w:val="0"/>
                <w:color w:val="000000"/>
                <w:sz w:val="14"/>
              </w:rPr>
              <w:t>TC-025</w:t>
            </w:r>
          </w:p>
        </w:tc>
        <w:tc>
          <w:tcPr>
            <w:tcW w:w="1461" w:type="dxa"/>
            <w:vAlign w:val="center"/>
          </w:tcPr>
          <w:p w14:paraId="13B2D814">
            <w:pPr>
              <w:jc w:val="left"/>
            </w:pPr>
            <w:r>
              <w:rPr>
                <w:rFonts w:ascii="微软雅黑" w:hAnsi="微软雅黑" w:eastAsia="微软雅黑"/>
                <w:b w:val="0"/>
                <w:color w:val="000000"/>
                <w:sz w:val="14"/>
              </w:rPr>
              <w:t>语言状态保持</w:t>
            </w:r>
          </w:p>
        </w:tc>
        <w:tc>
          <w:tcPr>
            <w:tcW w:w="1461" w:type="dxa"/>
            <w:vAlign w:val="center"/>
          </w:tcPr>
          <w:p w14:paraId="5932E4C3">
            <w:pPr>
              <w:jc w:val="left"/>
            </w:pPr>
            <w:r>
              <w:rPr>
                <w:rFonts w:ascii="微软雅黑" w:hAnsi="微软雅黑" w:eastAsia="微软雅黑"/>
                <w:b w:val="0"/>
                <w:color w:val="000000"/>
                <w:sz w:val="14"/>
              </w:rPr>
              <w:t>切换语言后刷新页面</w:t>
            </w:r>
          </w:p>
        </w:tc>
        <w:tc>
          <w:tcPr>
            <w:tcW w:w="1461" w:type="dxa"/>
            <w:vAlign w:val="center"/>
          </w:tcPr>
          <w:p w14:paraId="5D881D96">
            <w:pPr>
              <w:jc w:val="left"/>
            </w:pPr>
            <w:r>
              <w:rPr>
                <w:rFonts w:ascii="微软雅黑" w:hAnsi="微软雅黑" w:eastAsia="微软雅黑"/>
                <w:b w:val="0"/>
                <w:color w:val="000000"/>
                <w:sz w:val="14"/>
              </w:rPr>
              <w:t>已切换语言</w:t>
            </w:r>
          </w:p>
        </w:tc>
        <w:tc>
          <w:tcPr>
            <w:tcW w:w="1461" w:type="dxa"/>
            <w:vAlign w:val="center"/>
          </w:tcPr>
          <w:p w14:paraId="124B2755">
            <w:pPr>
              <w:jc w:val="left"/>
            </w:pPr>
            <w:r>
              <w:rPr>
                <w:rFonts w:ascii="微软雅黑" w:hAnsi="微软雅黑" w:eastAsia="微软雅黑"/>
                <w:b w:val="0"/>
                <w:color w:val="000000"/>
                <w:sz w:val="14"/>
              </w:rPr>
              <w:t>刷新或路由跳转后语言状态保持一致</w:t>
            </w:r>
          </w:p>
        </w:tc>
        <w:tc>
          <w:tcPr>
            <w:tcW w:w="1461" w:type="dxa"/>
            <w:vAlign w:val="center"/>
          </w:tcPr>
          <w:p w14:paraId="348E2F92">
            <w:pPr>
              <w:jc w:val="left"/>
            </w:pPr>
            <w:r>
              <w:rPr>
                <w:rFonts w:ascii="微软雅黑" w:hAnsi="微软雅黑" w:eastAsia="微软雅黑"/>
                <w:b w:val="0"/>
                <w:color w:val="000000"/>
                <w:sz w:val="14"/>
              </w:rPr>
              <w:t>通过</w:t>
            </w:r>
          </w:p>
        </w:tc>
        <w:tc>
          <w:tcPr>
            <w:tcW w:w="1461" w:type="dxa"/>
            <w:vAlign w:val="center"/>
          </w:tcPr>
          <w:p w14:paraId="2049E8A9">
            <w:pPr>
              <w:jc w:val="left"/>
            </w:pPr>
            <w:r>
              <w:rPr>
                <w:rFonts w:ascii="微软雅黑" w:hAnsi="微软雅黑" w:eastAsia="微软雅黑"/>
                <w:b w:val="0"/>
                <w:color w:val="000000"/>
                <w:sz w:val="14"/>
              </w:rPr>
              <w:t>2025-12-29</w:t>
            </w:r>
          </w:p>
        </w:tc>
      </w:tr>
      <w:tr w14:paraId="5AA5686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5F69615">
            <w:pPr>
              <w:jc w:val="left"/>
            </w:pPr>
            <w:r>
              <w:rPr>
                <w:rFonts w:ascii="微软雅黑" w:hAnsi="微软雅黑" w:eastAsia="微软雅黑"/>
                <w:b w:val="0"/>
                <w:color w:val="000000"/>
                <w:sz w:val="14"/>
              </w:rPr>
              <w:t>TC-026</w:t>
            </w:r>
          </w:p>
        </w:tc>
        <w:tc>
          <w:tcPr>
            <w:tcW w:w="1461" w:type="dxa"/>
            <w:vAlign w:val="center"/>
          </w:tcPr>
          <w:p w14:paraId="27A54A9C">
            <w:pPr>
              <w:jc w:val="left"/>
            </w:pPr>
            <w:r>
              <w:rPr>
                <w:rFonts w:ascii="微软雅黑" w:hAnsi="微软雅黑" w:eastAsia="微软雅黑"/>
                <w:b w:val="0"/>
                <w:color w:val="000000"/>
                <w:sz w:val="14"/>
              </w:rPr>
              <w:t>导航二级菜单</w:t>
            </w:r>
          </w:p>
        </w:tc>
        <w:tc>
          <w:tcPr>
            <w:tcW w:w="1461" w:type="dxa"/>
            <w:vAlign w:val="center"/>
          </w:tcPr>
          <w:p w14:paraId="06849722">
            <w:pPr>
              <w:jc w:val="left"/>
            </w:pPr>
            <w:r>
              <w:rPr>
                <w:rFonts w:ascii="微软雅黑" w:hAnsi="微软雅黑" w:eastAsia="微软雅黑"/>
                <w:b w:val="0"/>
                <w:color w:val="000000"/>
                <w:sz w:val="14"/>
              </w:rPr>
              <w:t>鼠标悬停或点击导航相关入口</w:t>
            </w:r>
          </w:p>
        </w:tc>
        <w:tc>
          <w:tcPr>
            <w:tcW w:w="1461" w:type="dxa"/>
            <w:vAlign w:val="center"/>
          </w:tcPr>
          <w:p w14:paraId="3E7EF803">
            <w:pPr>
              <w:jc w:val="left"/>
            </w:pPr>
            <w:r>
              <w:rPr>
                <w:rFonts w:ascii="微软雅黑" w:hAnsi="微软雅黑" w:eastAsia="微软雅黑"/>
                <w:b w:val="0"/>
                <w:color w:val="000000"/>
                <w:sz w:val="14"/>
              </w:rPr>
              <w:t>首页已打开</w:t>
            </w:r>
          </w:p>
        </w:tc>
        <w:tc>
          <w:tcPr>
            <w:tcW w:w="1461" w:type="dxa"/>
            <w:vAlign w:val="center"/>
          </w:tcPr>
          <w:p w14:paraId="68792E4C">
            <w:pPr>
              <w:jc w:val="left"/>
            </w:pPr>
            <w:r>
              <w:rPr>
                <w:rFonts w:ascii="微软雅黑" w:hAnsi="微软雅黑" w:eastAsia="微软雅黑"/>
                <w:b w:val="0"/>
                <w:color w:val="000000"/>
                <w:sz w:val="14"/>
              </w:rPr>
              <w:t>下拉/引导菜单展示正常，点击可跳转对应页面</w:t>
            </w:r>
          </w:p>
        </w:tc>
        <w:tc>
          <w:tcPr>
            <w:tcW w:w="1461" w:type="dxa"/>
            <w:vAlign w:val="center"/>
          </w:tcPr>
          <w:p w14:paraId="2B302EAA">
            <w:pPr>
              <w:jc w:val="left"/>
            </w:pPr>
            <w:r>
              <w:rPr>
                <w:rFonts w:ascii="微软雅黑" w:hAnsi="微软雅黑" w:eastAsia="微软雅黑"/>
                <w:b w:val="0"/>
                <w:color w:val="000000"/>
                <w:sz w:val="14"/>
              </w:rPr>
              <w:t>通过</w:t>
            </w:r>
          </w:p>
        </w:tc>
        <w:tc>
          <w:tcPr>
            <w:tcW w:w="1461" w:type="dxa"/>
            <w:vAlign w:val="center"/>
          </w:tcPr>
          <w:p w14:paraId="641BC9E3">
            <w:pPr>
              <w:jc w:val="left"/>
            </w:pPr>
            <w:r>
              <w:rPr>
                <w:rFonts w:ascii="微软雅黑" w:hAnsi="微软雅黑" w:eastAsia="微软雅黑"/>
                <w:b w:val="0"/>
                <w:color w:val="000000"/>
                <w:sz w:val="14"/>
              </w:rPr>
              <w:t>2025-12-30</w:t>
            </w:r>
          </w:p>
        </w:tc>
      </w:tr>
      <w:tr w14:paraId="67F591C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CCB9F4A">
            <w:pPr>
              <w:jc w:val="left"/>
            </w:pPr>
            <w:r>
              <w:rPr>
                <w:rFonts w:ascii="微软雅黑" w:hAnsi="微软雅黑" w:eastAsia="微软雅黑"/>
                <w:b w:val="0"/>
                <w:color w:val="000000"/>
                <w:sz w:val="14"/>
              </w:rPr>
              <w:t>TC-027</w:t>
            </w:r>
          </w:p>
        </w:tc>
        <w:tc>
          <w:tcPr>
            <w:tcW w:w="1461" w:type="dxa"/>
            <w:vAlign w:val="center"/>
          </w:tcPr>
          <w:p w14:paraId="07384DF7">
            <w:pPr>
              <w:jc w:val="left"/>
            </w:pPr>
            <w:r>
              <w:rPr>
                <w:rFonts w:ascii="微软雅黑" w:hAnsi="微软雅黑" w:eastAsia="微软雅黑"/>
                <w:b w:val="0"/>
                <w:color w:val="000000"/>
                <w:sz w:val="14"/>
              </w:rPr>
              <w:t>子集团页面</w:t>
            </w:r>
          </w:p>
        </w:tc>
        <w:tc>
          <w:tcPr>
            <w:tcW w:w="1461" w:type="dxa"/>
            <w:vAlign w:val="center"/>
          </w:tcPr>
          <w:p w14:paraId="2C123053">
            <w:pPr>
              <w:jc w:val="left"/>
            </w:pPr>
            <w:r>
              <w:rPr>
                <w:rFonts w:ascii="微软雅黑" w:hAnsi="微软雅黑" w:eastAsia="微软雅黑"/>
                <w:b w:val="0"/>
                <w:color w:val="000000"/>
                <w:sz w:val="14"/>
              </w:rPr>
              <w:t>从相关入口进入子集团详情</w:t>
            </w:r>
          </w:p>
        </w:tc>
        <w:tc>
          <w:tcPr>
            <w:tcW w:w="1461" w:type="dxa"/>
            <w:vAlign w:val="center"/>
          </w:tcPr>
          <w:p w14:paraId="51925F52">
            <w:pPr>
              <w:jc w:val="left"/>
            </w:pPr>
            <w:r>
              <w:rPr>
                <w:rFonts w:ascii="微软雅黑" w:hAnsi="微软雅黑" w:eastAsia="微软雅黑"/>
                <w:b w:val="0"/>
                <w:color w:val="000000"/>
                <w:sz w:val="14"/>
              </w:rPr>
              <w:t>入口内容可见</w:t>
            </w:r>
          </w:p>
        </w:tc>
        <w:tc>
          <w:tcPr>
            <w:tcW w:w="1461" w:type="dxa"/>
            <w:vAlign w:val="center"/>
          </w:tcPr>
          <w:p w14:paraId="5C706754">
            <w:pPr>
              <w:jc w:val="left"/>
            </w:pPr>
            <w:r>
              <w:rPr>
                <w:rFonts w:ascii="微软雅黑" w:hAnsi="微软雅黑" w:eastAsia="微软雅黑"/>
                <w:b w:val="0"/>
                <w:color w:val="000000"/>
                <w:sz w:val="14"/>
              </w:rPr>
              <w:t>详情页按参数展示对应内容，返回首页正常</w:t>
            </w:r>
          </w:p>
        </w:tc>
        <w:tc>
          <w:tcPr>
            <w:tcW w:w="1461" w:type="dxa"/>
            <w:vAlign w:val="center"/>
          </w:tcPr>
          <w:p w14:paraId="2145E31C">
            <w:pPr>
              <w:jc w:val="left"/>
            </w:pPr>
            <w:r>
              <w:rPr>
                <w:rFonts w:ascii="微软雅黑" w:hAnsi="微软雅黑" w:eastAsia="微软雅黑"/>
                <w:b w:val="0"/>
                <w:color w:val="000000"/>
                <w:sz w:val="14"/>
              </w:rPr>
              <w:t>通过</w:t>
            </w:r>
          </w:p>
        </w:tc>
        <w:tc>
          <w:tcPr>
            <w:tcW w:w="1461" w:type="dxa"/>
            <w:vAlign w:val="center"/>
          </w:tcPr>
          <w:p w14:paraId="34FB001C">
            <w:pPr>
              <w:jc w:val="left"/>
            </w:pPr>
            <w:r>
              <w:rPr>
                <w:rFonts w:ascii="微软雅黑" w:hAnsi="微软雅黑" w:eastAsia="微软雅黑"/>
                <w:b w:val="0"/>
                <w:color w:val="000000"/>
                <w:sz w:val="14"/>
              </w:rPr>
              <w:t>2026-01-05</w:t>
            </w:r>
          </w:p>
        </w:tc>
      </w:tr>
      <w:tr w14:paraId="1FDD2BF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6E1A2A40">
            <w:pPr>
              <w:jc w:val="left"/>
            </w:pPr>
            <w:r>
              <w:rPr>
                <w:rFonts w:ascii="微软雅黑" w:hAnsi="微软雅黑" w:eastAsia="微软雅黑"/>
                <w:b w:val="0"/>
                <w:color w:val="000000"/>
                <w:sz w:val="14"/>
              </w:rPr>
              <w:t>TC-028</w:t>
            </w:r>
          </w:p>
        </w:tc>
        <w:tc>
          <w:tcPr>
            <w:tcW w:w="1461" w:type="dxa"/>
            <w:vAlign w:val="center"/>
          </w:tcPr>
          <w:p w14:paraId="2F808441">
            <w:pPr>
              <w:jc w:val="left"/>
            </w:pPr>
            <w:r>
              <w:rPr>
                <w:rFonts w:ascii="微软雅黑" w:hAnsi="微软雅黑" w:eastAsia="微软雅黑"/>
                <w:b w:val="0"/>
                <w:color w:val="000000"/>
                <w:sz w:val="14"/>
              </w:rPr>
              <w:t>浏览器刷新</w:t>
            </w:r>
          </w:p>
        </w:tc>
        <w:tc>
          <w:tcPr>
            <w:tcW w:w="1461" w:type="dxa"/>
            <w:vAlign w:val="center"/>
          </w:tcPr>
          <w:p w14:paraId="1CA70E2B">
            <w:pPr>
              <w:jc w:val="left"/>
            </w:pPr>
            <w:r>
              <w:rPr>
                <w:rFonts w:ascii="微软雅黑" w:hAnsi="微软雅黑" w:eastAsia="微软雅黑"/>
                <w:b w:val="0"/>
                <w:color w:val="000000"/>
                <w:sz w:val="14"/>
              </w:rPr>
              <w:t>在主要页面执行刷新</w:t>
            </w:r>
          </w:p>
        </w:tc>
        <w:tc>
          <w:tcPr>
            <w:tcW w:w="1461" w:type="dxa"/>
            <w:vAlign w:val="center"/>
          </w:tcPr>
          <w:p w14:paraId="5DDA6B60">
            <w:pPr>
              <w:jc w:val="left"/>
            </w:pPr>
            <w:r>
              <w:rPr>
                <w:rFonts w:ascii="微软雅黑" w:hAnsi="微软雅黑" w:eastAsia="微软雅黑"/>
                <w:b w:val="0"/>
                <w:color w:val="000000"/>
                <w:sz w:val="14"/>
              </w:rPr>
              <w:t>任意页面已打开</w:t>
            </w:r>
          </w:p>
        </w:tc>
        <w:tc>
          <w:tcPr>
            <w:tcW w:w="1461" w:type="dxa"/>
            <w:vAlign w:val="center"/>
          </w:tcPr>
          <w:p w14:paraId="0D19BE75">
            <w:pPr>
              <w:jc w:val="left"/>
            </w:pPr>
            <w:r>
              <w:rPr>
                <w:rFonts w:ascii="微软雅黑" w:hAnsi="微软雅黑" w:eastAsia="微软雅黑"/>
                <w:b w:val="0"/>
                <w:color w:val="000000"/>
                <w:sz w:val="14"/>
              </w:rPr>
              <w:t>刷新后页面仍可正常渲染，路由内容未丢失</w:t>
            </w:r>
          </w:p>
        </w:tc>
        <w:tc>
          <w:tcPr>
            <w:tcW w:w="1461" w:type="dxa"/>
            <w:vAlign w:val="center"/>
          </w:tcPr>
          <w:p w14:paraId="000A6AC2">
            <w:pPr>
              <w:jc w:val="left"/>
            </w:pPr>
            <w:r>
              <w:rPr>
                <w:rFonts w:ascii="微软雅黑" w:hAnsi="微软雅黑" w:eastAsia="微软雅黑"/>
                <w:b w:val="0"/>
                <w:color w:val="000000"/>
                <w:sz w:val="14"/>
              </w:rPr>
              <w:t>通过</w:t>
            </w:r>
          </w:p>
        </w:tc>
        <w:tc>
          <w:tcPr>
            <w:tcW w:w="1461" w:type="dxa"/>
            <w:vAlign w:val="center"/>
          </w:tcPr>
          <w:p w14:paraId="6A4B5E61">
            <w:pPr>
              <w:jc w:val="left"/>
            </w:pPr>
            <w:r>
              <w:rPr>
                <w:rFonts w:ascii="微软雅黑" w:hAnsi="微软雅黑" w:eastAsia="微软雅黑"/>
                <w:b w:val="0"/>
                <w:color w:val="000000"/>
                <w:sz w:val="14"/>
              </w:rPr>
              <w:t>2026-01-06</w:t>
            </w:r>
          </w:p>
        </w:tc>
      </w:tr>
      <w:tr w14:paraId="062FD887">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E1B1E31">
            <w:pPr>
              <w:jc w:val="left"/>
            </w:pPr>
            <w:r>
              <w:rPr>
                <w:rFonts w:ascii="微软雅黑" w:hAnsi="微软雅黑" w:eastAsia="微软雅黑"/>
                <w:b w:val="0"/>
                <w:color w:val="000000"/>
                <w:sz w:val="14"/>
              </w:rPr>
              <w:t>TC-029</w:t>
            </w:r>
          </w:p>
        </w:tc>
        <w:tc>
          <w:tcPr>
            <w:tcW w:w="1461" w:type="dxa"/>
            <w:vAlign w:val="center"/>
          </w:tcPr>
          <w:p w14:paraId="49D38F80">
            <w:pPr>
              <w:jc w:val="left"/>
            </w:pPr>
            <w:r>
              <w:rPr>
                <w:rFonts w:ascii="微软雅黑" w:hAnsi="微软雅黑" w:eastAsia="微软雅黑"/>
                <w:b w:val="0"/>
                <w:color w:val="000000"/>
                <w:sz w:val="14"/>
              </w:rPr>
              <w:t>异常路径处理</w:t>
            </w:r>
          </w:p>
        </w:tc>
        <w:tc>
          <w:tcPr>
            <w:tcW w:w="1461" w:type="dxa"/>
            <w:vAlign w:val="center"/>
          </w:tcPr>
          <w:p w14:paraId="0242DB6F">
            <w:pPr>
              <w:jc w:val="left"/>
            </w:pPr>
            <w:r>
              <w:rPr>
                <w:rFonts w:ascii="微软雅黑" w:hAnsi="微软雅黑" w:eastAsia="微软雅黑"/>
                <w:b w:val="0"/>
                <w:color w:val="000000"/>
                <w:sz w:val="14"/>
              </w:rPr>
              <w:t>访问未配置路径</w:t>
            </w:r>
          </w:p>
        </w:tc>
        <w:tc>
          <w:tcPr>
            <w:tcW w:w="1461" w:type="dxa"/>
            <w:vAlign w:val="center"/>
          </w:tcPr>
          <w:p w14:paraId="4E362D11">
            <w:pPr>
              <w:jc w:val="left"/>
            </w:pPr>
            <w:r>
              <w:rPr>
                <w:rFonts w:ascii="微软雅黑" w:hAnsi="微软雅黑" w:eastAsia="微软雅黑"/>
                <w:b w:val="0"/>
                <w:color w:val="000000"/>
                <w:sz w:val="14"/>
              </w:rPr>
              <w:t>网站服务可访问</w:t>
            </w:r>
          </w:p>
        </w:tc>
        <w:tc>
          <w:tcPr>
            <w:tcW w:w="1461" w:type="dxa"/>
            <w:vAlign w:val="center"/>
          </w:tcPr>
          <w:p w14:paraId="0A40C67D">
            <w:pPr>
              <w:jc w:val="left"/>
            </w:pPr>
            <w:r>
              <w:rPr>
                <w:rFonts w:ascii="微软雅黑" w:hAnsi="微软雅黑" w:eastAsia="微软雅黑"/>
                <w:b w:val="0"/>
                <w:color w:val="000000"/>
                <w:sz w:val="14"/>
              </w:rPr>
              <w:t>浏览器不出现明显脚本崩溃；可通过导航返回首页</w:t>
            </w:r>
          </w:p>
        </w:tc>
        <w:tc>
          <w:tcPr>
            <w:tcW w:w="1461" w:type="dxa"/>
            <w:vAlign w:val="center"/>
          </w:tcPr>
          <w:p w14:paraId="031C44B5">
            <w:pPr>
              <w:jc w:val="left"/>
            </w:pPr>
            <w:r>
              <w:rPr>
                <w:rFonts w:ascii="微软雅黑" w:hAnsi="微软雅黑" w:eastAsia="微软雅黑"/>
                <w:b w:val="0"/>
                <w:color w:val="000000"/>
                <w:sz w:val="14"/>
              </w:rPr>
              <w:t>通过</w:t>
            </w:r>
          </w:p>
        </w:tc>
        <w:tc>
          <w:tcPr>
            <w:tcW w:w="1461" w:type="dxa"/>
            <w:vAlign w:val="center"/>
          </w:tcPr>
          <w:p w14:paraId="6848DA01">
            <w:pPr>
              <w:jc w:val="left"/>
            </w:pPr>
            <w:r>
              <w:rPr>
                <w:rFonts w:ascii="微软雅黑" w:hAnsi="微软雅黑" w:eastAsia="微软雅黑"/>
                <w:b w:val="0"/>
                <w:color w:val="000000"/>
                <w:sz w:val="14"/>
              </w:rPr>
              <w:t>2026-01-06</w:t>
            </w:r>
          </w:p>
        </w:tc>
      </w:tr>
      <w:tr w14:paraId="03CD469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C2082D4">
            <w:pPr>
              <w:jc w:val="left"/>
            </w:pPr>
            <w:r>
              <w:rPr>
                <w:rFonts w:ascii="微软雅黑" w:hAnsi="微软雅黑" w:eastAsia="微软雅黑"/>
                <w:b w:val="0"/>
                <w:color w:val="000000"/>
                <w:sz w:val="14"/>
              </w:rPr>
              <w:t>TC-030</w:t>
            </w:r>
          </w:p>
        </w:tc>
        <w:tc>
          <w:tcPr>
            <w:tcW w:w="1461" w:type="dxa"/>
            <w:vAlign w:val="center"/>
          </w:tcPr>
          <w:p w14:paraId="66BECADB">
            <w:pPr>
              <w:jc w:val="left"/>
            </w:pPr>
            <w:r>
              <w:rPr>
                <w:rFonts w:ascii="微软雅黑" w:hAnsi="微软雅黑" w:eastAsia="微软雅黑"/>
                <w:b w:val="0"/>
                <w:color w:val="000000"/>
                <w:sz w:val="14"/>
              </w:rPr>
              <w:t>桌面端适配</w:t>
            </w:r>
          </w:p>
        </w:tc>
        <w:tc>
          <w:tcPr>
            <w:tcW w:w="1461" w:type="dxa"/>
            <w:vAlign w:val="center"/>
          </w:tcPr>
          <w:p w14:paraId="2418995C">
            <w:pPr>
              <w:jc w:val="left"/>
            </w:pPr>
            <w:r>
              <w:rPr>
                <w:rFonts w:ascii="微软雅黑" w:hAnsi="微软雅黑" w:eastAsia="微软雅黑"/>
                <w:b w:val="0"/>
                <w:color w:val="000000"/>
                <w:sz w:val="14"/>
              </w:rPr>
              <w:t>在 1920x1080 分辨率浏览主要页面</w:t>
            </w:r>
          </w:p>
        </w:tc>
        <w:tc>
          <w:tcPr>
            <w:tcW w:w="1461" w:type="dxa"/>
            <w:vAlign w:val="center"/>
          </w:tcPr>
          <w:p w14:paraId="7A17B226">
            <w:pPr>
              <w:jc w:val="left"/>
            </w:pPr>
            <w:r>
              <w:rPr>
                <w:rFonts w:ascii="微软雅黑" w:hAnsi="微软雅黑" w:eastAsia="微软雅黑"/>
                <w:b w:val="0"/>
                <w:color w:val="000000"/>
                <w:sz w:val="14"/>
              </w:rPr>
              <w:t>网站可访问</w:t>
            </w:r>
          </w:p>
        </w:tc>
        <w:tc>
          <w:tcPr>
            <w:tcW w:w="1461" w:type="dxa"/>
            <w:vAlign w:val="center"/>
          </w:tcPr>
          <w:p w14:paraId="51C2167B">
            <w:pPr>
              <w:jc w:val="left"/>
            </w:pPr>
            <w:r>
              <w:rPr>
                <w:rFonts w:ascii="微软雅黑" w:hAnsi="微软雅黑" w:eastAsia="微软雅黑"/>
                <w:b w:val="0"/>
                <w:color w:val="000000"/>
                <w:sz w:val="14"/>
              </w:rPr>
              <w:t>页面内容居中展示，图片清晰，文字无重叠</w:t>
            </w:r>
          </w:p>
        </w:tc>
        <w:tc>
          <w:tcPr>
            <w:tcW w:w="1461" w:type="dxa"/>
            <w:vAlign w:val="center"/>
          </w:tcPr>
          <w:p w14:paraId="657527AF">
            <w:pPr>
              <w:jc w:val="left"/>
            </w:pPr>
            <w:r>
              <w:rPr>
                <w:rFonts w:ascii="微软雅黑" w:hAnsi="微软雅黑" w:eastAsia="微软雅黑"/>
                <w:b w:val="0"/>
                <w:color w:val="000000"/>
                <w:sz w:val="14"/>
              </w:rPr>
              <w:t>通过</w:t>
            </w:r>
          </w:p>
        </w:tc>
        <w:tc>
          <w:tcPr>
            <w:tcW w:w="1461" w:type="dxa"/>
            <w:vAlign w:val="center"/>
          </w:tcPr>
          <w:p w14:paraId="3FFB9877">
            <w:pPr>
              <w:jc w:val="left"/>
            </w:pPr>
            <w:r>
              <w:rPr>
                <w:rFonts w:ascii="微软雅黑" w:hAnsi="微软雅黑" w:eastAsia="微软雅黑"/>
                <w:b w:val="0"/>
                <w:color w:val="000000"/>
                <w:sz w:val="14"/>
              </w:rPr>
              <w:t>2026-01-08</w:t>
            </w:r>
          </w:p>
        </w:tc>
      </w:tr>
      <w:tr w14:paraId="1D814959">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83579B4">
            <w:pPr>
              <w:jc w:val="left"/>
            </w:pPr>
            <w:r>
              <w:rPr>
                <w:rFonts w:ascii="微软雅黑" w:hAnsi="微软雅黑" w:eastAsia="微软雅黑"/>
                <w:b w:val="0"/>
                <w:color w:val="000000"/>
                <w:sz w:val="14"/>
              </w:rPr>
              <w:t>TC-031</w:t>
            </w:r>
          </w:p>
        </w:tc>
        <w:tc>
          <w:tcPr>
            <w:tcW w:w="1461" w:type="dxa"/>
            <w:vAlign w:val="center"/>
          </w:tcPr>
          <w:p w14:paraId="1EEB533D">
            <w:pPr>
              <w:jc w:val="left"/>
            </w:pPr>
            <w:r>
              <w:rPr>
                <w:rFonts w:ascii="微软雅黑" w:hAnsi="微软雅黑" w:eastAsia="微软雅黑"/>
                <w:b w:val="0"/>
                <w:color w:val="000000"/>
                <w:sz w:val="14"/>
              </w:rPr>
              <w:t>笔记本适配</w:t>
            </w:r>
          </w:p>
        </w:tc>
        <w:tc>
          <w:tcPr>
            <w:tcW w:w="1461" w:type="dxa"/>
            <w:vAlign w:val="center"/>
          </w:tcPr>
          <w:p w14:paraId="7B6F5670">
            <w:pPr>
              <w:jc w:val="left"/>
            </w:pPr>
            <w:r>
              <w:rPr>
                <w:rFonts w:ascii="微软雅黑" w:hAnsi="微软雅黑" w:eastAsia="微软雅黑"/>
                <w:b w:val="0"/>
                <w:color w:val="000000"/>
                <w:sz w:val="14"/>
              </w:rPr>
              <w:t>在 1366x768 分辨率浏览主要页面</w:t>
            </w:r>
          </w:p>
        </w:tc>
        <w:tc>
          <w:tcPr>
            <w:tcW w:w="1461" w:type="dxa"/>
            <w:vAlign w:val="center"/>
          </w:tcPr>
          <w:p w14:paraId="2EE3F195">
            <w:pPr>
              <w:jc w:val="left"/>
            </w:pPr>
            <w:r>
              <w:rPr>
                <w:rFonts w:ascii="微软雅黑" w:hAnsi="微软雅黑" w:eastAsia="微软雅黑"/>
                <w:b w:val="0"/>
                <w:color w:val="000000"/>
                <w:sz w:val="14"/>
              </w:rPr>
              <w:t>网站可访问</w:t>
            </w:r>
          </w:p>
        </w:tc>
        <w:tc>
          <w:tcPr>
            <w:tcW w:w="1461" w:type="dxa"/>
            <w:vAlign w:val="center"/>
          </w:tcPr>
          <w:p w14:paraId="72FD6FCA">
            <w:pPr>
              <w:jc w:val="left"/>
            </w:pPr>
            <w:r>
              <w:rPr>
                <w:rFonts w:ascii="微软雅黑" w:hAnsi="微软雅黑" w:eastAsia="微软雅黑"/>
                <w:b w:val="0"/>
                <w:color w:val="000000"/>
                <w:sz w:val="14"/>
              </w:rPr>
              <w:t>导航、正文、图片和页脚展示完整，无横向溢出</w:t>
            </w:r>
          </w:p>
        </w:tc>
        <w:tc>
          <w:tcPr>
            <w:tcW w:w="1461" w:type="dxa"/>
            <w:vAlign w:val="center"/>
          </w:tcPr>
          <w:p w14:paraId="7EB4C586">
            <w:pPr>
              <w:jc w:val="left"/>
            </w:pPr>
            <w:r>
              <w:rPr>
                <w:rFonts w:ascii="微软雅黑" w:hAnsi="微软雅黑" w:eastAsia="微软雅黑"/>
                <w:b w:val="0"/>
                <w:color w:val="000000"/>
                <w:sz w:val="14"/>
              </w:rPr>
              <w:t>通过</w:t>
            </w:r>
          </w:p>
        </w:tc>
        <w:tc>
          <w:tcPr>
            <w:tcW w:w="1461" w:type="dxa"/>
            <w:vAlign w:val="center"/>
          </w:tcPr>
          <w:p w14:paraId="4B98E8FA">
            <w:pPr>
              <w:jc w:val="left"/>
            </w:pPr>
            <w:r>
              <w:rPr>
                <w:rFonts w:ascii="微软雅黑" w:hAnsi="微软雅黑" w:eastAsia="微软雅黑"/>
                <w:b w:val="0"/>
                <w:color w:val="000000"/>
                <w:sz w:val="14"/>
              </w:rPr>
              <w:t>2026-01-08</w:t>
            </w:r>
          </w:p>
        </w:tc>
      </w:tr>
      <w:tr w14:paraId="3B843E0C">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01F083F5">
            <w:pPr>
              <w:jc w:val="left"/>
            </w:pPr>
            <w:r>
              <w:rPr>
                <w:rFonts w:ascii="微软雅黑" w:hAnsi="微软雅黑" w:eastAsia="微软雅黑"/>
                <w:b w:val="0"/>
                <w:color w:val="000000"/>
                <w:sz w:val="14"/>
              </w:rPr>
              <w:t>TC-032</w:t>
            </w:r>
          </w:p>
        </w:tc>
        <w:tc>
          <w:tcPr>
            <w:tcW w:w="1461" w:type="dxa"/>
            <w:vAlign w:val="center"/>
          </w:tcPr>
          <w:p w14:paraId="50672D70">
            <w:pPr>
              <w:jc w:val="left"/>
            </w:pPr>
            <w:r>
              <w:rPr>
                <w:rFonts w:ascii="微软雅黑" w:hAnsi="微软雅黑" w:eastAsia="微软雅黑"/>
                <w:b w:val="0"/>
                <w:color w:val="000000"/>
                <w:sz w:val="14"/>
              </w:rPr>
              <w:t>平板宽度适配</w:t>
            </w:r>
          </w:p>
        </w:tc>
        <w:tc>
          <w:tcPr>
            <w:tcW w:w="1461" w:type="dxa"/>
            <w:vAlign w:val="center"/>
          </w:tcPr>
          <w:p w14:paraId="5B6F1AC0">
            <w:pPr>
              <w:jc w:val="left"/>
            </w:pPr>
            <w:r>
              <w:rPr>
                <w:rFonts w:ascii="微软雅黑" w:hAnsi="微软雅黑" w:eastAsia="微软雅黑"/>
                <w:b w:val="0"/>
                <w:color w:val="000000"/>
                <w:sz w:val="14"/>
              </w:rPr>
              <w:t>在 768px 宽度浏览主要页面</w:t>
            </w:r>
          </w:p>
        </w:tc>
        <w:tc>
          <w:tcPr>
            <w:tcW w:w="1461" w:type="dxa"/>
            <w:vAlign w:val="center"/>
          </w:tcPr>
          <w:p w14:paraId="2937B161">
            <w:pPr>
              <w:jc w:val="left"/>
            </w:pPr>
            <w:r>
              <w:rPr>
                <w:rFonts w:ascii="微软雅黑" w:hAnsi="微软雅黑" w:eastAsia="微软雅黑"/>
                <w:b w:val="0"/>
                <w:color w:val="000000"/>
                <w:sz w:val="14"/>
              </w:rPr>
              <w:t>网站可访问</w:t>
            </w:r>
          </w:p>
        </w:tc>
        <w:tc>
          <w:tcPr>
            <w:tcW w:w="1461" w:type="dxa"/>
            <w:vAlign w:val="center"/>
          </w:tcPr>
          <w:p w14:paraId="6C43E7A5">
            <w:pPr>
              <w:jc w:val="left"/>
            </w:pPr>
            <w:r>
              <w:rPr>
                <w:rFonts w:ascii="微软雅黑" w:hAnsi="微软雅黑" w:eastAsia="微软雅黑"/>
                <w:b w:val="0"/>
                <w:color w:val="000000"/>
                <w:sz w:val="14"/>
              </w:rPr>
              <w:t>页面可滚动浏览，主要内容不被遮挡</w:t>
            </w:r>
          </w:p>
        </w:tc>
        <w:tc>
          <w:tcPr>
            <w:tcW w:w="1461" w:type="dxa"/>
            <w:vAlign w:val="center"/>
          </w:tcPr>
          <w:p w14:paraId="60E0B98F">
            <w:pPr>
              <w:jc w:val="left"/>
            </w:pPr>
            <w:r>
              <w:rPr>
                <w:rFonts w:ascii="微软雅黑" w:hAnsi="微软雅黑" w:eastAsia="微软雅黑"/>
                <w:b w:val="0"/>
                <w:color w:val="000000"/>
                <w:sz w:val="14"/>
              </w:rPr>
              <w:t>通过</w:t>
            </w:r>
          </w:p>
        </w:tc>
        <w:tc>
          <w:tcPr>
            <w:tcW w:w="1461" w:type="dxa"/>
            <w:vAlign w:val="center"/>
          </w:tcPr>
          <w:p w14:paraId="70C83483">
            <w:pPr>
              <w:jc w:val="left"/>
            </w:pPr>
            <w:r>
              <w:rPr>
                <w:rFonts w:ascii="微软雅黑" w:hAnsi="微软雅黑" w:eastAsia="微软雅黑"/>
                <w:b w:val="0"/>
                <w:color w:val="000000"/>
                <w:sz w:val="14"/>
              </w:rPr>
              <w:t>2026-01-09</w:t>
            </w:r>
          </w:p>
        </w:tc>
      </w:tr>
      <w:tr w14:paraId="13755760">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1E31EF4B">
            <w:pPr>
              <w:jc w:val="left"/>
            </w:pPr>
            <w:r>
              <w:rPr>
                <w:rFonts w:ascii="微软雅黑" w:hAnsi="微软雅黑" w:eastAsia="微软雅黑"/>
                <w:b w:val="0"/>
                <w:color w:val="000000"/>
                <w:sz w:val="14"/>
              </w:rPr>
              <w:t>TC-033</w:t>
            </w:r>
          </w:p>
        </w:tc>
        <w:tc>
          <w:tcPr>
            <w:tcW w:w="1461" w:type="dxa"/>
            <w:vAlign w:val="center"/>
          </w:tcPr>
          <w:p w14:paraId="2AC3EF7C">
            <w:pPr>
              <w:jc w:val="left"/>
            </w:pPr>
            <w:r>
              <w:rPr>
                <w:rFonts w:ascii="微软雅黑" w:hAnsi="微软雅黑" w:eastAsia="微软雅黑"/>
                <w:b w:val="0"/>
                <w:color w:val="000000"/>
                <w:sz w:val="14"/>
              </w:rPr>
              <w:t>移动端适配</w:t>
            </w:r>
          </w:p>
        </w:tc>
        <w:tc>
          <w:tcPr>
            <w:tcW w:w="1461" w:type="dxa"/>
            <w:vAlign w:val="center"/>
          </w:tcPr>
          <w:p w14:paraId="63D6F012">
            <w:pPr>
              <w:jc w:val="left"/>
            </w:pPr>
            <w:r>
              <w:rPr>
                <w:rFonts w:ascii="微软雅黑" w:hAnsi="微软雅黑" w:eastAsia="微软雅黑"/>
                <w:b w:val="0"/>
                <w:color w:val="000000"/>
                <w:sz w:val="14"/>
              </w:rPr>
              <w:t>在 390px 宽度浏览首页、新闻、联系页</w:t>
            </w:r>
          </w:p>
        </w:tc>
        <w:tc>
          <w:tcPr>
            <w:tcW w:w="1461" w:type="dxa"/>
            <w:vAlign w:val="center"/>
          </w:tcPr>
          <w:p w14:paraId="0388D0A3">
            <w:pPr>
              <w:jc w:val="left"/>
            </w:pPr>
            <w:r>
              <w:rPr>
                <w:rFonts w:ascii="微软雅黑" w:hAnsi="微软雅黑" w:eastAsia="微软雅黑"/>
                <w:b w:val="0"/>
                <w:color w:val="000000"/>
                <w:sz w:val="14"/>
              </w:rPr>
              <w:t>网站可访问</w:t>
            </w:r>
          </w:p>
        </w:tc>
        <w:tc>
          <w:tcPr>
            <w:tcW w:w="1461" w:type="dxa"/>
            <w:vAlign w:val="center"/>
          </w:tcPr>
          <w:p w14:paraId="6E984A7D">
            <w:pPr>
              <w:jc w:val="left"/>
            </w:pPr>
            <w:r>
              <w:rPr>
                <w:rFonts w:ascii="微软雅黑" w:hAnsi="微软雅黑" w:eastAsia="微软雅黑"/>
                <w:b w:val="0"/>
                <w:color w:val="000000"/>
                <w:sz w:val="14"/>
              </w:rPr>
              <w:t>内容按移动端布局展示，文字可读，按钮可点击</w:t>
            </w:r>
          </w:p>
        </w:tc>
        <w:tc>
          <w:tcPr>
            <w:tcW w:w="1461" w:type="dxa"/>
            <w:vAlign w:val="center"/>
          </w:tcPr>
          <w:p w14:paraId="54FFA4C8">
            <w:pPr>
              <w:jc w:val="left"/>
            </w:pPr>
            <w:r>
              <w:rPr>
                <w:rFonts w:ascii="微软雅黑" w:hAnsi="微软雅黑" w:eastAsia="微软雅黑"/>
                <w:b w:val="0"/>
                <w:color w:val="000000"/>
                <w:sz w:val="14"/>
              </w:rPr>
              <w:t>通过</w:t>
            </w:r>
          </w:p>
        </w:tc>
        <w:tc>
          <w:tcPr>
            <w:tcW w:w="1461" w:type="dxa"/>
            <w:vAlign w:val="center"/>
          </w:tcPr>
          <w:p w14:paraId="7A426ADF">
            <w:pPr>
              <w:jc w:val="left"/>
            </w:pPr>
            <w:r>
              <w:rPr>
                <w:rFonts w:ascii="微软雅黑" w:hAnsi="微软雅黑" w:eastAsia="微软雅黑"/>
                <w:b w:val="0"/>
                <w:color w:val="000000"/>
                <w:sz w:val="14"/>
              </w:rPr>
              <w:t>2026-01-09</w:t>
            </w:r>
          </w:p>
        </w:tc>
      </w:tr>
      <w:tr w14:paraId="16BEDB48">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9D05E96">
            <w:pPr>
              <w:jc w:val="left"/>
            </w:pPr>
            <w:r>
              <w:rPr>
                <w:rFonts w:ascii="微软雅黑" w:hAnsi="微软雅黑" w:eastAsia="微软雅黑"/>
                <w:b w:val="0"/>
                <w:color w:val="000000"/>
                <w:sz w:val="14"/>
              </w:rPr>
              <w:t>TC-034</w:t>
            </w:r>
          </w:p>
        </w:tc>
        <w:tc>
          <w:tcPr>
            <w:tcW w:w="1461" w:type="dxa"/>
            <w:vAlign w:val="center"/>
          </w:tcPr>
          <w:p w14:paraId="7D15BDEB">
            <w:pPr>
              <w:jc w:val="left"/>
            </w:pPr>
            <w:r>
              <w:rPr>
                <w:rFonts w:ascii="微软雅黑" w:hAnsi="微软雅黑" w:eastAsia="微软雅黑"/>
                <w:b w:val="0"/>
                <w:color w:val="000000"/>
                <w:sz w:val="14"/>
              </w:rPr>
              <w:t>图片资源加载</w:t>
            </w:r>
          </w:p>
        </w:tc>
        <w:tc>
          <w:tcPr>
            <w:tcW w:w="1461" w:type="dxa"/>
            <w:vAlign w:val="center"/>
          </w:tcPr>
          <w:p w14:paraId="4320E476">
            <w:pPr>
              <w:jc w:val="left"/>
            </w:pPr>
            <w:r>
              <w:rPr>
                <w:rFonts w:ascii="微软雅黑" w:hAnsi="微软雅黑" w:eastAsia="微软雅黑"/>
                <w:b w:val="0"/>
                <w:color w:val="000000"/>
                <w:sz w:val="14"/>
              </w:rPr>
              <w:t>检查首页、概况、业务等图片资源</w:t>
            </w:r>
          </w:p>
        </w:tc>
        <w:tc>
          <w:tcPr>
            <w:tcW w:w="1461" w:type="dxa"/>
            <w:vAlign w:val="center"/>
          </w:tcPr>
          <w:p w14:paraId="670E1DEF">
            <w:pPr>
              <w:jc w:val="left"/>
            </w:pPr>
            <w:r>
              <w:rPr>
                <w:rFonts w:ascii="微软雅黑" w:hAnsi="微软雅黑" w:eastAsia="微软雅黑"/>
                <w:b w:val="0"/>
                <w:color w:val="000000"/>
                <w:sz w:val="14"/>
              </w:rPr>
              <w:t>网站页面已打开</w:t>
            </w:r>
          </w:p>
        </w:tc>
        <w:tc>
          <w:tcPr>
            <w:tcW w:w="1461" w:type="dxa"/>
            <w:vAlign w:val="center"/>
          </w:tcPr>
          <w:p w14:paraId="32E271F9">
            <w:pPr>
              <w:jc w:val="left"/>
            </w:pPr>
            <w:r>
              <w:rPr>
                <w:rFonts w:ascii="微软雅黑" w:hAnsi="微软雅黑" w:eastAsia="微软雅黑"/>
                <w:b w:val="0"/>
                <w:color w:val="000000"/>
                <w:sz w:val="14"/>
              </w:rPr>
              <w:t>图片正常加载，无大面积缺图或破图</w:t>
            </w:r>
          </w:p>
        </w:tc>
        <w:tc>
          <w:tcPr>
            <w:tcW w:w="1461" w:type="dxa"/>
            <w:vAlign w:val="center"/>
          </w:tcPr>
          <w:p w14:paraId="4D948905">
            <w:pPr>
              <w:jc w:val="left"/>
            </w:pPr>
            <w:r>
              <w:rPr>
                <w:rFonts w:ascii="微软雅黑" w:hAnsi="微软雅黑" w:eastAsia="微软雅黑"/>
                <w:b w:val="0"/>
                <w:color w:val="000000"/>
                <w:sz w:val="14"/>
              </w:rPr>
              <w:t>通过</w:t>
            </w:r>
          </w:p>
        </w:tc>
        <w:tc>
          <w:tcPr>
            <w:tcW w:w="1461" w:type="dxa"/>
            <w:vAlign w:val="center"/>
          </w:tcPr>
          <w:p w14:paraId="332FF786">
            <w:pPr>
              <w:jc w:val="left"/>
            </w:pPr>
            <w:r>
              <w:rPr>
                <w:rFonts w:ascii="微软雅黑" w:hAnsi="微软雅黑" w:eastAsia="微软雅黑"/>
                <w:b w:val="0"/>
                <w:color w:val="000000"/>
                <w:sz w:val="14"/>
              </w:rPr>
              <w:t>2026-01-12</w:t>
            </w:r>
          </w:p>
        </w:tc>
      </w:tr>
      <w:tr w14:paraId="293D5C1D">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6AD15765">
            <w:pPr>
              <w:jc w:val="left"/>
            </w:pPr>
            <w:r>
              <w:rPr>
                <w:rFonts w:ascii="微软雅黑" w:hAnsi="微软雅黑" w:eastAsia="微软雅黑"/>
                <w:b w:val="0"/>
                <w:color w:val="000000"/>
                <w:sz w:val="14"/>
              </w:rPr>
              <w:t>TC-035</w:t>
            </w:r>
          </w:p>
        </w:tc>
        <w:tc>
          <w:tcPr>
            <w:tcW w:w="1461" w:type="dxa"/>
            <w:vAlign w:val="center"/>
          </w:tcPr>
          <w:p w14:paraId="71ABE2C0">
            <w:pPr>
              <w:jc w:val="left"/>
            </w:pPr>
            <w:r>
              <w:rPr>
                <w:rFonts w:ascii="微软雅黑" w:hAnsi="微软雅黑" w:eastAsia="微软雅黑"/>
                <w:b w:val="0"/>
                <w:color w:val="000000"/>
                <w:sz w:val="14"/>
              </w:rPr>
              <w:t>字体与中文显示</w:t>
            </w:r>
          </w:p>
        </w:tc>
        <w:tc>
          <w:tcPr>
            <w:tcW w:w="1461" w:type="dxa"/>
            <w:vAlign w:val="center"/>
          </w:tcPr>
          <w:p w14:paraId="3B3020FE">
            <w:pPr>
              <w:jc w:val="left"/>
            </w:pPr>
            <w:r>
              <w:rPr>
                <w:rFonts w:ascii="微软雅黑" w:hAnsi="微软雅黑" w:eastAsia="微软雅黑"/>
                <w:b w:val="0"/>
                <w:color w:val="000000"/>
                <w:sz w:val="14"/>
              </w:rPr>
              <w:t>检查简体/繁体中文页面</w:t>
            </w:r>
          </w:p>
        </w:tc>
        <w:tc>
          <w:tcPr>
            <w:tcW w:w="1461" w:type="dxa"/>
            <w:vAlign w:val="center"/>
          </w:tcPr>
          <w:p w14:paraId="74EF3CF2">
            <w:pPr>
              <w:jc w:val="left"/>
            </w:pPr>
            <w:r>
              <w:rPr>
                <w:rFonts w:ascii="微软雅黑" w:hAnsi="微软雅黑" w:eastAsia="微软雅黑"/>
                <w:b w:val="0"/>
                <w:color w:val="000000"/>
                <w:sz w:val="14"/>
              </w:rPr>
              <w:t>网站页面已打开</w:t>
            </w:r>
          </w:p>
        </w:tc>
        <w:tc>
          <w:tcPr>
            <w:tcW w:w="1461" w:type="dxa"/>
            <w:vAlign w:val="center"/>
          </w:tcPr>
          <w:p w14:paraId="1285F19D">
            <w:pPr>
              <w:jc w:val="left"/>
            </w:pPr>
            <w:r>
              <w:rPr>
                <w:rFonts w:ascii="微软雅黑" w:hAnsi="微软雅黑" w:eastAsia="微软雅黑"/>
                <w:b w:val="0"/>
                <w:color w:val="000000"/>
                <w:sz w:val="14"/>
              </w:rPr>
              <w:t>中文字符显示正常，无乱码、缺字、错位</w:t>
            </w:r>
          </w:p>
        </w:tc>
        <w:tc>
          <w:tcPr>
            <w:tcW w:w="1461" w:type="dxa"/>
            <w:vAlign w:val="center"/>
          </w:tcPr>
          <w:p w14:paraId="693E23E0">
            <w:pPr>
              <w:jc w:val="left"/>
            </w:pPr>
            <w:r>
              <w:rPr>
                <w:rFonts w:ascii="微软雅黑" w:hAnsi="微软雅黑" w:eastAsia="微软雅黑"/>
                <w:b w:val="0"/>
                <w:color w:val="000000"/>
                <w:sz w:val="14"/>
              </w:rPr>
              <w:t>通过</w:t>
            </w:r>
          </w:p>
        </w:tc>
        <w:tc>
          <w:tcPr>
            <w:tcW w:w="1461" w:type="dxa"/>
            <w:vAlign w:val="center"/>
          </w:tcPr>
          <w:p w14:paraId="413ABCDA">
            <w:pPr>
              <w:jc w:val="left"/>
            </w:pPr>
            <w:r>
              <w:rPr>
                <w:rFonts w:ascii="微软雅黑" w:hAnsi="微软雅黑" w:eastAsia="微软雅黑"/>
                <w:b w:val="0"/>
                <w:color w:val="000000"/>
                <w:sz w:val="14"/>
              </w:rPr>
              <w:t>2026-01-12</w:t>
            </w:r>
          </w:p>
        </w:tc>
      </w:tr>
      <w:tr w14:paraId="1EBA2959">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2D5FE54D">
            <w:pPr>
              <w:jc w:val="left"/>
            </w:pPr>
            <w:r>
              <w:rPr>
                <w:rFonts w:ascii="微软雅黑" w:hAnsi="微软雅黑" w:eastAsia="微软雅黑"/>
                <w:b w:val="0"/>
                <w:color w:val="000000"/>
                <w:sz w:val="14"/>
              </w:rPr>
              <w:t>TC-036</w:t>
            </w:r>
          </w:p>
        </w:tc>
        <w:tc>
          <w:tcPr>
            <w:tcW w:w="1461" w:type="dxa"/>
            <w:vAlign w:val="center"/>
          </w:tcPr>
          <w:p w14:paraId="66DB2118">
            <w:pPr>
              <w:jc w:val="left"/>
            </w:pPr>
            <w:r>
              <w:rPr>
                <w:rFonts w:ascii="微软雅黑" w:hAnsi="微软雅黑" w:eastAsia="微软雅黑"/>
                <w:b w:val="0"/>
                <w:color w:val="000000"/>
                <w:sz w:val="14"/>
              </w:rPr>
              <w:t>键盘可访问性</w:t>
            </w:r>
          </w:p>
        </w:tc>
        <w:tc>
          <w:tcPr>
            <w:tcW w:w="1461" w:type="dxa"/>
            <w:vAlign w:val="center"/>
          </w:tcPr>
          <w:p w14:paraId="56552B6A">
            <w:pPr>
              <w:jc w:val="left"/>
            </w:pPr>
            <w:r>
              <w:rPr>
                <w:rFonts w:ascii="微软雅黑" w:hAnsi="微软雅黑" w:eastAsia="微软雅黑"/>
                <w:b w:val="0"/>
                <w:color w:val="000000"/>
                <w:sz w:val="14"/>
              </w:rPr>
              <w:t>使用 Tab/Enter 操作搜索、导航、弹窗按钮</w:t>
            </w:r>
          </w:p>
        </w:tc>
        <w:tc>
          <w:tcPr>
            <w:tcW w:w="1461" w:type="dxa"/>
            <w:vAlign w:val="center"/>
          </w:tcPr>
          <w:p w14:paraId="29BA956F">
            <w:pPr>
              <w:jc w:val="left"/>
            </w:pPr>
            <w:r>
              <w:rPr>
                <w:rFonts w:ascii="微软雅黑" w:hAnsi="微软雅黑" w:eastAsia="微软雅黑"/>
                <w:b w:val="0"/>
                <w:color w:val="000000"/>
                <w:sz w:val="14"/>
              </w:rPr>
              <w:t>网站页面已打开</w:t>
            </w:r>
          </w:p>
        </w:tc>
        <w:tc>
          <w:tcPr>
            <w:tcW w:w="1461" w:type="dxa"/>
            <w:vAlign w:val="center"/>
          </w:tcPr>
          <w:p w14:paraId="208F33D9">
            <w:pPr>
              <w:jc w:val="left"/>
            </w:pPr>
            <w:r>
              <w:rPr>
                <w:rFonts w:ascii="微软雅黑" w:hAnsi="微软雅黑" w:eastAsia="微软雅黑"/>
                <w:b w:val="0"/>
                <w:color w:val="000000"/>
                <w:sz w:val="14"/>
              </w:rPr>
              <w:t>主要交互元素可聚焦并响应键盘操作</w:t>
            </w:r>
          </w:p>
        </w:tc>
        <w:tc>
          <w:tcPr>
            <w:tcW w:w="1461" w:type="dxa"/>
            <w:vAlign w:val="center"/>
          </w:tcPr>
          <w:p w14:paraId="652EC4DC">
            <w:pPr>
              <w:jc w:val="left"/>
            </w:pPr>
            <w:r>
              <w:rPr>
                <w:rFonts w:ascii="微软雅黑" w:hAnsi="微软雅黑" w:eastAsia="微软雅黑"/>
                <w:b w:val="0"/>
                <w:color w:val="000000"/>
                <w:sz w:val="14"/>
              </w:rPr>
              <w:t>通过</w:t>
            </w:r>
          </w:p>
        </w:tc>
        <w:tc>
          <w:tcPr>
            <w:tcW w:w="1461" w:type="dxa"/>
            <w:vAlign w:val="center"/>
          </w:tcPr>
          <w:p w14:paraId="1FCEF5D7">
            <w:pPr>
              <w:jc w:val="left"/>
            </w:pPr>
            <w:r>
              <w:rPr>
                <w:rFonts w:ascii="微软雅黑" w:hAnsi="微软雅黑" w:eastAsia="微软雅黑"/>
                <w:b w:val="0"/>
                <w:color w:val="000000"/>
                <w:sz w:val="14"/>
              </w:rPr>
              <w:t>2026-01-13</w:t>
            </w:r>
          </w:p>
        </w:tc>
      </w:tr>
      <w:tr w14:paraId="5BC89EE9">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B3384B8">
            <w:pPr>
              <w:jc w:val="left"/>
            </w:pPr>
            <w:r>
              <w:rPr>
                <w:rFonts w:ascii="微软雅黑" w:hAnsi="微软雅黑" w:eastAsia="微软雅黑"/>
                <w:b w:val="0"/>
                <w:color w:val="000000"/>
                <w:sz w:val="14"/>
              </w:rPr>
              <w:t>TC-037</w:t>
            </w:r>
          </w:p>
        </w:tc>
        <w:tc>
          <w:tcPr>
            <w:tcW w:w="1461" w:type="dxa"/>
            <w:vAlign w:val="center"/>
          </w:tcPr>
          <w:p w14:paraId="07AF621A">
            <w:pPr>
              <w:jc w:val="left"/>
            </w:pPr>
            <w:r>
              <w:rPr>
                <w:rFonts w:ascii="微软雅黑" w:hAnsi="微软雅黑" w:eastAsia="微软雅黑"/>
                <w:b w:val="0"/>
                <w:color w:val="000000"/>
                <w:sz w:val="14"/>
              </w:rPr>
              <w:t>页面滚动体验</w:t>
            </w:r>
          </w:p>
        </w:tc>
        <w:tc>
          <w:tcPr>
            <w:tcW w:w="1461" w:type="dxa"/>
            <w:vAlign w:val="center"/>
          </w:tcPr>
          <w:p w14:paraId="657E15DA">
            <w:pPr>
              <w:jc w:val="left"/>
            </w:pPr>
            <w:r>
              <w:rPr>
                <w:rFonts w:ascii="微软雅黑" w:hAnsi="微软雅黑" w:eastAsia="微软雅黑"/>
                <w:b w:val="0"/>
                <w:color w:val="000000"/>
                <w:sz w:val="14"/>
              </w:rPr>
              <w:t>滚动首页和内容页</w:t>
            </w:r>
          </w:p>
        </w:tc>
        <w:tc>
          <w:tcPr>
            <w:tcW w:w="1461" w:type="dxa"/>
            <w:vAlign w:val="center"/>
          </w:tcPr>
          <w:p w14:paraId="7548FF6A">
            <w:pPr>
              <w:jc w:val="left"/>
            </w:pPr>
            <w:r>
              <w:rPr>
                <w:rFonts w:ascii="微软雅黑" w:hAnsi="微软雅黑" w:eastAsia="微软雅黑"/>
                <w:b w:val="0"/>
                <w:color w:val="000000"/>
                <w:sz w:val="14"/>
              </w:rPr>
              <w:t>主要页面已打开</w:t>
            </w:r>
          </w:p>
        </w:tc>
        <w:tc>
          <w:tcPr>
            <w:tcW w:w="1461" w:type="dxa"/>
            <w:vAlign w:val="center"/>
          </w:tcPr>
          <w:p w14:paraId="2015E2F0">
            <w:pPr>
              <w:jc w:val="left"/>
            </w:pPr>
            <w:r>
              <w:rPr>
                <w:rFonts w:ascii="微软雅黑" w:hAnsi="微软雅黑" w:eastAsia="微软雅黑"/>
                <w:b w:val="0"/>
                <w:color w:val="000000"/>
                <w:sz w:val="14"/>
              </w:rPr>
              <w:t>滚动过程平滑，固定元素不遮挡主体内容</w:t>
            </w:r>
          </w:p>
        </w:tc>
        <w:tc>
          <w:tcPr>
            <w:tcW w:w="1461" w:type="dxa"/>
            <w:vAlign w:val="center"/>
          </w:tcPr>
          <w:p w14:paraId="18740129">
            <w:pPr>
              <w:jc w:val="left"/>
            </w:pPr>
            <w:r>
              <w:rPr>
                <w:rFonts w:ascii="微软雅黑" w:hAnsi="微软雅黑" w:eastAsia="微软雅黑"/>
                <w:b w:val="0"/>
                <w:color w:val="000000"/>
                <w:sz w:val="14"/>
              </w:rPr>
              <w:t>通过</w:t>
            </w:r>
          </w:p>
        </w:tc>
        <w:tc>
          <w:tcPr>
            <w:tcW w:w="1461" w:type="dxa"/>
            <w:vAlign w:val="center"/>
          </w:tcPr>
          <w:p w14:paraId="3AAD37D0">
            <w:pPr>
              <w:jc w:val="left"/>
            </w:pPr>
            <w:r>
              <w:rPr>
                <w:rFonts w:ascii="微软雅黑" w:hAnsi="微软雅黑" w:eastAsia="微软雅黑"/>
                <w:b w:val="0"/>
                <w:color w:val="000000"/>
                <w:sz w:val="14"/>
              </w:rPr>
              <w:t>2026-01-13</w:t>
            </w:r>
          </w:p>
        </w:tc>
      </w:tr>
      <w:tr w14:paraId="4BDDADFB">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638659F">
            <w:pPr>
              <w:jc w:val="left"/>
            </w:pPr>
            <w:r>
              <w:rPr>
                <w:rFonts w:ascii="微软雅黑" w:hAnsi="微软雅黑" w:eastAsia="微软雅黑"/>
                <w:b w:val="0"/>
                <w:color w:val="000000"/>
                <w:sz w:val="14"/>
              </w:rPr>
              <w:t>TC-038</w:t>
            </w:r>
          </w:p>
        </w:tc>
        <w:tc>
          <w:tcPr>
            <w:tcW w:w="1461" w:type="dxa"/>
            <w:vAlign w:val="center"/>
          </w:tcPr>
          <w:p w14:paraId="3ECA26C3">
            <w:pPr>
              <w:jc w:val="left"/>
            </w:pPr>
            <w:r>
              <w:rPr>
                <w:rFonts w:ascii="微软雅黑" w:hAnsi="微软雅黑" w:eastAsia="微软雅黑"/>
                <w:b w:val="0"/>
                <w:color w:val="000000"/>
                <w:sz w:val="14"/>
              </w:rPr>
              <w:t>构建命令</w:t>
            </w:r>
          </w:p>
        </w:tc>
        <w:tc>
          <w:tcPr>
            <w:tcW w:w="1461" w:type="dxa"/>
            <w:vAlign w:val="center"/>
          </w:tcPr>
          <w:p w14:paraId="50DA69CD">
            <w:pPr>
              <w:jc w:val="left"/>
            </w:pPr>
            <w:r>
              <w:rPr>
                <w:rFonts w:ascii="微软雅黑" w:hAnsi="微软雅黑" w:eastAsia="微软雅黑"/>
                <w:b w:val="0"/>
                <w:color w:val="000000"/>
                <w:sz w:val="14"/>
              </w:rPr>
              <w:t>执行生产构建</w:t>
            </w:r>
          </w:p>
        </w:tc>
        <w:tc>
          <w:tcPr>
            <w:tcW w:w="1461" w:type="dxa"/>
            <w:vAlign w:val="center"/>
          </w:tcPr>
          <w:p w14:paraId="7120309E">
            <w:pPr>
              <w:jc w:val="left"/>
            </w:pPr>
            <w:r>
              <w:rPr>
                <w:rFonts w:ascii="微软雅黑" w:hAnsi="微软雅黑" w:eastAsia="微软雅黑"/>
                <w:b w:val="0"/>
                <w:color w:val="000000"/>
                <w:sz w:val="14"/>
              </w:rPr>
              <w:t>依赖已安装，配置完成</w:t>
            </w:r>
          </w:p>
        </w:tc>
        <w:tc>
          <w:tcPr>
            <w:tcW w:w="1461" w:type="dxa"/>
            <w:vAlign w:val="center"/>
          </w:tcPr>
          <w:p w14:paraId="563A9D0A">
            <w:pPr>
              <w:jc w:val="left"/>
            </w:pPr>
            <w:r>
              <w:rPr>
                <w:rFonts w:ascii="微软雅黑" w:hAnsi="微软雅黑" w:eastAsia="微软雅黑"/>
                <w:b w:val="0"/>
                <w:color w:val="000000"/>
                <w:sz w:val="14"/>
              </w:rPr>
              <w:t>构建成功生成资源目录，控制台无阻断错误</w:t>
            </w:r>
          </w:p>
        </w:tc>
        <w:tc>
          <w:tcPr>
            <w:tcW w:w="1461" w:type="dxa"/>
            <w:vAlign w:val="center"/>
          </w:tcPr>
          <w:p w14:paraId="16DFD079">
            <w:pPr>
              <w:jc w:val="left"/>
            </w:pPr>
            <w:r>
              <w:rPr>
                <w:rFonts w:ascii="微软雅黑" w:hAnsi="微软雅黑" w:eastAsia="微软雅黑"/>
                <w:b w:val="0"/>
                <w:color w:val="000000"/>
                <w:sz w:val="14"/>
              </w:rPr>
              <w:t>通过</w:t>
            </w:r>
          </w:p>
        </w:tc>
        <w:tc>
          <w:tcPr>
            <w:tcW w:w="1461" w:type="dxa"/>
            <w:vAlign w:val="center"/>
          </w:tcPr>
          <w:p w14:paraId="0152A382">
            <w:pPr>
              <w:jc w:val="left"/>
            </w:pPr>
            <w:r>
              <w:rPr>
                <w:rFonts w:ascii="微软雅黑" w:hAnsi="微软雅黑" w:eastAsia="微软雅黑"/>
                <w:b w:val="0"/>
                <w:color w:val="000000"/>
                <w:sz w:val="14"/>
              </w:rPr>
              <w:t>2026-01-16</w:t>
            </w:r>
          </w:p>
        </w:tc>
      </w:tr>
      <w:tr w14:paraId="79579996">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76594F35">
            <w:pPr>
              <w:jc w:val="left"/>
            </w:pPr>
            <w:r>
              <w:rPr>
                <w:rFonts w:ascii="微软雅黑" w:hAnsi="微软雅黑" w:eastAsia="微软雅黑"/>
                <w:b w:val="0"/>
                <w:color w:val="000000"/>
                <w:sz w:val="14"/>
              </w:rPr>
              <w:t>TC-039</w:t>
            </w:r>
          </w:p>
        </w:tc>
        <w:tc>
          <w:tcPr>
            <w:tcW w:w="1461" w:type="dxa"/>
            <w:vAlign w:val="center"/>
          </w:tcPr>
          <w:p w14:paraId="4D3D9660">
            <w:pPr>
              <w:jc w:val="left"/>
            </w:pPr>
            <w:r>
              <w:rPr>
                <w:rFonts w:ascii="微软雅黑" w:hAnsi="微软雅黑" w:eastAsia="微软雅黑"/>
                <w:b w:val="0"/>
                <w:color w:val="000000"/>
                <w:sz w:val="14"/>
              </w:rPr>
              <w:t>资源路径</w:t>
            </w:r>
          </w:p>
        </w:tc>
        <w:tc>
          <w:tcPr>
            <w:tcW w:w="1461" w:type="dxa"/>
            <w:vAlign w:val="center"/>
          </w:tcPr>
          <w:p w14:paraId="1954AD23">
            <w:pPr>
              <w:jc w:val="left"/>
            </w:pPr>
            <w:r>
              <w:rPr>
                <w:rFonts w:ascii="微软雅黑" w:hAnsi="微软雅黑" w:eastAsia="微软雅黑"/>
                <w:b w:val="0"/>
                <w:color w:val="000000"/>
                <w:sz w:val="14"/>
              </w:rPr>
              <w:t>检查构建后资源引用</w:t>
            </w:r>
          </w:p>
        </w:tc>
        <w:tc>
          <w:tcPr>
            <w:tcW w:w="1461" w:type="dxa"/>
            <w:vAlign w:val="center"/>
          </w:tcPr>
          <w:p w14:paraId="7B9FA9AB">
            <w:pPr>
              <w:jc w:val="left"/>
            </w:pPr>
            <w:r>
              <w:rPr>
                <w:rFonts w:ascii="微软雅黑" w:hAnsi="微软雅黑" w:eastAsia="微软雅黑"/>
                <w:b w:val="0"/>
                <w:color w:val="000000"/>
                <w:sz w:val="14"/>
              </w:rPr>
              <w:t>构建完成</w:t>
            </w:r>
          </w:p>
        </w:tc>
        <w:tc>
          <w:tcPr>
            <w:tcW w:w="1461" w:type="dxa"/>
            <w:vAlign w:val="center"/>
          </w:tcPr>
          <w:p w14:paraId="5A4935B8">
            <w:pPr>
              <w:jc w:val="left"/>
            </w:pPr>
            <w:r>
              <w:rPr>
                <w:rFonts w:ascii="微软雅黑" w:hAnsi="微软雅黑" w:eastAsia="微软雅黑"/>
                <w:b w:val="0"/>
                <w:color w:val="000000"/>
                <w:sz w:val="14"/>
              </w:rPr>
              <w:t>JS/CSS/图片资源引用正常，适配二级目录或站点根部署</w:t>
            </w:r>
          </w:p>
        </w:tc>
        <w:tc>
          <w:tcPr>
            <w:tcW w:w="1461" w:type="dxa"/>
            <w:vAlign w:val="center"/>
          </w:tcPr>
          <w:p w14:paraId="7C03169E">
            <w:pPr>
              <w:jc w:val="left"/>
            </w:pPr>
            <w:r>
              <w:rPr>
                <w:rFonts w:ascii="微软雅黑" w:hAnsi="微软雅黑" w:eastAsia="微软雅黑"/>
                <w:b w:val="0"/>
                <w:color w:val="000000"/>
                <w:sz w:val="14"/>
              </w:rPr>
              <w:t>通过</w:t>
            </w:r>
          </w:p>
        </w:tc>
        <w:tc>
          <w:tcPr>
            <w:tcW w:w="1461" w:type="dxa"/>
            <w:vAlign w:val="center"/>
          </w:tcPr>
          <w:p w14:paraId="1165ACF9">
            <w:pPr>
              <w:jc w:val="left"/>
            </w:pPr>
            <w:r>
              <w:rPr>
                <w:rFonts w:ascii="微软雅黑" w:hAnsi="微软雅黑" w:eastAsia="微软雅黑"/>
                <w:b w:val="0"/>
                <w:color w:val="000000"/>
                <w:sz w:val="14"/>
              </w:rPr>
              <w:t>2026-01-16</w:t>
            </w:r>
          </w:p>
        </w:tc>
      </w:tr>
      <w:tr w14:paraId="657ADDC1">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31AEFCAB">
            <w:pPr>
              <w:jc w:val="left"/>
            </w:pPr>
            <w:r>
              <w:rPr>
                <w:rFonts w:ascii="微软雅黑" w:hAnsi="微软雅黑" w:eastAsia="微软雅黑"/>
                <w:b w:val="0"/>
                <w:color w:val="000000"/>
                <w:sz w:val="14"/>
              </w:rPr>
              <w:t>TC-040</w:t>
            </w:r>
          </w:p>
        </w:tc>
        <w:tc>
          <w:tcPr>
            <w:tcW w:w="1461" w:type="dxa"/>
            <w:vAlign w:val="center"/>
          </w:tcPr>
          <w:p w14:paraId="6CA9F686">
            <w:pPr>
              <w:jc w:val="left"/>
            </w:pPr>
            <w:r>
              <w:rPr>
                <w:rFonts w:ascii="微软雅黑" w:hAnsi="微软雅黑" w:eastAsia="微软雅黑"/>
                <w:b w:val="0"/>
                <w:color w:val="000000"/>
                <w:sz w:val="14"/>
              </w:rPr>
              <w:t>服务器部署访问</w:t>
            </w:r>
          </w:p>
        </w:tc>
        <w:tc>
          <w:tcPr>
            <w:tcW w:w="1461" w:type="dxa"/>
            <w:vAlign w:val="center"/>
          </w:tcPr>
          <w:p w14:paraId="52609350">
            <w:pPr>
              <w:jc w:val="left"/>
            </w:pPr>
            <w:r>
              <w:rPr>
                <w:rFonts w:ascii="微软雅黑" w:hAnsi="微软雅黑" w:eastAsia="微软雅黑"/>
                <w:b w:val="0"/>
                <w:color w:val="000000"/>
                <w:sz w:val="14"/>
              </w:rPr>
              <w:t>将构建产物部署至Web服务器</w:t>
            </w:r>
          </w:p>
        </w:tc>
        <w:tc>
          <w:tcPr>
            <w:tcW w:w="1461" w:type="dxa"/>
            <w:vAlign w:val="center"/>
          </w:tcPr>
          <w:p w14:paraId="23FA0065">
            <w:pPr>
              <w:jc w:val="left"/>
            </w:pPr>
            <w:r>
              <w:rPr>
                <w:rFonts w:ascii="微软雅黑" w:hAnsi="微软雅黑" w:eastAsia="微软雅黑"/>
                <w:b w:val="0"/>
                <w:color w:val="000000"/>
                <w:sz w:val="14"/>
              </w:rPr>
              <w:t>服务器站点配置完成</w:t>
            </w:r>
          </w:p>
        </w:tc>
        <w:tc>
          <w:tcPr>
            <w:tcW w:w="1461" w:type="dxa"/>
            <w:vAlign w:val="center"/>
          </w:tcPr>
          <w:p w14:paraId="64BB59D1">
            <w:pPr>
              <w:jc w:val="left"/>
            </w:pPr>
            <w:r>
              <w:rPr>
                <w:rFonts w:ascii="微软雅黑" w:hAnsi="微软雅黑" w:eastAsia="微软雅黑"/>
                <w:b w:val="0"/>
                <w:color w:val="000000"/>
                <w:sz w:val="14"/>
              </w:rPr>
              <w:t>通过域名或服务器地址访问首页正常</w:t>
            </w:r>
          </w:p>
        </w:tc>
        <w:tc>
          <w:tcPr>
            <w:tcW w:w="1461" w:type="dxa"/>
            <w:vAlign w:val="center"/>
          </w:tcPr>
          <w:p w14:paraId="63C61E45">
            <w:pPr>
              <w:jc w:val="left"/>
            </w:pPr>
            <w:r>
              <w:rPr>
                <w:rFonts w:ascii="微软雅黑" w:hAnsi="微软雅黑" w:eastAsia="微软雅黑"/>
                <w:b w:val="0"/>
                <w:color w:val="000000"/>
                <w:sz w:val="14"/>
              </w:rPr>
              <w:t>通过</w:t>
            </w:r>
          </w:p>
        </w:tc>
        <w:tc>
          <w:tcPr>
            <w:tcW w:w="1461" w:type="dxa"/>
            <w:vAlign w:val="center"/>
          </w:tcPr>
          <w:p w14:paraId="73D65884">
            <w:pPr>
              <w:jc w:val="left"/>
            </w:pPr>
            <w:r>
              <w:rPr>
                <w:rFonts w:ascii="微软雅黑" w:hAnsi="微软雅黑" w:eastAsia="微软雅黑"/>
                <w:b w:val="0"/>
                <w:color w:val="000000"/>
                <w:sz w:val="14"/>
              </w:rPr>
              <w:t>2026-01-20</w:t>
            </w:r>
          </w:p>
        </w:tc>
      </w:tr>
      <w:tr w14:paraId="10E9E6AB">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C6A227F">
            <w:pPr>
              <w:jc w:val="left"/>
            </w:pPr>
            <w:r>
              <w:rPr>
                <w:rFonts w:ascii="微软雅黑" w:hAnsi="微软雅黑" w:eastAsia="微软雅黑"/>
                <w:b w:val="0"/>
                <w:color w:val="000000"/>
                <w:sz w:val="14"/>
              </w:rPr>
              <w:t>TC-041</w:t>
            </w:r>
          </w:p>
        </w:tc>
        <w:tc>
          <w:tcPr>
            <w:tcW w:w="1461" w:type="dxa"/>
            <w:vAlign w:val="center"/>
          </w:tcPr>
          <w:p w14:paraId="56351F7C">
            <w:pPr>
              <w:jc w:val="left"/>
            </w:pPr>
            <w:r>
              <w:rPr>
                <w:rFonts w:ascii="微软雅黑" w:hAnsi="微软雅黑" w:eastAsia="微软雅黑"/>
                <w:b w:val="0"/>
                <w:color w:val="000000"/>
                <w:sz w:val="14"/>
              </w:rPr>
              <w:t>History 路由刷新</w:t>
            </w:r>
          </w:p>
        </w:tc>
        <w:tc>
          <w:tcPr>
            <w:tcW w:w="1461" w:type="dxa"/>
            <w:vAlign w:val="center"/>
          </w:tcPr>
          <w:p w14:paraId="779CFBC8">
            <w:pPr>
              <w:jc w:val="left"/>
            </w:pPr>
            <w:r>
              <w:rPr>
                <w:rFonts w:ascii="微软雅黑" w:hAnsi="微软雅黑" w:eastAsia="微软雅黑"/>
                <w:b w:val="0"/>
                <w:color w:val="000000"/>
                <w:sz w:val="14"/>
              </w:rPr>
              <w:t>部署环境直接刷新内容页</w:t>
            </w:r>
          </w:p>
        </w:tc>
        <w:tc>
          <w:tcPr>
            <w:tcW w:w="1461" w:type="dxa"/>
            <w:vAlign w:val="center"/>
          </w:tcPr>
          <w:p w14:paraId="6734AB66">
            <w:pPr>
              <w:jc w:val="left"/>
            </w:pPr>
            <w:r>
              <w:rPr>
                <w:rFonts w:ascii="微软雅黑" w:hAnsi="微软雅黑" w:eastAsia="微软雅黑"/>
                <w:b w:val="0"/>
                <w:color w:val="000000"/>
                <w:sz w:val="14"/>
              </w:rPr>
              <w:t>服务器支持前端路由回退</w:t>
            </w:r>
          </w:p>
        </w:tc>
        <w:tc>
          <w:tcPr>
            <w:tcW w:w="1461" w:type="dxa"/>
            <w:vAlign w:val="center"/>
          </w:tcPr>
          <w:p w14:paraId="4361A721">
            <w:pPr>
              <w:jc w:val="left"/>
            </w:pPr>
            <w:r>
              <w:rPr>
                <w:rFonts w:ascii="微软雅黑" w:hAnsi="微软雅黑" w:eastAsia="微软雅黑"/>
                <w:b w:val="0"/>
                <w:color w:val="000000"/>
                <w:sz w:val="14"/>
              </w:rPr>
              <w:t>刷新 /news、/overview 等路径可正常返回应用页面</w:t>
            </w:r>
          </w:p>
        </w:tc>
        <w:tc>
          <w:tcPr>
            <w:tcW w:w="1461" w:type="dxa"/>
            <w:vAlign w:val="center"/>
          </w:tcPr>
          <w:p w14:paraId="127AE341">
            <w:pPr>
              <w:jc w:val="left"/>
            </w:pPr>
            <w:r>
              <w:rPr>
                <w:rFonts w:ascii="微软雅黑" w:hAnsi="微软雅黑" w:eastAsia="微软雅黑"/>
                <w:b w:val="0"/>
                <w:color w:val="000000"/>
                <w:sz w:val="14"/>
              </w:rPr>
              <w:t>通过</w:t>
            </w:r>
          </w:p>
        </w:tc>
        <w:tc>
          <w:tcPr>
            <w:tcW w:w="1461" w:type="dxa"/>
            <w:vAlign w:val="center"/>
          </w:tcPr>
          <w:p w14:paraId="338FCA13">
            <w:pPr>
              <w:jc w:val="left"/>
            </w:pPr>
            <w:r>
              <w:rPr>
                <w:rFonts w:ascii="微软雅黑" w:hAnsi="微软雅黑" w:eastAsia="微软雅黑"/>
                <w:b w:val="0"/>
                <w:color w:val="000000"/>
                <w:sz w:val="14"/>
              </w:rPr>
              <w:t>2026-01-20</w:t>
            </w:r>
          </w:p>
        </w:tc>
      </w:tr>
      <w:tr w14:paraId="7F5C8793">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133C09C1">
            <w:pPr>
              <w:jc w:val="left"/>
            </w:pPr>
            <w:r>
              <w:rPr>
                <w:rFonts w:ascii="微软雅黑" w:hAnsi="微软雅黑" w:eastAsia="微软雅黑"/>
                <w:b w:val="0"/>
                <w:color w:val="000000"/>
                <w:sz w:val="14"/>
              </w:rPr>
              <w:t>TC-042</w:t>
            </w:r>
          </w:p>
        </w:tc>
        <w:tc>
          <w:tcPr>
            <w:tcW w:w="1461" w:type="dxa"/>
            <w:vAlign w:val="center"/>
          </w:tcPr>
          <w:p w14:paraId="6A6712C6">
            <w:pPr>
              <w:jc w:val="left"/>
            </w:pPr>
            <w:r>
              <w:rPr>
                <w:rFonts w:ascii="微软雅黑" w:hAnsi="微软雅黑" w:eastAsia="微软雅黑"/>
                <w:b w:val="0"/>
                <w:color w:val="000000"/>
                <w:sz w:val="14"/>
              </w:rPr>
              <w:t>HTTPS访问</w:t>
            </w:r>
          </w:p>
        </w:tc>
        <w:tc>
          <w:tcPr>
            <w:tcW w:w="1461" w:type="dxa"/>
            <w:vAlign w:val="center"/>
          </w:tcPr>
          <w:p w14:paraId="6A972B1A">
            <w:pPr>
              <w:jc w:val="left"/>
            </w:pPr>
            <w:r>
              <w:rPr>
                <w:rFonts w:ascii="微软雅黑" w:hAnsi="微软雅黑" w:eastAsia="微软雅黑"/>
                <w:b w:val="0"/>
                <w:color w:val="000000"/>
                <w:sz w:val="14"/>
              </w:rPr>
              <w:t>通过HTTPS访问网站</w:t>
            </w:r>
          </w:p>
        </w:tc>
        <w:tc>
          <w:tcPr>
            <w:tcW w:w="1461" w:type="dxa"/>
            <w:vAlign w:val="center"/>
          </w:tcPr>
          <w:p w14:paraId="0C71F91F">
            <w:pPr>
              <w:jc w:val="left"/>
            </w:pPr>
            <w:r>
              <w:rPr>
                <w:rFonts w:ascii="微软雅黑" w:hAnsi="微软雅黑" w:eastAsia="微软雅黑"/>
                <w:b w:val="0"/>
                <w:color w:val="000000"/>
                <w:sz w:val="14"/>
              </w:rPr>
              <w:t>证书和Web服务配置完成</w:t>
            </w:r>
          </w:p>
        </w:tc>
        <w:tc>
          <w:tcPr>
            <w:tcW w:w="1461" w:type="dxa"/>
            <w:vAlign w:val="center"/>
          </w:tcPr>
          <w:p w14:paraId="225AC6F2">
            <w:pPr>
              <w:jc w:val="left"/>
            </w:pPr>
            <w:r>
              <w:rPr>
                <w:rFonts w:ascii="微软雅黑" w:hAnsi="微软雅黑" w:eastAsia="微软雅黑"/>
                <w:b w:val="0"/>
                <w:color w:val="000000"/>
                <w:sz w:val="14"/>
              </w:rPr>
              <w:t>页面资源无混合内容阻断，访问稳定</w:t>
            </w:r>
          </w:p>
        </w:tc>
        <w:tc>
          <w:tcPr>
            <w:tcW w:w="1461" w:type="dxa"/>
            <w:vAlign w:val="center"/>
          </w:tcPr>
          <w:p w14:paraId="67906F45">
            <w:pPr>
              <w:jc w:val="left"/>
            </w:pPr>
            <w:r>
              <w:rPr>
                <w:rFonts w:ascii="微软雅黑" w:hAnsi="微软雅黑" w:eastAsia="微软雅黑"/>
                <w:b w:val="0"/>
                <w:color w:val="000000"/>
                <w:sz w:val="14"/>
              </w:rPr>
              <w:t>通过</w:t>
            </w:r>
          </w:p>
        </w:tc>
        <w:tc>
          <w:tcPr>
            <w:tcW w:w="1461" w:type="dxa"/>
            <w:vAlign w:val="center"/>
          </w:tcPr>
          <w:p w14:paraId="28467E1D">
            <w:pPr>
              <w:jc w:val="left"/>
            </w:pPr>
            <w:r>
              <w:rPr>
                <w:rFonts w:ascii="微软雅黑" w:hAnsi="微软雅黑" w:eastAsia="微软雅黑"/>
                <w:b w:val="0"/>
                <w:color w:val="000000"/>
                <w:sz w:val="14"/>
              </w:rPr>
              <w:t>2026-01-22</w:t>
            </w:r>
          </w:p>
        </w:tc>
      </w:tr>
      <w:tr w14:paraId="439505FC">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80597CB">
            <w:pPr>
              <w:jc w:val="left"/>
            </w:pPr>
            <w:r>
              <w:rPr>
                <w:rFonts w:ascii="微软雅黑" w:hAnsi="微软雅黑" w:eastAsia="微软雅黑"/>
                <w:b w:val="0"/>
                <w:color w:val="000000"/>
                <w:sz w:val="14"/>
              </w:rPr>
              <w:t>TC-043</w:t>
            </w:r>
          </w:p>
        </w:tc>
        <w:tc>
          <w:tcPr>
            <w:tcW w:w="1461" w:type="dxa"/>
            <w:vAlign w:val="center"/>
          </w:tcPr>
          <w:p w14:paraId="65B03AEB">
            <w:pPr>
              <w:jc w:val="left"/>
            </w:pPr>
            <w:r>
              <w:rPr>
                <w:rFonts w:ascii="微软雅黑" w:hAnsi="微软雅黑" w:eastAsia="微软雅黑"/>
                <w:b w:val="0"/>
                <w:color w:val="000000"/>
                <w:sz w:val="14"/>
              </w:rPr>
              <w:t>缓存刷新</w:t>
            </w:r>
          </w:p>
        </w:tc>
        <w:tc>
          <w:tcPr>
            <w:tcW w:w="1461" w:type="dxa"/>
            <w:vAlign w:val="center"/>
          </w:tcPr>
          <w:p w14:paraId="25205769">
            <w:pPr>
              <w:jc w:val="left"/>
            </w:pPr>
            <w:r>
              <w:rPr>
                <w:rFonts w:ascii="微软雅黑" w:hAnsi="微软雅黑" w:eastAsia="微软雅黑"/>
                <w:b w:val="0"/>
                <w:color w:val="000000"/>
                <w:sz w:val="14"/>
              </w:rPr>
              <w:t>发布新版本后清理浏览器缓存访问</w:t>
            </w:r>
          </w:p>
        </w:tc>
        <w:tc>
          <w:tcPr>
            <w:tcW w:w="1461" w:type="dxa"/>
            <w:vAlign w:val="center"/>
          </w:tcPr>
          <w:p w14:paraId="127BFCB4">
            <w:pPr>
              <w:jc w:val="left"/>
            </w:pPr>
            <w:r>
              <w:rPr>
                <w:rFonts w:ascii="微软雅黑" w:hAnsi="微软雅黑" w:eastAsia="微软雅黑"/>
                <w:b w:val="0"/>
                <w:color w:val="000000"/>
                <w:sz w:val="14"/>
              </w:rPr>
              <w:t>新版本已发布</w:t>
            </w:r>
          </w:p>
        </w:tc>
        <w:tc>
          <w:tcPr>
            <w:tcW w:w="1461" w:type="dxa"/>
            <w:vAlign w:val="center"/>
          </w:tcPr>
          <w:p w14:paraId="68E298D9">
            <w:pPr>
              <w:jc w:val="left"/>
            </w:pPr>
            <w:r>
              <w:rPr>
                <w:rFonts w:ascii="微软雅黑" w:hAnsi="微软雅黑" w:eastAsia="微软雅黑"/>
                <w:b w:val="0"/>
                <w:color w:val="000000"/>
                <w:sz w:val="14"/>
              </w:rPr>
              <w:t>页面内容与发布版本一致，资源哈希更新正常</w:t>
            </w:r>
          </w:p>
        </w:tc>
        <w:tc>
          <w:tcPr>
            <w:tcW w:w="1461" w:type="dxa"/>
            <w:vAlign w:val="center"/>
          </w:tcPr>
          <w:p w14:paraId="66145014">
            <w:pPr>
              <w:jc w:val="left"/>
            </w:pPr>
            <w:r>
              <w:rPr>
                <w:rFonts w:ascii="微软雅黑" w:hAnsi="微软雅黑" w:eastAsia="微软雅黑"/>
                <w:b w:val="0"/>
                <w:color w:val="000000"/>
                <w:sz w:val="14"/>
              </w:rPr>
              <w:t>通过</w:t>
            </w:r>
          </w:p>
        </w:tc>
        <w:tc>
          <w:tcPr>
            <w:tcW w:w="1461" w:type="dxa"/>
            <w:vAlign w:val="center"/>
          </w:tcPr>
          <w:p w14:paraId="4E079A27">
            <w:pPr>
              <w:jc w:val="left"/>
            </w:pPr>
            <w:r>
              <w:rPr>
                <w:rFonts w:ascii="微软雅黑" w:hAnsi="微软雅黑" w:eastAsia="微软雅黑"/>
                <w:b w:val="0"/>
                <w:color w:val="000000"/>
                <w:sz w:val="14"/>
              </w:rPr>
              <w:t>2026-02-11</w:t>
            </w:r>
          </w:p>
        </w:tc>
      </w:tr>
      <w:tr w14:paraId="63B1E384">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66490647">
            <w:pPr>
              <w:jc w:val="left"/>
            </w:pPr>
            <w:r>
              <w:rPr>
                <w:rFonts w:ascii="微软雅黑" w:hAnsi="微软雅黑" w:eastAsia="微软雅黑"/>
                <w:b w:val="0"/>
                <w:color w:val="000000"/>
                <w:sz w:val="14"/>
              </w:rPr>
              <w:t>TC-044</w:t>
            </w:r>
          </w:p>
        </w:tc>
        <w:tc>
          <w:tcPr>
            <w:tcW w:w="1461" w:type="dxa"/>
            <w:vAlign w:val="center"/>
          </w:tcPr>
          <w:p w14:paraId="1C909280">
            <w:pPr>
              <w:jc w:val="left"/>
            </w:pPr>
            <w:r>
              <w:rPr>
                <w:rFonts w:ascii="微软雅黑" w:hAnsi="微软雅黑" w:eastAsia="微软雅黑"/>
                <w:b w:val="0"/>
                <w:color w:val="000000"/>
                <w:sz w:val="14"/>
              </w:rPr>
              <w:t>新闻内容回归</w:t>
            </w:r>
          </w:p>
        </w:tc>
        <w:tc>
          <w:tcPr>
            <w:tcW w:w="1461" w:type="dxa"/>
            <w:vAlign w:val="center"/>
          </w:tcPr>
          <w:p w14:paraId="5A2C297B">
            <w:pPr>
              <w:jc w:val="left"/>
            </w:pPr>
            <w:r>
              <w:rPr>
                <w:rFonts w:ascii="微软雅黑" w:hAnsi="微软雅黑" w:eastAsia="微软雅黑"/>
                <w:b w:val="0"/>
                <w:color w:val="000000"/>
                <w:sz w:val="14"/>
              </w:rPr>
              <w:t>检查最新新闻列表和详情</w:t>
            </w:r>
          </w:p>
        </w:tc>
        <w:tc>
          <w:tcPr>
            <w:tcW w:w="1461" w:type="dxa"/>
            <w:vAlign w:val="center"/>
          </w:tcPr>
          <w:p w14:paraId="5104E9D1">
            <w:pPr>
              <w:jc w:val="left"/>
            </w:pPr>
            <w:r>
              <w:rPr>
                <w:rFonts w:ascii="微软雅黑" w:hAnsi="微软雅黑" w:eastAsia="微软雅黑"/>
                <w:b w:val="0"/>
                <w:color w:val="000000"/>
                <w:sz w:val="14"/>
              </w:rPr>
              <w:t>新闻内容已维护</w:t>
            </w:r>
          </w:p>
        </w:tc>
        <w:tc>
          <w:tcPr>
            <w:tcW w:w="1461" w:type="dxa"/>
            <w:vAlign w:val="center"/>
          </w:tcPr>
          <w:p w14:paraId="0565AE51">
            <w:pPr>
              <w:jc w:val="left"/>
            </w:pPr>
            <w:r>
              <w:rPr>
                <w:rFonts w:ascii="微软雅黑" w:hAnsi="微软雅黑" w:eastAsia="微软雅黑"/>
                <w:b w:val="0"/>
                <w:color w:val="000000"/>
                <w:sz w:val="14"/>
              </w:rPr>
              <w:t>首页新闻、新闻列表、新闻详情内容一致，无错链</w:t>
            </w:r>
          </w:p>
        </w:tc>
        <w:tc>
          <w:tcPr>
            <w:tcW w:w="1461" w:type="dxa"/>
            <w:vAlign w:val="center"/>
          </w:tcPr>
          <w:p w14:paraId="3D5E7052">
            <w:pPr>
              <w:jc w:val="left"/>
            </w:pPr>
            <w:r>
              <w:rPr>
                <w:rFonts w:ascii="微软雅黑" w:hAnsi="微软雅黑" w:eastAsia="微软雅黑"/>
                <w:b w:val="0"/>
                <w:color w:val="000000"/>
                <w:sz w:val="14"/>
              </w:rPr>
              <w:t>通过</w:t>
            </w:r>
          </w:p>
        </w:tc>
        <w:tc>
          <w:tcPr>
            <w:tcW w:w="1461" w:type="dxa"/>
            <w:vAlign w:val="center"/>
          </w:tcPr>
          <w:p w14:paraId="250B9CF5">
            <w:pPr>
              <w:jc w:val="left"/>
            </w:pPr>
            <w:r>
              <w:rPr>
                <w:rFonts w:ascii="微软雅黑" w:hAnsi="微软雅黑" w:eastAsia="微软雅黑"/>
                <w:b w:val="0"/>
                <w:color w:val="000000"/>
                <w:sz w:val="14"/>
              </w:rPr>
              <w:t>2026-02-14</w:t>
            </w:r>
          </w:p>
        </w:tc>
      </w:tr>
      <w:tr w14:paraId="16DA38F7">
        <w:tblPrEx>
          <w:tblBorders>
            <w:top w:val="single" w:color="D0D7DE" w:sz="6" w:space="0"/>
            <w:left w:val="single" w:color="D0D7DE" w:sz="6" w:space="0"/>
            <w:bottom w:val="single" w:color="D0D7DE" w:sz="6" w:space="0"/>
            <w:right w:val="single" w:color="D0D7DE" w:sz="6" w:space="0"/>
            <w:insideH w:val="single" w:color="D0D7DE" w:sz="6" w:space="0"/>
            <w:insideV w:val="single" w:color="D0D7DE" w:sz="6" w:space="0"/>
          </w:tblBorders>
          <w:tblCellMar>
            <w:top w:w="0" w:type="dxa"/>
            <w:left w:w="108" w:type="dxa"/>
            <w:bottom w:w="0" w:type="dxa"/>
            <w:right w:w="108" w:type="dxa"/>
          </w:tblCellMar>
        </w:tblPrEx>
        <w:trPr>
          <w:jc w:val="center"/>
        </w:trPr>
        <w:tc>
          <w:tcPr>
            <w:tcW w:w="1461" w:type="dxa"/>
            <w:vAlign w:val="center"/>
          </w:tcPr>
          <w:p w14:paraId="469A28A0">
            <w:pPr>
              <w:jc w:val="left"/>
            </w:pPr>
            <w:r>
              <w:rPr>
                <w:rFonts w:ascii="微软雅黑" w:hAnsi="微软雅黑" w:eastAsia="微软雅黑"/>
                <w:b w:val="0"/>
                <w:color w:val="000000"/>
                <w:sz w:val="14"/>
              </w:rPr>
              <w:t>TC-045</w:t>
            </w:r>
          </w:p>
        </w:tc>
        <w:tc>
          <w:tcPr>
            <w:tcW w:w="1461" w:type="dxa"/>
            <w:vAlign w:val="center"/>
          </w:tcPr>
          <w:p w14:paraId="04E13262">
            <w:pPr>
              <w:jc w:val="left"/>
            </w:pPr>
            <w:r>
              <w:rPr>
                <w:rFonts w:ascii="微软雅黑" w:hAnsi="微软雅黑" w:eastAsia="微软雅黑"/>
                <w:b w:val="0"/>
                <w:color w:val="000000"/>
                <w:sz w:val="14"/>
              </w:rPr>
              <w:t>整体回归验收</w:t>
            </w:r>
          </w:p>
        </w:tc>
        <w:tc>
          <w:tcPr>
            <w:tcW w:w="1461" w:type="dxa"/>
            <w:vAlign w:val="center"/>
          </w:tcPr>
          <w:p w14:paraId="17806822">
            <w:pPr>
              <w:jc w:val="left"/>
            </w:pPr>
            <w:r>
              <w:rPr>
                <w:rFonts w:ascii="微软雅黑" w:hAnsi="微软雅黑" w:eastAsia="微软雅黑"/>
                <w:b w:val="0"/>
                <w:color w:val="000000"/>
                <w:sz w:val="14"/>
              </w:rPr>
              <w:t>完整浏览全部主导航页面</w:t>
            </w:r>
          </w:p>
        </w:tc>
        <w:tc>
          <w:tcPr>
            <w:tcW w:w="1461" w:type="dxa"/>
            <w:vAlign w:val="center"/>
          </w:tcPr>
          <w:p w14:paraId="42AB5DBA">
            <w:pPr>
              <w:jc w:val="left"/>
            </w:pPr>
            <w:r>
              <w:rPr>
                <w:rFonts w:ascii="微软雅黑" w:hAnsi="微软雅黑" w:eastAsia="微软雅黑"/>
                <w:b w:val="0"/>
                <w:color w:val="000000"/>
                <w:sz w:val="14"/>
              </w:rPr>
              <w:t>系统部署完成</w:t>
            </w:r>
          </w:p>
        </w:tc>
        <w:tc>
          <w:tcPr>
            <w:tcW w:w="1461" w:type="dxa"/>
            <w:vAlign w:val="center"/>
          </w:tcPr>
          <w:p w14:paraId="6EE13021">
            <w:pPr>
              <w:jc w:val="left"/>
            </w:pPr>
            <w:r>
              <w:rPr>
                <w:rFonts w:ascii="微软雅黑" w:hAnsi="微软雅黑" w:eastAsia="微软雅黑"/>
                <w:b w:val="0"/>
                <w:color w:val="000000"/>
                <w:sz w:val="14"/>
              </w:rPr>
              <w:t>核心功能全部可用，无阻断性问题</w:t>
            </w:r>
          </w:p>
        </w:tc>
        <w:tc>
          <w:tcPr>
            <w:tcW w:w="1461" w:type="dxa"/>
            <w:vAlign w:val="center"/>
          </w:tcPr>
          <w:p w14:paraId="11FB04A2">
            <w:pPr>
              <w:jc w:val="left"/>
            </w:pPr>
            <w:r>
              <w:rPr>
                <w:rFonts w:ascii="微软雅黑" w:hAnsi="微软雅黑" w:eastAsia="微软雅黑"/>
                <w:b w:val="0"/>
                <w:color w:val="000000"/>
                <w:sz w:val="14"/>
              </w:rPr>
              <w:t>通过</w:t>
            </w:r>
          </w:p>
        </w:tc>
        <w:tc>
          <w:tcPr>
            <w:tcW w:w="1461" w:type="dxa"/>
            <w:vAlign w:val="center"/>
          </w:tcPr>
          <w:p w14:paraId="6A37D813">
            <w:pPr>
              <w:jc w:val="left"/>
            </w:pPr>
            <w:r>
              <w:rPr>
                <w:rFonts w:ascii="微软雅黑" w:hAnsi="微软雅黑" w:eastAsia="微软雅黑"/>
                <w:b w:val="0"/>
                <w:color w:val="000000"/>
                <w:sz w:val="14"/>
              </w:rPr>
              <w:t>2026-02-20</w:t>
            </w:r>
          </w:p>
        </w:tc>
      </w:tr>
    </w:tbl>
    <w:p w14:paraId="66CAB12E"/>
    <w:p w14:paraId="1867A77A">
      <w:pPr>
        <w:pStyle w:val="3"/>
      </w:pPr>
      <w:r>
        <w:t>4. 验收判定标准</w:t>
      </w:r>
    </w:p>
    <w:p w14:paraId="613C6473">
      <w:pPr>
        <w:pStyle w:val="16"/>
        <w:spacing w:after="60"/>
      </w:pPr>
      <w:r>
        <w:rPr>
          <w:rFonts w:ascii="微软雅黑" w:hAnsi="微软雅黑" w:eastAsia="微软雅黑"/>
          <w:sz w:val="20"/>
        </w:rPr>
        <w:t>所有主导航页面可正常访问，页面内容与验收版本一致。</w:t>
      </w:r>
    </w:p>
    <w:p w14:paraId="3D2F6334">
      <w:pPr>
        <w:pStyle w:val="16"/>
        <w:spacing w:after="60"/>
      </w:pPr>
      <w:r>
        <w:rPr>
          <w:rFonts w:ascii="微软雅黑" w:hAnsi="微软雅黑" w:eastAsia="微软雅黑"/>
          <w:sz w:val="20"/>
        </w:rPr>
        <w:t>关键交互功能可用，未出现阻断性脚本错误、白屏、错链或内容缺失。</w:t>
      </w:r>
    </w:p>
    <w:p w14:paraId="064BF352">
      <w:pPr>
        <w:pStyle w:val="16"/>
        <w:spacing w:after="60"/>
      </w:pPr>
      <w:r>
        <w:rPr>
          <w:rFonts w:ascii="微软雅黑" w:hAnsi="微软雅黑" w:eastAsia="微软雅黑"/>
          <w:sz w:val="20"/>
        </w:rPr>
        <w:t>不同屏幕宽度下页面可正常浏览，主要文字、按钮和图片无遮挡、无明显重叠。</w:t>
      </w:r>
    </w:p>
    <w:p w14:paraId="337B1A53">
      <w:pPr>
        <w:pStyle w:val="16"/>
        <w:spacing w:after="60"/>
      </w:pPr>
      <w:r>
        <w:rPr>
          <w:rFonts w:ascii="微软雅黑" w:hAnsi="微软雅黑" w:eastAsia="微软雅黑"/>
          <w:sz w:val="20"/>
        </w:rPr>
        <w:t>生产构建产物可部署至服务器环境，资源加载正常，HTTPS访问稳定。</w:t>
      </w:r>
    </w:p>
    <w:sectPr>
      <w:footerReference r:id="rId5" w:type="default"/>
      <w:pgSz w:w="12240" w:h="15840"/>
      <w:pgMar w:top="1080" w:right="1008" w:bottom="1080"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43AAE">
    <w:pPr>
      <w:pStyle w:val="24"/>
      <w:jc w:val="center"/>
    </w:pPr>
    <w:r>
      <w:rPr>
        <w:rFonts w:ascii="微软雅黑" w:hAnsi="微软雅黑" w:eastAsia="微软雅黑"/>
        <w:sz w:val="18"/>
      </w:rPr>
      <w:t>中烟国际集团有限公司官网测试用例</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1D2648"/>
    <w:rsid w:val="6FB10A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160" w:after="100"/>
      <w:outlineLvl w:val="0"/>
    </w:pPr>
    <w:rPr>
      <w:rFonts w:asciiTheme="majorHAnsi" w:hAnsiTheme="majorHAnsi" w:eastAsiaTheme="majorEastAsia" w:cstheme="majorBidi"/>
      <w:b/>
      <w:bCs/>
      <w:color w:val="1F4D78"/>
      <w:sz w:val="32"/>
      <w:szCs w:val="28"/>
    </w:rPr>
  </w:style>
  <w:style w:type="paragraph" w:styleId="4">
    <w:name w:val="heading 2"/>
    <w:basedOn w:val="1"/>
    <w:next w:val="1"/>
    <w:link w:val="139"/>
    <w:unhideWhenUsed/>
    <w:qFormat/>
    <w:uiPriority w:val="9"/>
    <w:pPr>
      <w:keepNext/>
      <w:keepLines/>
      <w:spacing w:before="160" w:after="10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160" w:after="100"/>
      <w:outlineLvl w:val="2"/>
    </w:pPr>
    <w:rPr>
      <w:rFonts w:asciiTheme="majorHAnsi" w:hAnsiTheme="majorHAnsi" w:eastAsiaTheme="majorEastAsia" w:cstheme="majorBidi"/>
      <w:b/>
      <w:bCs/>
      <w:color w:val="1F4D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484</Words>
  <Characters>519</Characters>
  <Lines>0</Lines>
  <Paragraphs>0</Paragraphs>
  <TotalTime>0</TotalTime>
  <ScaleCrop>false</ScaleCrop>
  <LinksUpToDate>false</LinksUpToDate>
  <CharactersWithSpaces>526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双艺</cp:lastModifiedBy>
  <dcterms:modified xsi:type="dcterms:W3CDTF">2026-06-05T07:13:38Z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eyJoZGlkIjoiOTY4ZjY4MTFlNzhmYzNkM2Q0NTMxMGMyMWI5NzMwNzIiLCJ1c2VySWQiOiI0NTA1MTI1ODgifQ==</vt:lpwstr>
  </property>
  <property fmtid="{D5CDD505-2E9C-101B-9397-08002B2CF9AE}" pid="3" name="KSOProductBuildVer">
    <vt:lpwstr>2052-12.1.0.26375</vt:lpwstr>
  </property>
  <property fmtid="{D5CDD505-2E9C-101B-9397-08002B2CF9AE}" pid="4" name="ICV">
    <vt:lpwstr>0E675929A6684992B1047951AD8E8BF1_12</vt:lpwstr>
  </property>
</Properties>
</file>