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Дисциплина «Искусственный интеллект в креативных технологиях»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по лабораторной работе № 8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«Генерация и интерполяция в латентном пространстве»</w:t>
      </w:r>
    </w:p>
    <w:p>
      <w:pPr>
        <w:spacing w:after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7: набор сцен № 2 «диск и полоса» × фактор № 1 «вес KL-члена, β = 1 → 8»</w:t>
      </w:r>
    </w:p>
    <w:p>
      <w:pPr>
        <w:spacing w:after="12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Т26ИИКТ-МИК11</w:t>
      </w:r>
    </w:p>
    <w:p>
      <w:pPr>
        <w:spacing w:after="12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Провков Иван Александрович</w:t>
      </w:r>
    </w:p>
    <w:p>
      <w:pPr>
        <w:spacing w:after="30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 выполнения: 27.10.2026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pPr>
        <w:pStyle w:val="Heading1"/>
        <w:keepNext/>
        <w:pageBreakBefore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 Цель, набор сцен, фактор, гипотеза и допуск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построить вариационный автокодировщик на синтетических сценах, получить из него новые изображения (сэмплы из априорного распределения) и промежуточные сцены (интерполяция между двумя изображениями) и экспериментом выяснить, как на качество реконструкции, интерполяции и сэмплов влияет один фактор.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 = (2 − 1) · 6 + 1: набор сцен 2 × фактор 1. Сравниваются два режима на одних и тех же seed обучения 101…105: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3"/>
        <w:gridCol w:w="4888"/>
        <w:gridCol w:w="1165"/>
      </w:tblGrid>
      <w:tr>
        <w:trPr>
          <w:tblHeader/>
        </w:trP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Режим A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Режим B</w:t>
            </w:r>
          </w:p>
        </w:tc>
      </w:tr>
      <w:t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вариационный автокодировщик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ConvVAE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тот же</w:t>
            </w:r>
          </w:p>
        </w:tc>
      </w:tr>
      <w:t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 KL-члена β</w:t>
            </w: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латентного вектора d</w:t>
            </w: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Интерполяция</w:t>
            </w: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линейная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линейная</w:t>
            </w:r>
          </w:p>
        </w:tc>
      </w:tr>
      <w:t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Сэмплы</w:t>
            </w: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 N(0, I), τ = 1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 же</w:t>
            </w:r>
          </w:p>
        </w:tc>
      </w:tr>
      <w:tr>
        <w:tc>
          <w:tcPr>
            <w:tcW w:type="dxa" w:w="3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Обучение</w:t>
            </w:r>
          </w:p>
        </w:tc>
        <w:tc>
          <w:tcPr>
            <w:tcW w:type="dxa" w:w="48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 эпох, разогрев KL-члена 10 эпох, Adam, шаг 0,002, пакет 128</w:t>
            </w:r>
          </w:p>
        </w:tc>
        <w:tc>
          <w:tcPr>
            <w:tcW w:type="dxa" w:w="1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 же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Задача варианта — оценить, как меняются реконструкция, интерполяция, сэмплы и линейная связь латентных осей с факторами сцены, найти число активных осей латентного вектора в обоих режимах и глазами проверить, что по пути интерполяции диск движется, а полоса смещается, не исчезая.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Гипотеза и допуск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и допуск записаны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 запуска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27.10.2026 в 21:00 (</w:t>
      </w:r>
      <w:hyperlink w:history="1" r:id="rId-zxggjv63wras-pjybmdl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журнал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pBdr>
          <w:left w:val="single" w:color="A0A0A0" w:sz="12" w:space="8"/>
        </w:pBdr>
        <w:spacing w:after="160" w:line="300"/>
        <w:ind w:left="567" w:right="567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При β = 8 KL-член «дорого» берёт за каждую используемую ось, и часть осей станет неактивной; в демо-варианте с тремя факторами при β = 8 активны две оси, а у набора «диск и полоса» факторов четыре. Поэтому реконструкция упадёт больше чем на 1 дБ, R² факторов — больше чем на 0,05, интерполяция — больше чем на 1 дБ; качество сэмплов изменится в пределах ±1 дБ. Активных осей при β = 1 будет не меньше четырёх, при β = 8 — меньше четырёх.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2"/>
        <w:gridCol w:w="1018"/>
        <w:gridCol w:w="6576"/>
      </w:tblGrid>
      <w:tr>
        <w:trPr>
          <w:tblHeader/>
        </w:trP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Допуск</w:t>
            </w:r>
          </w:p>
        </w:tc>
        <w:tc>
          <w:tcPr>
            <w:tcW w:type="dxa" w:w="6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Обоснование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Реконструкция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±1,0 дБ</w:t>
            </w:r>
          </w:p>
        </w:tc>
        <w:tc>
          <w:tcPr>
            <w:tcW w:type="dxa" w:w="6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образец методички и тот же порог, что в ЛР07; в демо разброс между seed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 ≈ 0,6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дБ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Интерполяция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±1,0 дБ</w:t>
            </w:r>
          </w:p>
        </w:tc>
        <w:tc>
          <w:tcPr>
            <w:tcW w:type="dxa" w:w="6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образец методички; в демо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 ≈ 0,5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дБ, разница меньше 1 дБ на сценах 32×32 визуально почти не заметна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Сэмплы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±1,0 дБ</w:t>
            </w:r>
          </w:p>
        </w:tc>
        <w:tc>
          <w:tcPr>
            <w:tcW w:type="dxa" w:w="6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образец методички; в демо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 ≈ 0,6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дБ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R² факторов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±0,05</w:t>
            </w:r>
          </w:p>
        </w:tc>
        <w:tc>
          <w:tcPr>
            <w:tcW w:type="dxa" w:w="6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образец методички; в демо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 ≈ 0,02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а 0,05 — это 5 % дисперсии факторов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Направления: рост любой метрики — «улучшение», падение — «ухудшение»; изменение внутри допуска — «нейтрально». Фактор β меняет саму модель, поэтому все четыре метрики затрагиваются им, и контрольных метрик в варианте нет.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 Данные, модели, лицензии и ограничения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синтетические и порождаются кодом </w:t>
      </w:r>
      <w:r>
        <w:rPr>
          <w:rFonts w:ascii="Courier New" w:cs="Courier New" w:eastAsia="Courier New" w:hAnsi="Courier New"/>
          <w:sz w:val="24"/>
          <w:szCs w:val="24"/>
        </w:rPr>
        <w:t xml:space="preserve">lab07_lib.py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ЛР07, внешние файлы не загружаются. Функция </w:t>
      </w:r>
      <w:r>
        <w:rPr>
          <w:rFonts w:ascii="Courier New" w:cs="Courier New" w:eastAsia="Courier New" w:hAnsi="Courier New"/>
          <w:sz w:val="24"/>
          <w:szCs w:val="24"/>
        </w:rPr>
        <w:t xml:space="preserve">render("disc_rect", f)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рисует сцену 3×32×32 по четырём факторам f = (f0, f1, f2, f3), каждый из отрезка [0, 1]: положение янтарного диска по x и y, его радиус и положение зелёной полосы внизу кадра; фон — неподвижный градиент. </w:t>
      </w:r>
      <w:r>
        <w:rPr>
          <w:rFonts w:ascii="Courier New" w:cs="Courier New" w:eastAsia="Courier New" w:hAnsi="Courier New"/>
          <w:sz w:val="24"/>
          <w:szCs w:val="24"/>
        </w:rPr>
        <w:t xml:space="preserve">dataset("disc_rect")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порождает 4096 обучающих и 1024 тестовые сцены с seed 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</w:t>
      </w:r>
      <w:r>
        <w:rPr>
          <w:rFonts w:ascii="Courier New" w:cs="Courier New" w:eastAsia="Courier New" w:hAnsi="Courier New"/>
          <w:sz w:val="24"/>
          <w:szCs w:val="24"/>
        </w:rPr>
        <w:t xml:space="preserve">ConvVAE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</w:t>
      </w:r>
      <w:r>
        <w:rPr>
          <w:rFonts w:ascii="Courier New" w:cs="Courier New" w:eastAsia="Courier New" w:hAnsi="Courier New"/>
          <w:sz w:val="24"/>
          <w:szCs w:val="24"/>
        </w:rPr>
        <w:t xml:space="preserve">lab08_lib.py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свёрточный автокодировщик ЛР07, у которого кодировщик выдаёт среднее μ и логарифм дисперсии латентного вектора. Потери на одно изображение — сумма квадратов ошибок по пикселям плюс β · KL, где KL = −0,5 · Σ (1 + log σ² − μ² − σ²) по осям; вес KL-члена растёт линейно от 0 до β за первые 10 эпох. При β = 0 потери сводятся к ошибке реконструкции, и это обычный автокодировщик.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Метрики (</w:t>
      </w:r>
      <w:r>
        <w:rPr>
          <w:rFonts w:ascii="Courier New" w:cs="Courier New" w:eastAsia="Courier New" w:hAnsi="Courier New"/>
          <w:sz w:val="24"/>
          <w:szCs w:val="24"/>
        </w:rPr>
        <w:t xml:space="preserve">lab08_lib.metrics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реконструкция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PSNR восстановления 1024 тестовых сцен по μ;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интерполяция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PSNR изображений на линейном пути при t = 0,25; 0,5; 0,75 относительно сцены, построенной по средним значениям факторов пары (200 пар), среднее по трём точкам;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сэмплы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средний по 256 сэмплам из N(0, I) PSNR ближайшей тестовой сцены;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R² факторов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доля дисперсии факторов сцены, восстанавливаемая линейно по μ (обучение на обучающих сценах, проверка на тестовых), среднее по четырём факторам;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активная ось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ось латентного вектора со средним KL больше 0,05 нат.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Персональных данных и материалов с неподтверждёнными правами нет; предобученные веса не используются. Применяются открытые библиотеки PyTorch, NumPy и Pillow.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Ограничения: неподвижный фон и полоса упрощают задачу, и PSNR частично определяется фоном — поэтому реконструкция сравнивается с эталоном «средняя картинка» из ЛР07. Эталон для интерполяции существует только потому, что сцены порождаются кодом; для реальных изображений его нет. Выводы не переносятся на фотографии без проверки.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 Рабочая среда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45"/>
        <w:gridCol w:w="4211"/>
      </w:tblGrid>
      <w:tr>
        <w:trPr>
          <w:tblHeader/>
        </w:trP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Фактическое значение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Среда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Google Colab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GPU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Tesla T4, CUDA runtime 13.0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Python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3.13.16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torch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2.11.0+cu130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numpy / Pillow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2.1.3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11.3.0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Platform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Linux-6.6.159+-x86_64-with-glibc2.39</w:t>
            </w:r>
          </w:p>
        </w:tc>
      </w:tr>
      <w:tr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Устройство обучения</w:t>
            </w:r>
          </w:p>
        </w:tc>
        <w:tc>
          <w:tcPr>
            <w:tcW w:type="dxa" w:w="4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cuda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Методичка рассчитана на Engee (процессор, PyTorch 2.4.1), но та же библиотека проверена преподавателем и в Google Colab на T4. Работа выполнена в Colab, как ЛР05–ЛР07; выполненный ноутбук с выводом ячеек заменяет снимок консоли Engee. Полная фиксация — в </w:t>
      </w:r>
      <w:hyperlink w:history="1" r:id="rIdakzlia25kyk3iyl7jdys_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environment.txt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 Ход работы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Ноутбук </w:t>
      </w:r>
      <w:hyperlink w:history="1" r:id="rIdpyhpcrv8bhwo1vuqhht91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lab08.ipynb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 в Colab сверху вниз. Ниже — фрагменты кода из него без изменений.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Ячейки </w:t>
      </w:r>
      <w:r>
        <w:rPr>
          <w:rFonts w:ascii="Courier New" w:cs="Courier New" w:eastAsia="Courier New" w:hAnsi="Courier New"/>
          <w:sz w:val="24"/>
          <w:szCs w:val="24"/>
        </w:rPr>
        <w:t xml:space="preserve">%%writefile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записывают </w:t>
      </w:r>
      <w:r>
        <w:rPr>
          <w:rFonts w:ascii="Courier New" w:cs="Courier New" w:eastAsia="Courier New" w:hAnsi="Courier New"/>
          <w:sz w:val="24"/>
          <w:szCs w:val="24"/>
        </w:rPr>
        <w:t xml:space="preserve">lab07_lib.py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lab08_lib.py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lab08_demo.py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их SHA-256 сверяются с методичкой (</w:t>
      </w:r>
      <w:r>
        <w:rPr>
          <w:rFonts w:ascii="Courier New" w:cs="Courier New" w:eastAsia="Courier New" w:hAnsi="Courier New"/>
          <w:sz w:val="24"/>
          <w:szCs w:val="24"/>
        </w:rPr>
        <w:t xml:space="preserve">d84b83a8…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f414c49b…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8ab781bf…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Проверяется, что режимы различаются ровно одним полем:</w:t>
      </w:r>
    </w:p>
    <w:p>
      <w:pPr>
        <w:shd w:fill="F3F3F3" w:color="auto" w:val="clear"/>
        <w:spacing w:after="0" w:before="8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A_CFG, B_CFG = V.settings(FACTOR)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changed = sorted(key for key in A_CFG if A_CFG[key] != B_CFG[key])</w:t>
      </w:r>
    </w:p>
    <w:p>
      <w:pPr>
        <w:shd w:fill="F3F3F3" w:color="auto" w:val="clear"/>
        <w:spacing w:after="16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assert changed == ["beta"], changed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Демонстрационный вариант 1 выполняется без изменений, его вывод сохраняется и сверяется с разделами 6.3–6.4 методички.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Обязательный вызов методички для варианта 7. Обёртка над </w:t>
      </w:r>
      <w:r>
        <w:rPr>
          <w:rFonts w:ascii="Courier New" w:cs="Courier New" w:eastAsia="Courier New" w:hAnsi="Courier New"/>
          <w:sz w:val="24"/>
          <w:szCs w:val="24"/>
        </w:rPr>
        <w:t xml:space="preserve">V.run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только записывает метрики каждого запуска; вычисления библиотеки не меняются:</w:t>
      </w:r>
    </w:p>
    <w:p>
      <w:pPr>
        <w:shd w:fill="F3F3F3" w:color="auto" w:val="clear"/>
        <w:spacing w:after="0" w:before="8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V.run = _logged_run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try: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summary_started = time.perf_counter()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summary = V.variant_summary(VARIANT)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summary_seconds = time.perf_counter() - summary_started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finally:</w:t>
      </w:r>
    </w:p>
    <w:p>
      <w:pPr>
        <w:shd w:fill="F3F3F3" w:color="auto" w:val="clear"/>
        <w:spacing w:after="16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V.run = _original_run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Диагностика осей — разброс μ, KL по осям и число активных осей:</w:t>
      </w:r>
    </w:p>
    <w:p>
      <w:pPr>
        <w:shd w:fill="F3F3F3" w:color="auto" w:val="clear"/>
        <w:spacing w:after="0" w:before="8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@torch.no_grad()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def axis_stats(model):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mu, lv = model.encode_dist(Xte)</w:t>
      </w:r>
    </w:p>
    <w:p>
      <w:pPr>
        <w:shd w:fill="F3F3F3" w:color="auto" w:val="clear"/>
        <w:spacing w:after="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kl_axis = (-0.5 * (1 + lv - mu ** 2 - lv.exp())).mean(0)</w:t>
      </w:r>
    </w:p>
    <w:p>
      <w:pPr>
        <w:shd w:fill="F3F3F3" w:color="auto" w:val="clear"/>
        <w:spacing w:after="160" w:before="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mu.std(0).cpu().numpy(), kl_axis.cpu().numpy()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seed 101 она считается у обычного автокодировщика (β = 0) и вариационных (β = 1 и 8), а для режимов A и B — по каждому seed на уже обученных моделях.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Эталон «средняя картинка» из ЛР07 для набора </w:t>
      </w:r>
      <w:r>
        <w:rPr>
          <w:rFonts w:ascii="Courier New" w:cs="Courier New" w:eastAsia="Courier New" w:hAnsi="Courier New"/>
          <w:sz w:val="24"/>
          <w:szCs w:val="24"/>
        </w:rPr>
        <w:t xml:space="preserve">disc_rect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Намеренная ошибка 1: обучение с β = 1 без разогрева KL-члена и с разогревом 10 эпох, метрики по каждому seed.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Намеренная ошибка 2: сэмплы из N(0, I) у обычного автокодировщика и исправление — сэмплы из распределения μ на обучающих сценах:</w:t>
      </w:r>
    </w:p>
    <w:p>
      <w:pPr>
        <w:shd w:fill="F3F3F3" w:color="auto" w:val="clear"/>
        <w:spacing w:after="160" w:before="80" w:line="240"/>
        <w:ind w:left="200"/>
      </w:pPr>
      <w:r>
        <w:rPr>
          <w:rFonts w:ascii="Courier New" w:cs="Courier New" w:eastAsia="Courier New" w:hAnsi="Courier New"/>
          <w:sz w:val="18"/>
          <w:szCs w:val="18"/>
        </w:rPr>
        <w:t xml:space="preserve">sampling[name] = {"prior_N01": nearest_psnr(model, eps), "fitted_to_train_mu": nearest_psnr(model, mu_tr.mean(0) + eps * mu_tr.std(0))}</w:t>
      </w:r>
    </w:p>
    <w:p>
      <w:pPr>
        <w:spacing w:after="60" w:line="360"/>
        <w:ind w:left="510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Лист сравнения </w:t>
      </w:r>
      <w:r>
        <w:rPr>
          <w:rFonts w:ascii="Courier New" w:cs="Courier New" w:eastAsia="Courier New" w:hAnsi="Courier New"/>
          <w:sz w:val="24"/>
          <w:szCs w:val="24"/>
        </w:rPr>
        <w:t xml:space="preserve">comparison.png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кодом раздела 6.2 методички с </w:t>
      </w:r>
      <w:r>
        <w:rPr>
          <w:rFonts w:ascii="Courier New" w:cs="Courier New" w:eastAsia="Courier New" w:hAnsi="Courier New"/>
          <w:sz w:val="24"/>
          <w:szCs w:val="24"/>
        </w:rPr>
        <w:t xml:space="preserve">N = 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классификация по допуску, визуальная проверка, паспорт и итоговая проверка: статус </w:t>
      </w:r>
      <w:r>
        <w:rPr>
          <w:rFonts w:ascii="Courier New" w:cs="Courier New" w:eastAsia="Courier New" w:hAnsi="Courier New"/>
          <w:sz w:val="24"/>
          <w:szCs w:val="24"/>
        </w:rPr>
        <w:t xml:space="preserve">COMPLETE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FULL CHECKLIST: PASS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измерения получены за один прогон. Выполнение остановилось на итоговой проверке, пока визуальная проверка не была заполнена; после заполнения заново выполнены только ячейки с визуальной проверки до конца.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5. Результаты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Таблица метрик (seed 101…105)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6"/>
        <w:gridCol w:w="1357"/>
        <w:gridCol w:w="805"/>
        <w:gridCol w:w="1357"/>
        <w:gridCol w:w="925"/>
        <w:gridCol w:w="986"/>
        <w:gridCol w:w="1860"/>
      </w:tblGrid>
      <w:tr>
        <w:trPr>
          <w:tblHeader/>
        </w:trPr>
        <w:tc>
          <w:tcPr>
            <w:tcW w:type="dxa" w:w="2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 (β = 1)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 (β = 8)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Δ</w:t>
            </w:r>
          </w:p>
        </w:tc>
        <w:tc>
          <w:tcPr>
            <w:tcW w:type="dxa" w:w="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|Δ|/s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|Δ| &gt; 2s</w:t>
            </w:r>
          </w:p>
        </w:tc>
      </w:tr>
      <w:tr>
        <w:tc>
          <w:tcPr>
            <w:tcW w:type="dxa" w:w="2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реконструкция, дБ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25.788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0.494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21.427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−4.361</w:t>
            </w:r>
          </w:p>
        </w:tc>
        <w:tc>
          <w:tcPr>
            <w:tcW w:type="dxa" w:w="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8.82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интерполяция, дБ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22.703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0.335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21.516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−1.187</w:t>
            </w:r>
          </w:p>
        </w:tc>
        <w:tc>
          <w:tcPr>
            <w:tcW w:type="dxa" w:w="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3.54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сэмплы, дБ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22.633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0.180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22.167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−0.467</w:t>
            </w:r>
          </w:p>
        </w:tc>
        <w:tc>
          <w:tcPr>
            <w:tcW w:type="dxa" w:w="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2.59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R² факторов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0.011</w:t>
            </w:r>
          </w:p>
        </w:tc>
        <w:tc>
          <w:tcPr>
            <w:tcW w:type="dxa" w:w="13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0.845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−0.081</w:t>
            </w:r>
          </w:p>
        </w:tc>
        <w:tc>
          <w:tcPr>
            <w:tcW w:type="dxa" w:w="9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7.64</w:t>
            </w:r>
          </w:p>
        </w:tc>
        <w:tc>
          <w:tcPr>
            <w:tcW w:type="dxa" w:w="1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Значения по каждому seed (A → B):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8"/>
        <w:gridCol w:w="2099"/>
        <w:gridCol w:w="1964"/>
        <w:gridCol w:w="2057"/>
        <w:gridCol w:w="2488"/>
      </w:tblGrid>
      <w:tr>
        <w:trPr>
          <w:tblHeader/>
        </w:trPr>
        <w:tc>
          <w:tcPr>
            <w:tcW w:type="dxa" w:w="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seed</w:t>
            </w:r>
          </w:p>
        </w:tc>
        <w:tc>
          <w:tcPr>
            <w:tcW w:type="dxa" w:w="20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реконструкция, дБ</w:t>
            </w:r>
          </w:p>
        </w:tc>
        <w:tc>
          <w:tcPr>
            <w:tcW w:type="dxa" w:w="1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интерполяция, дБ</w:t>
            </w:r>
          </w:p>
        </w:tc>
        <w:tc>
          <w:tcPr>
            <w:tcW w:type="dxa" w:w="20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сэмплы, дБ</w:t>
            </w:r>
          </w:p>
        </w:tc>
        <w:tc>
          <w:tcPr>
            <w:tcW w:type="dxa" w:w="2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R²</w:t>
            </w:r>
          </w:p>
        </w:tc>
      </w:tr>
      <w:tr>
        <w:tc>
          <w:tcPr>
            <w:tcW w:type="dxa" w:w="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101</w:t>
            </w:r>
          </w:p>
        </w:tc>
        <w:tc>
          <w:tcPr>
            <w:tcW w:type="dxa" w:w="20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26.06 → 21.74</w:t>
            </w:r>
          </w:p>
        </w:tc>
        <w:tc>
          <w:tcPr>
            <w:tcW w:type="dxa" w:w="1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22.71 → 21.95</w:t>
            </w:r>
          </w:p>
        </w:tc>
        <w:tc>
          <w:tcPr>
            <w:tcW w:type="dxa" w:w="20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22.86 → 22.69</w:t>
            </w:r>
          </w:p>
        </w:tc>
        <w:tc>
          <w:tcPr>
            <w:tcW w:type="dxa" w:w="2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0.924 → 0.886</w:t>
            </w:r>
          </w:p>
        </w:tc>
      </w:tr>
      <w:tr>
        <w:tc>
          <w:tcPr>
            <w:tcW w:type="dxa" w:w="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102</w:t>
            </w:r>
          </w:p>
        </w:tc>
        <w:tc>
          <w:tcPr>
            <w:tcW w:type="dxa" w:w="20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26.53 → 21.76</w:t>
            </w:r>
          </w:p>
        </w:tc>
        <w:tc>
          <w:tcPr>
            <w:tcW w:type="dxa" w:w="1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23.26 → 21.63</w:t>
            </w:r>
          </w:p>
        </w:tc>
        <w:tc>
          <w:tcPr>
            <w:tcW w:type="dxa" w:w="20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22.61 → 22.24</w:t>
            </w:r>
          </w:p>
        </w:tc>
        <w:tc>
          <w:tcPr>
            <w:tcW w:type="dxa" w:w="2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0.942 → 0.786</w:t>
            </w:r>
          </w:p>
        </w:tc>
      </w:tr>
      <w:tr>
        <w:tc>
          <w:tcPr>
            <w:tcW w:type="dxa" w:w="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103</w:t>
            </w:r>
          </w:p>
        </w:tc>
        <w:tc>
          <w:tcPr>
            <w:tcW w:type="dxa" w:w="20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25.43 → 21.37</w:t>
            </w:r>
          </w:p>
        </w:tc>
        <w:tc>
          <w:tcPr>
            <w:tcW w:type="dxa" w:w="1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22.54 → 21.59</w:t>
            </w:r>
          </w:p>
        </w:tc>
        <w:tc>
          <w:tcPr>
            <w:tcW w:type="dxa" w:w="20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22.40 → 22.18</w:t>
            </w:r>
          </w:p>
        </w:tc>
        <w:tc>
          <w:tcPr>
            <w:tcW w:type="dxa" w:w="2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0.929 → 0.863</w:t>
            </w:r>
          </w:p>
        </w:tc>
      </w:tr>
      <w:tr>
        <w:tc>
          <w:tcPr>
            <w:tcW w:type="dxa" w:w="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104</w:t>
            </w:r>
          </w:p>
        </w:tc>
        <w:tc>
          <w:tcPr>
            <w:tcW w:type="dxa" w:w="20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25.40 → 21.47</w:t>
            </w:r>
          </w:p>
        </w:tc>
        <w:tc>
          <w:tcPr>
            <w:tcW w:type="dxa" w:w="1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22.62 → 21.47</w:t>
            </w:r>
          </w:p>
        </w:tc>
        <w:tc>
          <w:tcPr>
            <w:tcW w:type="dxa" w:w="20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22.76 → 22.18</w:t>
            </w:r>
          </w:p>
        </w:tc>
        <w:tc>
          <w:tcPr>
            <w:tcW w:type="dxa" w:w="2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0.924 → 0.792</w:t>
            </w:r>
          </w:p>
        </w:tc>
      </w:tr>
      <w:tr>
        <w:tc>
          <w:tcPr>
            <w:tcW w:type="dxa" w:w="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105</w:t>
            </w:r>
          </w:p>
        </w:tc>
        <w:tc>
          <w:tcPr>
            <w:tcW w:type="dxa" w:w="20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25.52 → 20.79</w:t>
            </w:r>
          </w:p>
        </w:tc>
        <w:tc>
          <w:tcPr>
            <w:tcW w:type="dxa" w:w="19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22.38 → 20.95</w:t>
            </w:r>
          </w:p>
        </w:tc>
        <w:tc>
          <w:tcPr>
            <w:tcW w:type="dxa" w:w="20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22.53 → 21.54</w:t>
            </w:r>
          </w:p>
        </w:tc>
        <w:tc>
          <w:tcPr>
            <w:tcW w:type="dxa" w:w="2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0.912 → 0.898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четыре метрики снизились на каждом из пяти seed.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Эталон «средняя картинка»: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16,89 дБ. Выигрыш реконструкции над ним: A — +8,90 дБ, B — +4,53 дБ.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Диагностика латентного пространства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Активные оси (KL &gt; 0,05 нат) по seed: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37"/>
        <w:gridCol w:w="623"/>
        <w:gridCol w:w="623"/>
        <w:gridCol w:w="623"/>
        <w:gridCol w:w="623"/>
        <w:gridCol w:w="627"/>
      </w:tblGrid>
      <w:tr>
        <w:trPr>
          <w:tblHeader/>
        </w:trPr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seed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101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103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104</w:t>
            </w:r>
          </w:p>
        </w:tc>
        <w:tc>
          <w:tcPr>
            <w:tcW w:type="dxa" w:w="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105</w:t>
            </w:r>
          </w:p>
        </w:tc>
      </w:tr>
      <w:tr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(β = 1)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 (β = 8)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Суммарный KL на сцену: A — 9,1–9,8 нат, B — 1,7–2,4 нат.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 модели при seed 101 (AE — обычный автокодировщик, VAE — вариационный):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1"/>
        <w:gridCol w:w="1249"/>
        <w:gridCol w:w="1254"/>
        <w:gridCol w:w="2043"/>
        <w:gridCol w:w="1911"/>
        <w:gridCol w:w="1122"/>
        <w:gridCol w:w="786"/>
      </w:tblGrid>
      <w:tr>
        <w:trPr>
          <w:tblHeader/>
        </w:trPr>
        <w:tc>
          <w:tcPr>
            <w:tcW w:type="dxa" w:w="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12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Разброс μ</w:t>
            </w:r>
          </w:p>
        </w:tc>
        <w:tc>
          <w:tcPr>
            <w:tcW w:type="dxa" w:w="12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Активных осей</w:t>
            </w:r>
          </w:p>
        </w:tc>
        <w:tc>
          <w:tcPr>
            <w:tcW w:type="dxa" w:w="20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Реконструкция, дБ</w:t>
            </w:r>
          </w:p>
        </w:tc>
        <w:tc>
          <w:tcPr>
            <w:tcW w:type="dxa" w:w="19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Интерполяция, дБ</w:t>
            </w:r>
          </w:p>
        </w:tc>
        <w:tc>
          <w:tcPr>
            <w:tcW w:type="dxa" w:w="11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Сэмплы, дБ</w:t>
            </w:r>
          </w:p>
        </w:tc>
        <w:tc>
          <w:tcPr>
            <w:tcW w:type="dxa" w:w="7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R²</w:t>
            </w:r>
          </w:p>
        </w:tc>
      </w:tr>
      <w:tr>
        <w:tc>
          <w:tcPr>
            <w:tcW w:type="dxa" w:w="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AE, β = 0</w:t>
            </w:r>
          </w:p>
        </w:tc>
        <w:tc>
          <w:tcPr>
            <w:tcW w:type="dxa" w:w="12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3,0–7,2</w:t>
            </w:r>
          </w:p>
        </w:tc>
        <w:tc>
          <w:tcPr>
            <w:tcW w:type="dxa" w:w="12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0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26.85</w:t>
            </w:r>
          </w:p>
        </w:tc>
        <w:tc>
          <w:tcPr>
            <w:tcW w:type="dxa" w:w="19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24.04</w:t>
            </w:r>
          </w:p>
        </w:tc>
        <w:tc>
          <w:tcPr>
            <w:tcW w:type="dxa" w:w="11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12.71</w:t>
            </w:r>
          </w:p>
        </w:tc>
        <w:tc>
          <w:tcPr>
            <w:tcW w:type="dxa" w:w="7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0.966</w:t>
            </w:r>
          </w:p>
        </w:tc>
      </w:tr>
      <w:tr>
        <w:tc>
          <w:tcPr>
            <w:tcW w:type="dxa" w:w="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VAE, β = 1</w:t>
            </w:r>
          </w:p>
        </w:tc>
        <w:tc>
          <w:tcPr>
            <w:tcW w:type="dxa" w:w="12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0,04–1,07</w:t>
            </w:r>
          </w:p>
        </w:tc>
        <w:tc>
          <w:tcPr>
            <w:tcW w:type="dxa" w:w="12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0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26.06</w:t>
            </w:r>
          </w:p>
        </w:tc>
        <w:tc>
          <w:tcPr>
            <w:tcW w:type="dxa" w:w="19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22.71</w:t>
            </w:r>
          </w:p>
        </w:tc>
        <w:tc>
          <w:tcPr>
            <w:tcW w:type="dxa" w:w="11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22.86</w:t>
            </w:r>
          </w:p>
        </w:tc>
        <w:tc>
          <w:tcPr>
            <w:tcW w:type="dxa" w:w="7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0.924</w:t>
            </w:r>
          </w:p>
        </w:tc>
      </w:tr>
      <w:tr>
        <w:tc>
          <w:tcPr>
            <w:tcW w:type="dxa" w:w="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VAE, β = 8</w:t>
            </w:r>
          </w:p>
        </w:tc>
        <w:tc>
          <w:tcPr>
            <w:tcW w:type="dxa" w:w="12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0,03–0,97</w:t>
            </w:r>
          </w:p>
        </w:tc>
        <w:tc>
          <w:tcPr>
            <w:tcW w:type="dxa" w:w="12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0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21.74</w:t>
            </w:r>
          </w:p>
        </w:tc>
        <w:tc>
          <w:tcPr>
            <w:tcW w:type="dxa" w:w="19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21.95</w:t>
            </w:r>
          </w:p>
        </w:tc>
        <w:tc>
          <w:tcPr>
            <w:tcW w:type="dxa" w:w="11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22.69</w:t>
            </w:r>
          </w:p>
        </w:tc>
        <w:tc>
          <w:tcPr>
            <w:tcW w:type="dxa" w:w="7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модели β = 1 две оси из восьми почти не используются (разброс μ 0,04–0,06), у модели β = 8 — пять из восьми.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Лист сравнения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Строки: 1 — сэмплы обычного автокодировщика из N(0, I); 2 — сэмплы VAE β = 1 из тех же z; 3 — линейный путь между тестовыми сценами 0 и 2 при β = 1; 4 — тот же путь при β = 8. Модели обучены с seed 101.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— Лист сравнения comparison.png: сэмплы AE и VAE β = 1, путь интерполяции при β = 1 и β = 8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58"/>
        <w:gridCol w:w="954"/>
        <w:gridCol w:w="954"/>
        <w:gridCol w:w="1018"/>
        <w:gridCol w:w="1072"/>
      </w:tblGrid>
      <w:tr>
        <w:trPr>
          <w:tblHeader/>
        </w:trPr>
        <w:tc>
          <w:tcPr>
            <w:tcW w:type="dxa" w:w="53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Конец пути (тестовая сцена)</w:t>
            </w:r>
          </w:p>
        </w:tc>
        <w:tc>
          <w:tcPr>
            <w:tcW w:type="dxa" w:w="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диск x</w:t>
            </w:r>
          </w:p>
        </w:tc>
        <w:tc>
          <w:tcPr>
            <w:tcW w:type="dxa" w:w="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диск y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радиус</w:t>
            </w:r>
          </w:p>
        </w:tc>
        <w:tc>
          <w:tcPr>
            <w:tcW w:type="dxa" w:w="10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полоса x</w:t>
            </w:r>
          </w:p>
        </w:tc>
      </w:tr>
      <w:tr>
        <w:tc>
          <w:tcPr>
            <w:tcW w:type="dxa" w:w="53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сцена 0 (t = 0)</w:t>
            </w:r>
          </w:p>
        </w:tc>
        <w:tc>
          <w:tcPr>
            <w:tcW w:type="dxa" w:w="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0.77</w:t>
            </w:r>
          </w:p>
        </w:tc>
        <w:tc>
          <w:tcPr>
            <w:tcW w:type="dxa" w:w="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0.62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0.71</w:t>
            </w:r>
          </w:p>
        </w:tc>
        <w:tc>
          <w:tcPr>
            <w:tcW w:type="dxa" w:w="10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0.14</w:t>
            </w:r>
          </w:p>
        </w:tc>
      </w:tr>
      <w:tr>
        <w:tc>
          <w:tcPr>
            <w:tcW w:type="dxa" w:w="53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сцена 2 (t = 1)</w:t>
            </w:r>
          </w:p>
        </w:tc>
        <w:tc>
          <w:tcPr>
            <w:tcW w:type="dxa" w:w="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0.69</w:t>
            </w:r>
          </w:p>
        </w:tc>
        <w:tc>
          <w:tcPr>
            <w:tcW w:type="dxa" w:w="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0.08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0.89</w:t>
            </w:r>
          </w:p>
        </w:tc>
        <w:tc>
          <w:tcPr>
            <w:tcW w:type="dxa" w:w="10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0.77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Визуальное описание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Сэмплы обычного автокодировщика: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серые размытые пятна с бледными оранжевыми следами, диск и полоса не читаются.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Сэмплы VAE β = 1: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7 из 8 — узнаваемые сцены с диском и полосой; в пятом сэмпле два диска — такой сцены в наборе нет.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Путь β = 1: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диск плавно смещается вверх и немного увеличивается, полоса переходит слева направо; в средних кадрах полоса растянута и полупрозрачна, но не исчезает.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Путь β = 8: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та же траектория, но диск заметно размыт, полоса в середине пути сильнее растянута в ленту.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Проверка задания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(«диск движется по пути интерполяции, полоса смещается, не исчезая»): выполнено в обоих режимах; при β = 8 — с более сильным размытием.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5.5. Воспроизведение демонстрационного варианта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4"/>
        <w:gridCol w:w="925"/>
        <w:gridCol w:w="925"/>
        <w:gridCol w:w="925"/>
        <w:gridCol w:w="623"/>
        <w:gridCol w:w="3864"/>
      </w:tblGrid>
      <w:tr>
        <w:trPr>
          <w:tblHeader/>
        </w:trPr>
        <w:tc>
          <w:tcPr>
            <w:tcW w:type="dxa" w:w="20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Δ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2s</w:t>
            </w:r>
          </w:p>
        </w:tc>
        <w:tc>
          <w:tcPr>
            <w:tcW w:type="dxa" w:w="38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Методичка (A / B / Δ)</w:t>
            </w:r>
          </w:p>
        </w:tc>
      </w:tr>
      <w:tr>
        <w:tc>
          <w:tcPr>
            <w:tcW w:type="dxa" w:w="20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реконструкция, дБ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26.344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22.546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−3.797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8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26.37 / 22.53 / −3.84</w:t>
            </w:r>
          </w:p>
        </w:tc>
      </w:tr>
      <w:tr>
        <w:tc>
          <w:tcPr>
            <w:tcW w:type="dxa" w:w="20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интерполяция, дБ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22.614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21.984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−0.630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8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22.55 / 21.90 / −0.65</w:t>
            </w:r>
          </w:p>
        </w:tc>
      </w:tr>
      <w:tr>
        <w:tc>
          <w:tcPr>
            <w:tcW w:type="dxa" w:w="20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сэмплы, дБ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23.246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23.278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+0.032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8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23.24 / 23.21 / −0.03</w:t>
            </w:r>
          </w:p>
        </w:tc>
      </w:tr>
      <w:tr>
        <w:tc>
          <w:tcPr>
            <w:tcW w:type="dxa" w:w="20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R² факторов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0.900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0.803</w:t>
            </w:r>
          </w:p>
        </w:tc>
        <w:tc>
          <w:tcPr>
            <w:tcW w:type="dxa" w:w="9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−0.097</w:t>
            </w:r>
          </w:p>
        </w:tc>
        <w:tc>
          <w:tcPr>
            <w:tcW w:type="dxa" w:w="6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8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0.899 / 0.786 / −0.114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значения лежат в пределах 2s от методички, выводы по критерию 2s те же. Диагностика seed 101: у обычного автокодировщика сэмплы 12,81 дБ (в методичке 12,86), у VAE β = 8 — 2 активные оси (как в методичке), у VAE β = 1 — 6 осей (в методичке 7 в Engee и 8 в Colab). Схлопывание без разогрева воспроизвелось на том же seed 102 (17,2 дБ, как в методичке). Обучение на GPU не побитово детерминировано, поэтому совпадение проверяется в пределах разброса между seed.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варианта 7 в комплекте преподавателя есть результаты полного прогона: в Engee 25,72 → 21,43 дБ; 22,65 → 21,46 дБ; 22,58 → 22,15 дБ; R² 0,924 → 0,796; в Colab 25,76 → 21,34; 22,66 → 21,43; 22,60 → 22,12; 0,924 → 0,808. Наши значения совпадают с ними по картине; R² режима B у нас выше (0,845), но в пределах разброса B по seed (0,79–0,90).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6. Анализ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6.1. Классификация по допуску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2"/>
        <w:gridCol w:w="1146"/>
        <w:gridCol w:w="1018"/>
        <w:gridCol w:w="1559"/>
        <w:gridCol w:w="1256"/>
        <w:gridCol w:w="2615"/>
      </w:tblGrid>
      <w:tr>
        <w:trPr>
          <w:tblHeader/>
        </w:trP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1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Δ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Допуск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Класс</w:t>
            </w:r>
          </w:p>
        </w:tc>
        <w:tc>
          <w:tcPr>
            <w:tcW w:type="dxa" w:w="1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|Δ| &gt; 2s</w:t>
            </w:r>
          </w:p>
        </w:tc>
        <w:tc>
          <w:tcPr>
            <w:tcW w:type="dxa" w:w="2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2s и допуск согласуются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реконструкция</w:t>
            </w:r>
          </w:p>
        </w:tc>
        <w:tc>
          <w:tcPr>
            <w:tcW w:type="dxa" w:w="1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−4.361 дБ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±1.0 дБ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ухудшение</w:t>
            </w:r>
          </w:p>
        </w:tc>
        <w:tc>
          <w:tcPr>
            <w:tcW w:type="dxa" w:w="1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интерполяция</w:t>
            </w:r>
          </w:p>
        </w:tc>
        <w:tc>
          <w:tcPr>
            <w:tcW w:type="dxa" w:w="1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−1.187 дБ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±1.0 дБ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ухудшение</w:t>
            </w:r>
          </w:p>
        </w:tc>
        <w:tc>
          <w:tcPr>
            <w:tcW w:type="dxa" w:w="1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сэмплы</w:t>
            </w:r>
          </w:p>
        </w:tc>
        <w:tc>
          <w:tcPr>
            <w:tcW w:type="dxa" w:w="1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−0.467 дБ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±1.0 дБ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нейтрально</w:t>
            </w:r>
          </w:p>
        </w:tc>
        <w:tc>
          <w:tcPr>
            <w:tcW w:type="dxa" w:w="1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1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R² факторов</w:t>
            </w:r>
          </w:p>
        </w:tc>
        <w:tc>
          <w:tcPr>
            <w:tcW w:type="dxa" w:w="11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−0.081</w:t>
            </w:r>
          </w:p>
        </w:tc>
        <w:tc>
          <w:tcPr>
            <w:tcW w:type="dxa" w:w="1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±0.05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ухудшение</w:t>
            </w:r>
          </w:p>
        </w:tc>
        <w:tc>
          <w:tcPr>
            <w:tcW w:type="dxa" w:w="12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гипотезой: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Реконструкция −4,36 дБ, R² −0,081, интерполяция −1,19 дБ — все за пределами допуска.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Подтверждено.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Сэмплы −0,47 дБ — в пределах допуска.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Подтверждено.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Активных осей при β = 1 — 6, не меньше четырёх.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Подтверждено.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Активных осей при β = 8 меньше четырёх.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Подтверждено частично: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3 оси на двух seed, 4 оси на трёх.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6.2. Статистическая значимость и практическая польза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реконструкции, интерполяции и R² критерий 2s и допуск согласуются: изменения и выходят за разброс между seed, и практически существенны.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сэмплов они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расходятся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снижение значимо по 2s (|Δ|/s = 2,59), но меньше допуска ±1 дБ. Причина — малый разброс PSNR сэмплов между seed (</w:t>
      </w:r>
      <w:r>
        <w:rPr>
          <w:rFonts w:ascii="Courier New" w:cs="Courier New" w:eastAsia="Courier New" w:hAnsi="Courier New"/>
          <w:sz w:val="24"/>
          <w:szCs w:val="24"/>
        </w:rPr>
        <w:t xml:space="preserve">s = 0,18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дБ): критерий срабатывает на разницу, которую мы заранее признали неважной.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Чувствительность к допуску.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двукратном допуске интерполяция (−1,19 против ±2,0) и R² (−0,081 против ±0,10) становятся «нейтрально»; «ухудшение» остаётся только у реконструкции. При половинном допуске классы не меняются. Вывод о реконструкции устойчив, выводы об интерполяции и R² зависят от выбора допуска: интерполяция лишь немного превысила порог 1 дБ.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6.3. Наблюдение и объяснение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Наблюдения — разделы 5.1–5.4. Ниже — объяснения; отдельными экспериментами они не проверялись, кроме оговорённых.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падает реконструкция.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β = 8 каждый нат информации в латентном векторе стоит в восемь раз дороже. Модель отвечает тем, что сокращает передаваемую информацию: суммарный KL падает с 9–10 до 2–2,5 нат на сцену, активных осей становится 3–4 вместо 6. Декодировщику остаётся меньше сведений о сцене, и он рисует более размытое «типичное» изображение — это видно на листе (размытый диск в строке 4). Объяснение подтверждено диагностикой осей.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R² падает.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меньшим числом активных осей четыре фактора приходится кодировать теснее, частично нелинейно или совместно, и линейное восстановление факторов хуже. Какой именно фактор пострадал сильнее, не проверялось: библиотека возвращает R² только усреднённым по факторам.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интерполяция падает меньше реконструкции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(−1,19 против −4,36 дБ). Даже при β = 1 середина пути неидеальна — полоса в средних кадрах растянута, и PSNR интерполяции ограничен уровнем около 22,7 дБ. Размытие при β = 8 добавляется к этой ошибке, а не умножает её.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сэмплы почти не изменились.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Эффекты действуют в разные стороны: при β = 8 латентное распределение ближе к N(0, I), и сэмплы лучше попадают в обученную область, но декодировщик рисует размыто. PSNR ближайшего соседа к тому же не чувствителен к разнообразию сэмплов.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4 активные оси не спасают.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трёх seed из пяти при β = 8 активны ровно 4 оси — по числу факторов, но качество всё равно ниже: активная ось при β = 8 передаёт меньше информации (KL по оси 0,6–1,2 нат против 1,2–2,1 при β = 1), т. е. факторы кодируются грубее.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Обычный автокодировщик интерполирует лучше.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seed 101 интерполяция у AE 24,04 дБ против 22,71 у VAE β = 1: для пути между двумя закодированными сценами KL-член не нужен. Он нужен для сэмплирования (12,71 против 22,86 дБ) — так же, как в методичке.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6.4. Намеренные ошибки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Ошибка 1: VAE обучен с β = 1 «сразу» и оценён только по среднему.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91"/>
        <w:gridCol w:w="1163"/>
        <w:gridCol w:w="805"/>
        <w:gridCol w:w="805"/>
        <w:gridCol w:w="805"/>
        <w:gridCol w:w="887"/>
      </w:tblGrid>
      <w:tr>
        <w:trPr>
          <w:tblHeader/>
        </w:trPr>
        <w:tc>
          <w:tcPr>
            <w:tcW w:type="dxa" w:w="4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</w:t>
            </w:r>
          </w:p>
        </w:tc>
        <w:tc>
          <w:tcPr>
            <w:tcW w:type="dxa" w:w="11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seed 101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103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104</w:t>
            </w:r>
          </w:p>
        </w:tc>
        <w:tc>
          <w:tcPr>
            <w:tcW w:type="dxa" w:w="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105</w:t>
            </w:r>
          </w:p>
        </w:tc>
      </w:tr>
      <w:tr>
        <w:tc>
          <w:tcPr>
            <w:tcW w:type="dxa" w:w="4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β = 1 сразу, реконструкция, дБ</w:t>
            </w:r>
          </w:p>
        </w:tc>
        <w:tc>
          <w:tcPr>
            <w:tcW w:type="dxa" w:w="11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25.97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25.76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25.11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25.59</w:t>
            </w:r>
          </w:p>
        </w:tc>
        <w:tc>
          <w:tcPr>
            <w:tcW w:type="dxa" w:w="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16.88</w:t>
            </w:r>
          </w:p>
        </w:tc>
      </w:tr>
      <w:tr>
        <w:tc>
          <w:tcPr>
            <w:tcW w:type="dxa" w:w="4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β = 1 сразу, активных осей</w:t>
            </w:r>
          </w:p>
        </w:tc>
        <w:tc>
          <w:tcPr>
            <w:tcW w:type="dxa" w:w="11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4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разогрев 10 эпох, реконструкция, дБ</w:t>
            </w:r>
          </w:p>
        </w:tc>
        <w:tc>
          <w:tcPr>
            <w:tcW w:type="dxa" w:w="11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26.04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26.51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25.44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25.43</w:t>
            </w:r>
          </w:p>
        </w:tc>
        <w:tc>
          <w:tcPr>
            <w:tcW w:type="dxa" w:w="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25.46</w:t>
            </w:r>
          </w:p>
        </w:tc>
      </w:tr>
      <w:tr>
        <w:tc>
          <w:tcPr>
            <w:tcW w:type="dxa" w:w="4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разогрев 10 эпох, активных осей</w:t>
            </w:r>
          </w:p>
        </w:tc>
        <w:tc>
          <w:tcPr>
            <w:tcW w:type="dxa" w:w="11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Симптом.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Без разогрева один запуск из пяти даёт реконструкцию 16,88 дБ.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Диагностика.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уровень эталона «средняя картинка» (16,89 дБ), активных осей 0, R² 0,33 — латентный вектор не несёт информации о сцене, произошло схлопывание апостериорного распределения. Среднее по seed скрывает такой запуск. На наборе «диск и полоса» схлопнулся seed 105, в демо на наборе «диск» — seed 102: какой запуск схлопнется, зависит и от seed, и от данных.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Исправление.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Разогрев KL-члена 10 эпох — ни один запуск не схлопнулся, 25,4–26,5 дБ; анализировать значения по каждому seed.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Ошибка 2: сэмплы из N(0, I) у обычного автокодировщика.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49"/>
        <w:gridCol w:w="2309"/>
        <w:gridCol w:w="3898"/>
      </w:tblGrid>
      <w:tr>
        <w:trPr>
          <w:tblHeader/>
        </w:trPr>
        <w:tc>
          <w:tcPr>
            <w:tcW w:type="dxa" w:w="31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 (seed 101)</w:t>
            </w:r>
          </w:p>
        </w:tc>
        <w:tc>
          <w:tcPr>
            <w:tcW w:type="dxa" w:w="2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Сэмплы из N(0, I), дБ</w:t>
            </w:r>
          </w:p>
        </w:tc>
        <w:tc>
          <w:tcPr>
            <w:tcW w:type="dxa" w:w="3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Сэмплы из N(среднее μ, разброс μ), дБ</w:t>
            </w:r>
          </w:p>
        </w:tc>
      </w:tr>
      <w:tr>
        <w:tc>
          <w:tcPr>
            <w:tcW w:type="dxa" w:w="31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обычный автокодировщик, β = 0</w:t>
            </w:r>
          </w:p>
        </w:tc>
        <w:tc>
          <w:tcPr>
            <w:tcW w:type="dxa" w:w="2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12.71</w:t>
            </w:r>
          </w:p>
        </w:tc>
        <w:tc>
          <w:tcPr>
            <w:tcW w:type="dxa" w:w="3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20.21</w:t>
            </w:r>
          </w:p>
        </w:tc>
      </w:tr>
      <w:tr>
        <w:tc>
          <w:tcPr>
            <w:tcW w:type="dxa" w:w="31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вариационный, β = 1</w:t>
            </w:r>
          </w:p>
        </w:tc>
        <w:tc>
          <w:tcPr>
            <w:tcW w:type="dxa" w:w="2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22.86</w:t>
            </w:r>
          </w:p>
        </w:tc>
        <w:tc>
          <w:tcPr>
            <w:tcW w:type="dxa" w:w="3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22.98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Симптом.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Сэмплы обычного автокодировщика — бесформенные пятна (строка 1 листа).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Диагностика.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Его латентные векторы не согласованы с N(0, I) — разброс μ по осям 3,0–7,2, и сэмплы из N(0, I) попадают туда, где декодировщик не обучался.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Исправление.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KL-член, либо сэмплы из распределения μ, оценённого на обучающих сценах; второй способ поднимает PSNR сэмплов AE с 12,7 до 20,2 дБ, но не до уровня VAE (22,9 дБ), так как независимые оси с подобранными средними и разбросом не повторяют совместное распределение μ.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6.5. Угрозы валидности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Один набор сцен, одна архитектура, один фактор, пять seed, 30 эпох; диагностика трёх моделей — только seed 101.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Синтетические сцены 32×32 с неподвижным фоном; фон частично обеспечивает PSNR.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PSNR ближайшего соседа не проверяет разнообразие сэмплов: все сэмплы могли бы совпасть с одной сценой.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R² — линейная мера, усреднённая по факторам; хорошее значение не означает «распутанности» осей.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 активной оси 0,05 нат взят из методички; при другом пороге число осей может измениться.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Обучение на GPU не побитово детерминировано; значения воспроизводятся в пределах разброса между seed.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Визуальную проверку выполнял один человек по одному листу seed 101.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7. Вывод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Увеличение веса KL-члена с 1 до 8 на наборе «диск и полоса»: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снизило реконструкцию на 4,36 дБ (с 25,79 до 21,43 дБ) — «ухудшение»;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снизило интерполяцию на 1,19 дБ (с 22,70 до 21,52 дБ) — «ухудшение», но близко к порогу;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снизило R² факторов на 0,081 (с 0,926 до 0,845) — «ухудшение»;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почти не изменило сэмплы (−0,47 дБ) — «нейтрально», хотя по критерию 2s изменение значимо.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изменения значимы по 2s и наблюдаются на каждом из пяти seed. Диагностика объясняет их: при β = 8 активных осей 3–4 вместо 6, суммарный KL падает в 4 раза, и декодировщик рисует размытые сцены. Гипотеза подтверждена по всем метрикам; ожидание «меньше четырёх активных осей при β = 8» подтвердилось только на двух seed из пяти. Для этих сцен β = 8 не даёт выигрыша ни в интерполяции, ни в сэмплах, а реконструкцию ухудшает.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 относится к </w:t>
      </w:r>
      <w:r>
        <w:rPr>
          <w:rFonts w:ascii="Courier New" w:cs="Courier New" w:eastAsia="Courier New" w:hAnsi="Courier New"/>
          <w:sz w:val="24"/>
          <w:szCs w:val="24"/>
        </w:rPr>
        <w:t xml:space="preserve">ConvVAE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</w:t>
      </w:r>
      <w:r>
        <w:rPr>
          <w:rFonts w:ascii="Courier New" w:cs="Courier New" w:eastAsia="Courier New" w:hAnsi="Courier New"/>
          <w:sz w:val="24"/>
          <w:szCs w:val="24"/>
        </w:rPr>
        <w:t xml:space="preserve">lab08_lib.py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набору </w:t>
      </w:r>
      <w:r>
        <w:rPr>
          <w:rFonts w:ascii="Courier New" w:cs="Courier New" w:eastAsia="Courier New" w:hAnsi="Courier New"/>
          <w:sz w:val="24"/>
          <w:szCs w:val="24"/>
        </w:rPr>
        <w:t xml:space="preserve">disc_rect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d = 8, 30 эпохам с разогревом KL и seed 101…105 и не переносится на другие модели и реальные изображения без проверки.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 для обсуждения.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Если β слишком велик, реконструкция и R² падают, а сэмплы и интерполяция не улучшаются; обнаружить это можно по числу активных осей (меньше числа факторов сцены) и суммарному KL, а также по каждому seed, а не только по среднему.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Статус работы: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PASS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8. Файлы, паспорт и ссылки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hyperlink w:history="1" r:id="rIdh0ezwn5kyhnzsfgbtonkp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Ноутбук с outputs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— заменяет снимок вывода консоли Engee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Скрипты: </w:t>
      </w:r>
      <w:hyperlink w:history="1" r:id="rId44qr4pioil-p1iu5bhp6g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lab07_lib.py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mqnlpmopz9uzpjdjkc7za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lab08_lib.py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lfwu9-4adq30xvmfa2dl6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lab08_demo.py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— без изменений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hyperlink w:history="1" r:id="rIdgtebw58pksx-vfuq1b2ih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Паспорт эксперимента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— статус </w:t>
      </w:r>
      <w:r>
        <w:rPr>
          <w:rFonts w:ascii="Courier New" w:cs="Courier New" w:eastAsia="Courier New" w:hAnsi="Courier New"/>
          <w:sz w:val="24"/>
          <w:szCs w:val="24"/>
        </w:rPr>
        <w:t xml:space="preserve">COMPLETE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версии среды, параметры обоих режимов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hyperlink w:history="1" r:id="rId7sdl-czohslpguqd6gpix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Таблица метрик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czlc-fy4t38ltkrgfj25v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значения по seed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dmnzgjkq5a6znv_fcrglu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классификация</w:t>
        </w:r>
      </w:hyperlink>
    </w:p>
    <w:p>
      <w:pPr>
        <w:pStyle w:val="ListParagraph"/>
        <w:numPr>
          <w:ilvl w:val="0"/>
          <w:numId w:val="2"/>
        </w:numPr>
        <w:spacing w:after="60" w:line="360"/>
        <w:jc w:val="both"/>
      </w:pPr>
      <w:hyperlink w:history="1" r:id="rIdfzof43prpv1gk96iunx3n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Диагностика осей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lsqdu8ysmar70qdab5ail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эталон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lfzxuw9cjp3-gmdkub7rw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намеренные ошибки</w:t>
        </w:r>
      </w:hyperlink>
    </w:p>
    <w:p>
      <w:pPr>
        <w:pStyle w:val="ListParagraph"/>
        <w:numPr>
          <w:ilvl w:val="0"/>
          <w:numId w:val="2"/>
        </w:numPr>
        <w:spacing w:after="60" w:line="360"/>
        <w:jc w:val="both"/>
      </w:pPr>
      <w:hyperlink w:history="1" r:id="rIda0bhupvpfzvqy55ulhrpu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Лист сравнения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gkbz50clrsuw9yifzxcx_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концы пути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chhinkgc-_wqt2iel4cva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воспроизведение демо</w:t>
        </w:r>
      </w:hyperlink>
    </w:p>
    <w:p>
      <w:pPr>
        <w:pStyle w:val="ListParagraph"/>
        <w:numPr>
          <w:ilvl w:val="0"/>
          <w:numId w:val="2"/>
        </w:numPr>
        <w:spacing w:after="60" w:line="360"/>
        <w:jc w:val="both"/>
      </w:pPr>
      <w:hyperlink w:history="1" r:id="rIdi_iq8a9y5jp-wgluyrmgz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Параметры варианта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lpjciq1kau8wfp1chrk4x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журнал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zhgmzsvp-w3wyxmn1zjn0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среда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hyperlink w:history="1" r:id="rIdf8lfbmecjunutj0z_mdl0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подготовка к защите</w:t>
        </w:r>
      </w:hyperlink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репозитория: </w:t>
      </w:r>
      <w:hyperlink w:history="1" r:id="rIdqojippiwqthnyaliwx1_g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github.com/oneway192/ai-in-ci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9. Индивидуальный вклад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записал гипотезу, допуск и правила классификации до запуска;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 ноутбук в Google Colab на T4, воспроизвёл демонстрационный вариант и сверил его с методичкой;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 вариант 7 и диагностику латентного пространства: разброс μ, KL и активные оси для трёх моделей и по каждому seed;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воспроизвёл обе намеренные ошибки на своём наборе и проверил исправление сэмплирования из обычного автокодировщика;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провёл визуальную проверку, классифицировал отклик и проанализировал расхождение критерия 2s и допуска.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</w:r>
    <w:r>
      <w:rPr>
        <w:rFonts w:ascii="Times New Roman" w:cs="Times New Roman" w:eastAsia="Times New Roman" w:hAnsi="Times New Roman"/>
        <w:sz w:val="22"/>
        <w:szCs w:val="22"/>
      </w:rPr>
      <w:instrText xml:space="preserve">PAGE</w:instrText>
    </w:r>
    <w:r>
      <w:rPr>
        <w:rFonts w:ascii="Times New Roman" w:cs="Times New Roman" w:eastAsia="Times New Roman" w:hAnsi="Times New Roman"/>
        <w:sz w:val="22"/>
        <w:szCs w:val="22"/>
      </w:rPr>
      <w:fldChar w:fldCharType="separate"/>
    </w:r>
    <w:r>
      <w:rPr>
        <w:rFonts w:ascii="Times New Roman" w:cs="Times New Roman" w:eastAsia="Times New Roman" w:hAnsi="Times New Roman"/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510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-zxggjv63wras-pjybmdl" Type="http://schemas.openxmlformats.org/officeDocument/2006/relationships/hyperlink" Target="https://github.com/oneway192/ai-in-ci/blob/main/LR08/reports/journal.md" TargetMode="External"/><Relationship Id="rIdakzlia25kyk3iyl7jdys_" Type="http://schemas.openxmlformats.org/officeDocument/2006/relationships/hyperlink" Target="https://github.com/oneway192/ai-in-ci/blob/main/LR08/reports/environment.txt" TargetMode="External"/><Relationship Id="rIdpyhpcrv8bhwo1vuqhht91" Type="http://schemas.openxmlformats.org/officeDocument/2006/relationships/hyperlink" Target="https://github.com/oneway192/ai-in-ci/blob/main/LR08/lab08.ipynb" TargetMode="External"/><Relationship Id="rIdh0ezwn5kyhnzsfgbtonkp" Type="http://schemas.openxmlformats.org/officeDocument/2006/relationships/hyperlink" Target="https://github.com/oneway192/ai-in-ci/blob/main/LR08/lab08.ipynb" TargetMode="External"/><Relationship Id="rId44qr4pioil-p1iu5bhp6g" Type="http://schemas.openxmlformats.org/officeDocument/2006/relationships/hyperlink" Target="https://github.com/oneway192/ai-in-ci/blob/main/LR08/src/lab07_lib.py" TargetMode="External"/><Relationship Id="rIdmqnlpmopz9uzpjdjkc7za" Type="http://schemas.openxmlformats.org/officeDocument/2006/relationships/hyperlink" Target="https://github.com/oneway192/ai-in-ci/blob/main/LR08/src/lab08_lib.py" TargetMode="External"/><Relationship Id="rIdlfwu9-4adq30xvmfa2dl6" Type="http://schemas.openxmlformats.org/officeDocument/2006/relationships/hyperlink" Target="https://github.com/oneway192/ai-in-ci/blob/main/LR08/src/lab08_demo.py" TargetMode="External"/><Relationship Id="rIdgtebw58pksx-vfuq1b2ih" Type="http://schemas.openxmlformats.org/officeDocument/2006/relationships/hyperlink" Target="https://github.com/oneway192/ai-in-ci/blob/main/LR08/artifacts/passport.json" TargetMode="External"/><Relationship Id="rId7sdl-czohslpguqd6gpix" Type="http://schemas.openxmlformats.org/officeDocument/2006/relationships/hyperlink" Target="https://github.com/oneway192/ai-in-ci/blob/main/LR08/artifacts/metrics.json" TargetMode="External"/><Relationship Id="rIdczlc-fy4t38ltkrgfj25v" Type="http://schemas.openxmlformats.org/officeDocument/2006/relationships/hyperlink" Target="https://github.com/oneway192/ai-in-ci/blob/main/LR08/artifacts/per_seed_metrics.csv" TargetMode="External"/><Relationship Id="rIddmnzgjkq5a6znv_fcrglu" Type="http://schemas.openxmlformats.org/officeDocument/2006/relationships/hyperlink" Target="https://github.com/oneway192/ai-in-ci/blob/main/LR08/artifacts/classification.json" TargetMode="External"/><Relationship Id="rIdfzof43prpv1gk96iunx3n" Type="http://schemas.openxmlformats.org/officeDocument/2006/relationships/hyperlink" Target="https://github.com/oneway192/ai-in-ci/blob/main/LR08/artifacts/diagnostics.json" TargetMode="External"/><Relationship Id="rIdlsqdu8ysmar70qdab5ail" Type="http://schemas.openxmlformats.org/officeDocument/2006/relationships/hyperlink" Target="https://github.com/oneway192/ai-in-ci/blob/main/LR08/artifacts/baseline.json" TargetMode="External"/><Relationship Id="rIdlfzxuw9cjp3-gmdkub7rw" Type="http://schemas.openxmlformats.org/officeDocument/2006/relationships/hyperlink" Target="https://github.com/oneway192/ai-in-ci/blob/main/LR08/artifacts/intentional_error.json" TargetMode="External"/><Relationship Id="rIda0bhupvpfzvqy55ulhrpu" Type="http://schemas.openxmlformats.org/officeDocument/2006/relationships/hyperlink" Target="https://github.com/oneway192/ai-in-ci/blob/main/LR08/artifacts/comparison.png" TargetMode="External"/><Relationship Id="rIdgkbz50clrsuw9yifzxcx_" Type="http://schemas.openxmlformats.org/officeDocument/2006/relationships/hyperlink" Target="https://github.com/oneway192/ai-in-ci/blob/main/LR08/artifacts/path_endpoints.png" TargetMode="External"/><Relationship Id="rIdchhinkgc-_wqt2iel4cva" Type="http://schemas.openxmlformats.org/officeDocument/2006/relationships/hyperlink" Target="https://github.com/oneway192/ai-in-ci/blob/main/LR08/artifacts/demo/demo_variant01.json" TargetMode="External"/><Relationship Id="rIdi_iq8a9y5jp-wgluyrmgz" Type="http://schemas.openxmlformats.org/officeDocument/2006/relationships/hyperlink" Target="https://github.com/oneway192/ai-in-ci/blob/main/LR08/configs/run_config.json" TargetMode="External"/><Relationship Id="rIdlpjciq1kau8wfp1chrk4x" Type="http://schemas.openxmlformats.org/officeDocument/2006/relationships/hyperlink" Target="https://github.com/oneway192/ai-in-ci/blob/main/LR08/reports/journal.md" TargetMode="External"/><Relationship Id="rIdzhgmzsvp-w3wyxmn1zjn0" Type="http://schemas.openxmlformats.org/officeDocument/2006/relationships/hyperlink" Target="https://github.com/oneway192/ai-in-ci/blob/main/LR08/reports/environment.txt" TargetMode="External"/><Relationship Id="rIdf8lfbmecjunutj0z_mdl0" Type="http://schemas.openxmlformats.org/officeDocument/2006/relationships/hyperlink" Target="https://github.com/oneway192/ai-in-ci/blob/main/LR08/reports/defense.md" TargetMode="External"/><Relationship Id="rIdqojippiwqthnyaliwx1_g" Type="http://schemas.openxmlformats.org/officeDocument/2006/relationships/hyperlink" Target="https://github.com/oneway192/ai-in-ci" TargetMode="External"/><Relationship Id="rId31" Type="http://schemas.openxmlformats.org/officeDocument/2006/relationships/image" Target="media/734454172773037788c124190a0659ffc68d0820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ЛР08. Генерация и интерполяция в латентном пространстве</dc:title>
  <dc:creator>Провков Иван Александрович</dc:creator>
  <cp:lastModifiedBy>Un-named</cp:lastModifiedBy>
  <cp:revision>1</cp:revision>
  <dcterms:created xsi:type="dcterms:W3CDTF">2026-10-27T18:23:21.275Z</dcterms:created>
  <dcterms:modified xsi:type="dcterms:W3CDTF">2026-10-27T18:23:21.276Z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