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 «Искусственный интеллект в креативных технологиях»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 лабораторной работе № 6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«Исследование параметров text-to-image генерации»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7: бриф № 2 «обложка подкаста о городской среде» × фактор № 1 «число шагов, 1 → 4»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Т26ИИКТ-МИК11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Провков Иван Александрович</w:t>
      </w:r>
    </w:p>
    <w:p>
      <w:pPr>
        <w:spacing w:after="30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выполнения: 27.10.2026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Style w:val="Heading1"/>
        <w:keepNext/>
        <w:pageBreakBefore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Цель, бриф, фактор, 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превратить подбор параметров генерации в контролируемый эксперимент: изменить один фактор, сохранить остальные условия, измерить отклик по нескольким метрикам на серии seed и сделать вывод в пределах проверенных условий.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 = (2 − 1) · 6 + 1: бриф 2 × фактор 1. Сравниваются два режима на одних и тех же seed 101…105: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0"/>
        <w:gridCol w:w="5220"/>
        <w:gridCol w:w="1046"/>
      </w:tblGrid>
      <w:tr>
        <w:trPr>
          <w:tblHeader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A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B</w:t>
            </w:r>
          </w:p>
        </w:tc>
      </w:tr>
      <w:t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структурированный английский бриф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BRIEFS[1]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</w:t>
            </w:r>
          </w:p>
        </w:tc>
      </w:tr>
      <w:t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шагов</w:t>
            </w: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guidance_scale</w:t>
            </w: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</w:t>
            </w:r>
          </w:p>
        </w:tc>
      </w:tr>
      <w:t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512×512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512×512</w:t>
            </w:r>
          </w:p>
        </w:tc>
      </w:tr>
      <w:t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вычислений, генератор</w:t>
            </w:r>
          </w:p>
        </w:tc>
        <w:tc>
          <w:tcPr>
            <w:tcW w:type="dxa" w:w="5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CPU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Generator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варианта — определить, как четыре шага вместо одного меняют детализацию, контраст, сходство с брифом и время, окупается ли рост времени по допуску, и глазами проверить, что слои силуэта города читаются как отдельные полосы.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 допуск записаны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запуска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27.10.2026 в 18:10 (</w:t>
      </w:r>
      <w:hyperlink w:history="1" r:id="rIdj5box85j2z4kbisp89m3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pBdr>
          <w:left w:val="single" w:color="A0A0A0" w:sz="12" w:space="8"/>
        </w:pBdr>
        <w:spacing w:after="160" w:line="300"/>
        <w:ind w:left="567" w:right="567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Переход с 1 на 4 шага для брифа 2 увеличит энергию границ и контраст больше чем на 10 %, а время генерации — больше чем на 20 %. Сходство CLIP с английским брифом изменится в пределах ±1,0, потому что SD Turbo обучена давать удовлетворительный результат за один шаг.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9"/>
        <w:gridCol w:w="2106"/>
        <w:gridCol w:w="5391"/>
      </w:tblGrid>
      <w:tr>
        <w:trPr>
          <w:tblHeader/>
        </w:trPr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5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Сходство CLIP</w:t>
            </w:r>
          </w:p>
        </w:tc>
        <w:tc>
          <w:tcPr>
            <w:tcW w:type="dxa" w:w="2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±1,0 (абсолютное)</w:t>
            </w:r>
          </w:p>
        </w:tc>
        <w:tc>
          <w:tcPr>
            <w:tcW w:type="dxa" w:w="5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демо-варианте методички разброс между seed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1,4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изменение меньше 1 пункта не считается практически значимым для подбора параметров</w:t>
            </w:r>
          </w:p>
        </w:tc>
      </w:tr>
      <w:tr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Энергия границ</w:t>
            </w:r>
          </w:p>
        </w:tc>
        <w:tc>
          <w:tcPr>
            <w:tcW w:type="dxa" w:w="2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±10 % от A</w:t>
            </w:r>
          </w:p>
        </w:tc>
        <w:tc>
          <w:tcPr>
            <w:tcW w:type="dxa" w:w="5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меньшее изменение детализации на обложке, уменьшенной до 384 px, визуально почти не различимо</w:t>
            </w:r>
          </w:p>
        </w:tc>
      </w:tr>
      <w:tr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Контраст</w:t>
            </w:r>
          </w:p>
        </w:tc>
        <w:tc>
          <w:tcPr>
            <w:tcW w:type="dxa" w:w="2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±10 % от A</w:t>
            </w:r>
          </w:p>
        </w:tc>
        <w:tc>
          <w:tcPr>
            <w:tcW w:type="dxa" w:w="5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порог, что для энергии границ: обе метрики считаются по яркости</w:t>
            </w:r>
          </w:p>
        </w:tc>
      </w:tr>
      <w:tr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Время, с</w:t>
            </w:r>
          </w:p>
        </w:tc>
        <w:tc>
          <w:tcPr>
            <w:tcW w:type="dxa" w:w="2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±20 % от A</w:t>
            </w:r>
          </w:p>
        </w:tc>
        <w:tc>
          <w:tcPr>
            <w:tcW w:type="dxa" w:w="5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демо время режима A между сеансами колебалось от 0,29 до 0,35 с (~20 %); меньшие изменения не отделить от состояния GPU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 заданы заранее, исходя из брифа: рост CLIP и контраста — «улучшение» (слои силуэта должны читаться как полосы); рост энергии границ — «ухудшение» (бриф требует minimal flat style, лишняя мелкая текстура ему противоречит); рост времени — «ухудшение». Изменение внутри допуска — «нейтрально».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решения: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4 шага окупаются, если CLIP даёт «улучшение» либо на B слои силуэта читаются как полосы, а на A — нет, и при этом CLIP не даёт «ухудшение». Энергия границ и контраст сами по себе решение не определяют.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Данные, модели, лицензии и ограничения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синтетические — тексты запросов из </w:t>
      </w:r>
      <w:r>
        <w:rPr>
          <w:rFonts w:ascii="Courier New" w:cs="Courier New" w:eastAsia="Courier New" w:hAnsi="Courier New"/>
          <w:sz w:val="24"/>
          <w:szCs w:val="24"/>
        </w:rPr>
        <w:t xml:space="preserve">lab05_lib.py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Реальные лица, логотипы и материалы с неподтверждёнными правами не используются.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обоих режимов и эталон для CLIP:</w:t>
      </w:r>
    </w:p>
    <w:p>
      <w:pPr>
        <w:pBdr>
          <w:left w:val="single" w:color="A0A0A0" w:sz="12" w:space="8"/>
        </w:pBdr>
        <w:spacing w:after="160" w:line="300"/>
        <w:ind w:left="567" w:right="567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square podcast cover about the city environment, abstract layered skyline of geometric shapes, teal and orange palette, minimal flat style, no text, no people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26"/>
        <w:gridCol w:w="1494"/>
        <w:gridCol w:w="4036"/>
      </w:tblGrid>
      <w:tr>
        <w:trPr>
          <w:tblHeader/>
        </w:trPr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40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Лицензия</w:t>
            </w:r>
          </w:p>
        </w:tc>
      </w:tr>
      <w:tr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stabilityai/sd-turbo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</w:t>
            </w:r>
          </w:p>
        </w:tc>
        <w:tc>
          <w:tcPr>
            <w:tcW w:type="dxa" w:w="40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cnaxli63p7znkkwiy-usc">
              <w:r>
                <w:rPr>
                  <w:rStyle w:val="Hyperlink"/>
                  <w:rFonts w:ascii="Times New Roman" w:cs="Times New Roman" w:eastAsia="Times New Roman" w:hAnsi="Times New Roman"/>
                  <w:b w:val="false"/>
                  <w:bCs w:val="false"/>
                  <w:sz w:val="22"/>
                  <w:szCs w:val="22"/>
                </w:rPr>
                <w:t xml:space="preserve">Stability AI Community License Agreement</w:t>
              </w:r>
            </w:hyperlink>
          </w:p>
        </w:tc>
      </w:tr>
      <w:tr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openai/clip-vit-base-patch32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метрика сходства</w:t>
            </w:r>
          </w:p>
        </w:tc>
        <w:tc>
          <w:tcPr>
            <w:tcW w:type="dxa" w:w="40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метаданных карточки на закреплённой ревизии лицензия не указана; исходный код CLIP (</w:t>
            </w:r>
            <w:hyperlink w:history="1" r:id="rId4rpyfh2afqnamydlonhlo">
              <w:r>
                <w:rPr>
                  <w:rStyle w:val="Hyperlink"/>
                  <w:rFonts w:ascii="Times New Roman" w:cs="Times New Roman" w:eastAsia="Times New Roman" w:hAnsi="Times New Roman"/>
                  <w:b w:val="false"/>
                  <w:bCs w:val="false"/>
                  <w:sz w:val="22"/>
                  <w:szCs w:val="22"/>
                </w:rPr>
                <w:t xml:space="preserve">openai/CLIP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 распространяется по MIT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Закреплённые ревизии обеих моделей приведены в разделе 3.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учебных некоммерческих целях в соответствии со </w:t>
      </w:r>
      <w:hyperlink w:history="1" r:id="rIdjxa29ikjt7m1hjfxofkra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Stability AI Acceptable Use Policy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 CLIP используется только для измерения, его выходы не распространяются. Юридических выводов о других сценариях использования отчёт не делает.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брифа: не изображать узнаваемых людей и реальные здания с товарными знаками; не выдавать синтетический образ за фотографию города.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Рабочая среда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4"/>
        <w:gridCol w:w="4752"/>
      </w:tblGrid>
      <w:tr>
        <w:trPr>
          <w:tblHeader/>
        </w:trP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Фактическое значение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Среда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Google Colab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GPU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Tesla T4, CUDA runtime 13.0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3.13.16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torch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2.11.0+cu130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diffusers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0.41.0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transformers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5.20.2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Pillow / numpy / scipy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11.3.0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2.1.3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1.16.3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Linux-6.6.159+-x86_64-with-glibc2.39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Исправление среды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torchao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удалён до импорта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diffusers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Ревизия SD Turbo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b261bac6fd2cf515557d5d0707481eafa0485ec2</w:t>
            </w:r>
          </w:p>
        </w:tc>
      </w:tr>
      <w:tr>
        <w:tc>
          <w:tcPr>
            <w:tcW w:type="dxa" w:w="4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Ревизия CLIP</w:t>
            </w:r>
          </w:p>
        </w:tc>
        <w:tc>
          <w:tcPr>
            <w:tcW w:type="dxa" w:w="4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3d74acf9a28c67741b2f4f2ea7635f0aaf6f0268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Версии отличаются от проверенных в методичке (diffusers 0.40.0, transformers 5.16.1, cu128). Полная фиксация — в </w:t>
      </w:r>
      <w:hyperlink w:history="1" r:id="rId3gxjgoaku9xt4bs8_dhk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environment.txt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Ошибка среды.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первом запуске импорт </w:t>
      </w:r>
      <w:r>
        <w:rPr>
          <w:rFonts w:ascii="Courier New" w:cs="Courier New" w:eastAsia="Courier New" w:hAnsi="Courier New"/>
          <w:sz w:val="24"/>
          <w:szCs w:val="24"/>
        </w:rPr>
        <w:t xml:space="preserve">diffusers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упал: </w:t>
      </w:r>
      <w:r>
        <w:rPr>
          <w:rFonts w:ascii="Courier New" w:cs="Courier New" w:eastAsia="Courier New" w:hAnsi="Courier New"/>
          <w:sz w:val="24"/>
          <w:szCs w:val="24"/>
        </w:rPr>
        <w:t xml:space="preserve">ImportError: cannot import name 'FqnToConfig' from 'torchao.quantization'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Предустановленный в Colab </w:t>
      </w:r>
      <w:r>
        <w:rPr>
          <w:rFonts w:ascii="Courier New" w:cs="Courier New" w:eastAsia="Courier New" w:hAnsi="Courier New"/>
          <w:sz w:val="24"/>
          <w:szCs w:val="24"/>
        </w:rPr>
        <w:t xml:space="preserve">torchao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оказался несовместим с </w:t>
      </w:r>
      <w:r>
        <w:rPr>
          <w:rFonts w:ascii="Courier New" w:cs="Courier New" w:eastAsia="Courier New" w:hAnsi="Courier New"/>
          <w:sz w:val="24"/>
          <w:szCs w:val="24"/>
        </w:rPr>
        <w:t xml:space="preserve">diffusers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SD Turbo и CLIP </w:t>
      </w:r>
      <w:r>
        <w:rPr>
          <w:rFonts w:ascii="Courier New" w:cs="Courier New" w:eastAsia="Courier New" w:hAnsi="Courier New"/>
          <w:sz w:val="24"/>
          <w:szCs w:val="24"/>
        </w:rPr>
        <w:t xml:space="preserve">torchao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используют, поэтому первой ячейкой ноутбука пакет удаляется, затем сеанс перезапускается. Лог: </w:t>
      </w:r>
      <w:hyperlink w:history="1" r:id="rId2e07z3rlqrni_1edd_edz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torchao_import_error.log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</w:t>
      </w:r>
      <w:hyperlink w:history="1" r:id="rIdvbnrn8zklxxpddksrlch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lab06.ipynb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 в Colab сверху вниз. Ниже — фрагменты кода из него без изменений.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Ячейки </w:t>
      </w:r>
      <w:r>
        <w:rPr>
          <w:rFonts w:ascii="Courier New" w:cs="Courier New" w:eastAsia="Courier New" w:hAnsi="Courier New"/>
          <w:sz w:val="24"/>
          <w:szCs w:val="24"/>
        </w:rPr>
        <w:t xml:space="preserve">%%writefile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записывают </w:t>
      </w:r>
      <w:r>
        <w:rPr>
          <w:rFonts w:ascii="Courier New" w:cs="Courier New" w:eastAsia="Courier New" w:hAnsi="Courier New"/>
          <w:sz w:val="24"/>
          <w:szCs w:val="24"/>
        </w:rPr>
        <w:t xml:space="preserve">lab05_lib.py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lab06_lib.py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lab06_demo.py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их SHA-256 сверяются с методичкой (</w:t>
      </w:r>
      <w:r>
        <w:rPr>
          <w:rFonts w:ascii="Courier New" w:cs="Courier New" w:eastAsia="Courier New" w:hAnsi="Courier New"/>
          <w:sz w:val="24"/>
          <w:szCs w:val="24"/>
        </w:rPr>
        <w:t xml:space="preserve">4eb17650…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c6d8473c…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6bd455ea…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до загрузки моделей.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Проверяется, что режимы различаются ровно одним полем: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PROMPT = L.BRIEFS[c]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A_CFG, B_CFG = M.settings(FACTOR, c)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changed = sorted(key for key in A_CFG if A_CFG[key] != B_CFG[key])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assert changed == ["steps"], changed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Демонстрационный вариант 1 выполняется без изменений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%run lab06_demo.py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сверяется с таблицей 6.3 методички.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Модели загружаются заново, затем выполняется обязательный вызов методички: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summary_started = time.perf_counter()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summary = M.variant_summary(pipe, clip, VARIANT)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summary_seconds = time.perf_counter() - summary_started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assert summary["variant"] == VARIANT and summary["ctx"] == BRIEF and summary["factor"] == FACTOR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Тем же </w:t>
      </w:r>
      <w:r>
        <w:rPr>
          <w:rFonts w:ascii="Courier New" w:cs="Courier New" w:eastAsia="Courier New" w:hAnsi="Courier New"/>
          <w:sz w:val="24"/>
          <w:szCs w:val="24"/>
        </w:rPr>
        <w:t xml:space="preserve">M.measure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значения снимаются по каждому seed; средние CLIP, энергии и контраста совпали с </w:t>
      </w:r>
      <w:r>
        <w:rPr>
          <w:rFonts w:ascii="Courier New" w:cs="Courier New" w:eastAsia="Courier New" w:hAnsi="Courier New"/>
          <w:sz w:val="24"/>
          <w:szCs w:val="24"/>
        </w:rPr>
        <w:t xml:space="preserve">variant_summary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нуля, то есть метрики детерминированы. Строится лист всех пяти seed.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Сравнительный лист seed 101 строится кодом раздела 6.2 методички с </w:t>
      </w:r>
      <w:r>
        <w:rPr>
          <w:rFonts w:ascii="Courier New" w:cs="Courier New" w:eastAsia="Courier New" w:hAnsi="Courier New"/>
          <w:sz w:val="24"/>
          <w:szCs w:val="24"/>
        </w:rPr>
        <w:t xml:space="preserve">N = 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проверено, что он собран из тех же изображений, что и серия.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Классификация по допуску, записанному до запуска: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def classify(metric, a, d, scale=1.0):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kind, tol = TOLERANCE[metric]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change = d if kind == "abs" else d / a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abs(change) &lt;= tol * scale: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"нейтрально"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"улучшение" if change * DIRECTION[metric] &gt; 0 else "ухудшение"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Визуальная проверка заполняется вручную после просмотра изображений.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Намеренная ошибка демо повторяется на брифе варианта: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x_g0 = L.generate(pipe, PROMPT, 101, guidance=0.0)[0]; cfg_g0 = pipe.do_classifier_free_guidance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x_g1 = L.generate(pipe, PROMPT, 101, guidance=1.0)[0]; cfg_g1 = pipe.do_classifier_free_guidance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x_g3 = L.generate(pipe, PROMPT, 101, guidance=3.0)[0]; cfg_g3 = pipe.do_classifier_free_guidance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Паспорт и итоговая проверка: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FULL CHECKLIST: 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выполнялся в одном сеансе дважды: первый прогон остановился на итоговой проверке, потому что визуальная проверка ещё не была заполнена. Во втором прогоне CLIP, энергия границ, контраст и SHA-256 всех десяти изображений совпали с первым; отличается только время. В отчёт вошёл второй прогон.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Результаты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Таблица метрик (seed 101…105)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1"/>
        <w:gridCol w:w="1220"/>
        <w:gridCol w:w="925"/>
        <w:gridCol w:w="1405"/>
        <w:gridCol w:w="1044"/>
        <w:gridCol w:w="976"/>
        <w:gridCol w:w="1735"/>
      </w:tblGrid>
      <w:tr>
        <w:trPr>
          <w:tblHeader/>
        </w:trPr>
        <w:tc>
          <w:tcPr>
            <w:tcW w:type="dxa" w:w="20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(1 шаг)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 (4 шага)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|Δ|/s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</w:tr>
      <w:tr>
        <w:tc>
          <w:tcPr>
            <w:tcW w:type="dxa" w:w="20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сходство CLIP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34.0965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1.8301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32.6521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−1.4444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0.79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0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энергия границ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0.0417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0.0126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0.0653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+0.0237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1.87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0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контраст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0.1673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0.0159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0.2463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+0.0790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4.98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0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время, с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0.3290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0.0154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0.5894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+0.2605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16.92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по каждому seed: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8"/>
        <w:gridCol w:w="1914"/>
        <w:gridCol w:w="2821"/>
        <w:gridCol w:w="1839"/>
        <w:gridCol w:w="2034"/>
      </w:tblGrid>
      <w:tr>
        <w:trPr>
          <w:tblHeader/>
        </w:trP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seed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CLIP A → B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энергия границ A → B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контраст A → B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 A → B, с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35.18 → 32.61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0.0469 → 0.0710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0.161 → 0.243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0.367 → 0.678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31.37 → 32.47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0.0461 → 0.0827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0.162 → 0.274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0.485 → 0.703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34.75 → 33.50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0.0553 → 0.0807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0.195 → 0.274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0.335 → 0.593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33.20 → 31.97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0.0383 → 0.0670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0.162 → 0.255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0.320 → 0.581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35.99 → 32.70</w:t>
            </w:r>
          </w:p>
        </w:tc>
        <w:tc>
          <w:tcPr>
            <w:tcW w:type="dxa" w:w="2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0.0218 → 0.0253</w:t>
            </w:r>
          </w:p>
        </w:tc>
        <w:tc>
          <w:tcPr>
            <w:tcW w:type="dxa" w:w="1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0.156 → 0.185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0.325 → 0.580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в этой таблице — из второго прохода </w:t>
      </w:r>
      <w:r>
        <w:rPr>
          <w:rFonts w:ascii="Courier New" w:cs="Courier New" w:eastAsia="Courier New" w:hAnsi="Courier New"/>
          <w:sz w:val="24"/>
          <w:szCs w:val="24"/>
        </w:rPr>
        <w:t xml:space="preserve">M.measure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оно не совпадает со средними </w:t>
      </w:r>
      <w:r>
        <w:rPr>
          <w:rFonts w:ascii="Courier New" w:cs="Courier New" w:eastAsia="Courier New" w:hAnsi="Courier New"/>
          <w:sz w:val="24"/>
          <w:szCs w:val="24"/>
        </w:rPr>
        <w:t xml:space="preserve">variant_summary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Сравнительный лист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Сравнительный лист seed 101: A (1 шаг) слева, B (4 шага) справа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Все пять seed: верхний ряд — A (1 шаг), нижний — B (4 шага)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Визуальное описание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(1 шаг):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плотный коллаж из полупрозрачных наложенных фигур с фототекстурой окон; слои сливаются в мозаику. Полоса силуэта под небом читается только на seed 105.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(4 шага):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сплошные заливки и резкие края, меньше полупрозрачности — ближе к flat style. Но здания разбросаны сеткой по всему кадру, а не лежат горизонтальными полосами; seed 102 превратился в изометрический узор. Появились цвета вне палитры брифа: жёлтый, тёмно-синий, на seed 103 фиолетовый.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брифа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(«слои силуэта читаются как отдельные полосы»): seed 101 — нет на A и нет на B; по пяти seed — A 1 из 5 (105), B 2 из 5 (104, 105).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Воспроизведение демонстрационного варианта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2"/>
        <w:gridCol w:w="1044"/>
        <w:gridCol w:w="1044"/>
        <w:gridCol w:w="1044"/>
        <w:gridCol w:w="623"/>
        <w:gridCol w:w="3639"/>
      </w:tblGrid>
      <w:tr>
        <w:trPr>
          <w:tblHeader/>
        </w:trPr>
        <w:tc>
          <w:tcPr>
            <w:tcW w:type="dxa" w:w="19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</w:t>
            </w:r>
          </w:p>
        </w:tc>
        <w:tc>
          <w:tcPr>
            <w:tcW w:type="dxa" w:w="3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Методичка (A / B / Δ)</w:t>
            </w:r>
          </w:p>
        </w:tc>
      </w:tr>
      <w:tr>
        <w:tc>
          <w:tcPr>
            <w:tcW w:type="dxa" w:w="19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CLIP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30.7979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30.2920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−0.5059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30.796 / 30.292 / −0.504</w:t>
            </w:r>
          </w:p>
        </w:tc>
      </w:tr>
      <w:tr>
        <w:tc>
          <w:tcPr>
            <w:tcW w:type="dxa" w:w="19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энергия границ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0.0457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0.0920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+0.0463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0.0457 / 0.0920 / +0.0463</w:t>
            </w:r>
          </w:p>
        </w:tc>
      </w:tr>
      <w:tr>
        <w:tc>
          <w:tcPr>
            <w:tcW w:type="dxa" w:w="19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контраст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0.1923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0.2779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+0.0856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0.1923 / 0.2778 / +0.0855</w:t>
            </w:r>
          </w:p>
        </w:tc>
      </w:tr>
      <w:tr>
        <w:tc>
          <w:tcPr>
            <w:tcW w:type="dxa" w:w="19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время, 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0.3570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0.6253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+0.2683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0.2854 / 0.5266 / +0.2412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Энергия границ совпала с методичкой на всех знаках. CLIP и контраст отличаются в третьем–четвёртом знаке (до 0.002 и 0.0001); это согласуется с другими версиями transformers и diffusers. Выводы по критерию 2s те же, что в методичке. Время отличается, потому что зависит от состояния GPU. Намеренная ошибка демо воспроизведена: при guidance 1.0 изображение совпало с 0.0 бит в бит, при 3.0 PSNR = 11.61 дБ (в методичке 11.6 дБ).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Анализ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Классификация по допуску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8"/>
        <w:gridCol w:w="1424"/>
        <w:gridCol w:w="1018"/>
        <w:gridCol w:w="1424"/>
        <w:gridCol w:w="1241"/>
        <w:gridCol w:w="2591"/>
      </w:tblGrid>
      <w:tr>
        <w:trPr>
          <w:tblHeader/>
        </w:trPr>
        <w:tc>
          <w:tcPr>
            <w:tcW w:type="dxa" w:w="16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  <w:tc>
          <w:tcPr>
            <w:tcW w:type="dxa" w:w="25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 и допуск согласуются</w:t>
            </w:r>
          </w:p>
        </w:tc>
      </w:tr>
      <w:tr>
        <w:tc>
          <w:tcPr>
            <w:tcW w:type="dxa" w:w="16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сходство CLIP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−1.44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±1.0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5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16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энергия границ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+56.8 %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±10 %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5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16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контраст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+47.2 %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±10 %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улучшение</w:t>
            </w:r>
          </w:p>
        </w:tc>
        <w:tc>
          <w:tcPr>
            <w:tcW w:type="dxa" w:w="1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16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+79.2 %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±20 %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с гипотезой: энергия границ, контраст и время вышли за допуск, как и ожидалось. CLIP вместо ожидаемого «нейтрально» дал «ухудшение». Гипотеза подтверждена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частично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правилу решения 4 шага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 окупаются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CLIP дал «ухудшение», а визуальная проверка не показала, что на B слои читаются, а на A — нет (seed 101: нет на обоих).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Статистическая значимость и практическая польза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контраста и времени критерий 2s и допуск согласуются: эффект и выходит за разброс между seed, и практически заметен.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CLIP и энергии границ они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расходятся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изменение больше допуска, но меньше 2s (|Δ|/s = 0,79 и 1,87). Причина — большой разброс режима A между seed: разные seed дают разные композиции. Критерий 2s сравнивает эффект с этим разбросом и не учитывает, что A и B сняты на одних и тех же seed. По парам seed картина устойчивее: энергия границ и контраст выросли на всех пяти seed, CLIP упал на четырёх из пяти (вырос только на seed 102, на +1,10). Поэтому «2s — нет» здесь означает «эффект не выходит за разброс композиций», а не «эффекта нет».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Чувствительность к допуску.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двукратном допуске CLIP переходит в «нейтрально» (|−1,44| &lt; 2,0), и правило решения перестаёт давать «ухудшение». Решение «не окупается» при этом сохраняется, потому что не выполнено ни одно условие окупаемости: CLIP не улучшился, визуальная проверка B не прошла. При половинном допуске классы не меняются. Вывод о CLIP чувствителен к выбору допуска, выводы об остальных метриках — нет.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Наблюдение и объяснение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Наблюдения — таблицы 5.1 и 6.1 и визуальное описание 5.3. Ниже — объяснения, которые экспериментом не проверялись.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CLIP упал.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Возможные объяснения: в B появились цвета вне палитры «teal and orange» и композиция «сетка зданий» или изометрический узор вместо «layered skyline». Другое возможное объяснение — CLIP ViT-B/32 видит изображение уменьшенным до 224 px и сильнее реагирует на палитру и общую композицию, чем на детали. Отдельно это не проверялось.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Энергия границ выросла,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 визуально B ближе к flat style, чем A: рост дали резкие края сплошных заливок и сетки окон, а не шум. Правило «рост энергии = ухудшение», записанное до запуска, для этого брифа оказалось спорным. Правило не переопределялось, расхождение метрики и визуальной оценки фиксируется как ограничение метрики.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Контраст вырос: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A полупрозрачные слои смешиваются в средние тона, в B — насыщенные заливки на тёмно-синем фоне.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Время выросло в 1,79 раза, а не в 4: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вызова есть постоянная часть. По средним 0,329 и 0,589 с один дополнительный шаг UNet стоит около 0,087 с, а постоянная часть — около 0,24 с: кодирование текста, декодирование VAE, создание генератора. Это оценка по двум точкам, профилирование не проводилось.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Намеренная ошибка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Симптом.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Ожидается, что </w:t>
      </w:r>
      <w:r>
        <w:rPr>
          <w:rFonts w:ascii="Courier New" w:cs="Courier New" w:eastAsia="Courier New" w:hAnsi="Courier New"/>
          <w:sz w:val="24"/>
          <w:szCs w:val="24"/>
        </w:rPr>
        <w:t xml:space="preserve">guidance_scale = 1.0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«включает» управление запросом и слегка меняет изображение.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Наблюдение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(бриф 2, seed 101, 1 шаг):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8"/>
        <w:gridCol w:w="3521"/>
        <w:gridCol w:w="3225"/>
        <w:gridCol w:w="1532"/>
      </w:tblGrid>
      <w:tr>
        <w:trPr>
          <w:tblHeader/>
        </w:trPr>
        <w:tc>
          <w:tcPr>
            <w:tcW w:type="dxa" w:w="1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guidance</w:t>
            </w:r>
          </w:p>
        </w:tc>
        <w:tc>
          <w:tcPr>
            <w:tcW w:type="dxa" w:w="3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SHA-256</w:t>
            </w:r>
          </w:p>
        </w:tc>
        <w:tc>
          <w:tcPr>
            <w:tcW w:type="dxa" w:w="32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do_classifier_free_guidance</w:t>
            </w:r>
          </w:p>
        </w:tc>
        <w:tc>
          <w:tcPr>
            <w:tcW w:type="dxa" w:w="1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PSNR относительно 0.0</w:t>
            </w:r>
          </w:p>
        </w:tc>
      </w:tr>
      <w:tr>
        <w:tc>
          <w:tcPr>
            <w:tcW w:type="dxa" w:w="1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</w:t>
            </w:r>
          </w:p>
        </w:tc>
        <w:tc>
          <w:tcPr>
            <w:tcW w:type="dxa" w:w="3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acb300686fae836078ea102ea5d9cf26bd65f83196e62db6e9df8ff5d8639889</w:t>
            </w:r>
          </w:p>
        </w:tc>
        <w:tc>
          <w:tcPr>
            <w:tcW w:type="dxa" w:w="32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acb300686fae836078ea102ea5d9cf26bd65f83196e62db6e9df8ff5d8639889</w:t>
            </w:r>
          </w:p>
        </w:tc>
        <w:tc>
          <w:tcPr>
            <w:tcW w:type="dxa" w:w="32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∞</w:t>
            </w:r>
          </w:p>
        </w:tc>
      </w:tr>
      <w:tr>
        <w:tc>
          <w:tcPr>
            <w:tcW w:type="dxa" w:w="1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3.0</w:t>
            </w:r>
          </w:p>
        </w:tc>
        <w:tc>
          <w:tcPr>
            <w:tcW w:type="dxa" w:w="3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48c9652e2de265efb91214226105b6124b458fddc2de31b02915a7cf8678866d</w:t>
            </w:r>
          </w:p>
        </w:tc>
        <w:tc>
          <w:tcPr>
            <w:tcW w:type="dxa" w:w="32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1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10.89 дБ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Диагностика.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Diffusers включает управление без классификатора только при </w:t>
      </w:r>
      <w:r>
        <w:rPr>
          <w:rFonts w:ascii="Courier New" w:cs="Courier New" w:eastAsia="Courier New" w:hAnsi="Courier New"/>
          <w:sz w:val="24"/>
          <w:szCs w:val="24"/>
        </w:rPr>
        <w:t xml:space="preserve">guidance_scale &gt;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при значениях от 0 до 1 параметр не влияет на результат. SD Turbo дистиллирована без этого механизма, поэтому рекомендованное значение 0,0.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Исправление.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Влияние guidance у этой модели можно изучать только при значениях больше 1, то есть вне рекомендованного режима. Результат нельзя переносить на модели с обычным управлением.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Угрозы валидности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 модель, один бриф, один фактор, пять seed.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 выполнен в одной сессии Colab, версии библиотек отличаются от методички, </w:t>
      </w:r>
      <w:r>
        <w:rPr>
          <w:rFonts w:ascii="Courier New" w:cs="Courier New" w:eastAsia="Courier New" w:hAnsi="Courier New"/>
          <w:sz w:val="24"/>
          <w:szCs w:val="24"/>
        </w:rPr>
        <w:t xml:space="preserve">torchao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удалён.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Сходство CLIP — косинусное сходство ×100 в пространстве CLIP, а не оценка эстетики. Кодировщик обучен преимущественно на английском, текст усекается до 77 токенов.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Энергия границ растёт и от чётких краёв, и от шума; контраст зависит от композиции. Обе метрики не говорят, что изображение «лучше».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зависит от состояния GPU: в двух прогонах одного сеанса среднее для A было 0,281 и 0,329 с.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Визуальную проверку выполнял один человек; признак «слои читаются как полосы» содержит субъективную оценку.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 классификации для энергии границ и контраста выбраны до запуска, исходя из брифа, и сами являются допущением.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брифа «обложка подкаста о городской среде» переход с 1 на 4 шага у SD Turbo: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увеличил энергию границ на 56,8 % и контраст на 47,2 %;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увеличил время генерации на 79,2 % (в 1,79 раза);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снизил сходство CLIP с английским брифом на 1,44.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Энергия границ, контраст и время вышли за допуск, как ожидалось. CLIP вместо «нейтрально» дал «ухудшение», поэтому гипотеза подтверждена частично.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Статистически, по критерию 2s, значимы изменения контраста и времени. Изменения CLIP и энергии границ практически заметны по допуску, но меньше разброса между seed, хотя направление изменения устойчиво на парах seed.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Визуально 4 шага делают изображение площе и резче, но не дают слоёв силуэта, читаемых как полосы, и уводят палитру от брифа. По правилу решения, записанному до запуска, рост времени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 окупается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относится только к SD Turbo на закреплённой ревизии, брифу 2, seed 101…105 и зафиксированной среде Colab. Он не переносится на другие брифы, модели и версии библиотек.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для обсуждения.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этих данных рекомендовать 4 шага для обложки нельзя. Для решения нужны: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соответствия палитре брифа, например расстояние гистограммы цветов до бирюзового и оранжевого;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больше seed;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экспертная оценка нескольких человек по критерию «слои читаются как полосы».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 работы: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Ссылки и паспорт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991oemwc-ncrpjjhvh48t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Ноутбук с outputs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8occms7yfmrofsxcmo0c8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Паспорт эксперимента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—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версии и ревизии обеих моделей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rv4ckrbivh-lavmgty33t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Таблица метрик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h0xuebzfx1bksna0ehdf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значения по seed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_zmdoik2jreopmi4tpqw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классификация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lqupxaavxnxi7ze3cpxo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Сравнительный лист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yjyzi4fpaswduzip_ugfu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лист пяти seed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ijxexyrkp6x2iigpacbwj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Намеренная ошибка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wirt6tlve7nt8lopzpun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воспроизведение демо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9s4o8y3cnp1_mjhucs4qw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Параметры варианта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vslrzisn4fh5ss9wl5kv-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h0yh2zgppsjmpuwfo3et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среда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jb-iybs9piov_a41cnsno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подготовка к защите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Корень репозитория: </w:t>
      </w:r>
      <w:hyperlink w:history="1" r:id="rId1ufehb_14lwzowtd4skg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github.com/oneway192/ai-in-ci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Индивидуальный вклад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записал гипотезу, допуск, направления классификации и правило решения до запуска;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ноутбук в Google Colab на T4, нашёл и исправил несовместимость </w:t>
      </w:r>
      <w:r>
        <w:rPr>
          <w:rFonts w:ascii="Courier New" w:cs="Courier New" w:eastAsia="Courier New" w:hAnsi="Courier New"/>
          <w:sz w:val="24"/>
          <w:szCs w:val="24"/>
        </w:rPr>
        <w:t xml:space="preserve">torchao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</w:t>
      </w:r>
      <w:r>
        <w:rPr>
          <w:rFonts w:ascii="Courier New" w:cs="Courier New" w:eastAsia="Courier New" w:hAnsi="Courier New"/>
          <w:sz w:val="24"/>
          <w:szCs w:val="24"/>
        </w:rPr>
        <w:t xml:space="preserve">diffusers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воспроизвёл демонстрационный вариант и сверил его с методичкой;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вариант 7 и провёл визуальную проверку;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классифицировал отклик, повторил намеренную ошибку на своём брифе и проанализировал расхождения критерия 2s, допуска и визуальной оценки.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1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j5box85j2z4kbisp89m3h" Type="http://schemas.openxmlformats.org/officeDocument/2006/relationships/hyperlink" Target="https://github.com/oneway192/ai-in-ci/blob/main/LR06/reports/journal.md" TargetMode="External"/><Relationship Id="rIdcnaxli63p7znkkwiy-usc" Type="http://schemas.openxmlformats.org/officeDocument/2006/relationships/hyperlink" Target="https://huggingface.co/stabilityai/sd-turbo/blob/b261bac6fd2cf515557d5d0707481eafa0485ec2/LICENSE.md" TargetMode="External"/><Relationship Id="rId4rpyfh2afqnamydlonhlo" Type="http://schemas.openxmlformats.org/officeDocument/2006/relationships/hyperlink" Target="https://github.com/openai/CLIP" TargetMode="External"/><Relationship Id="rIdjxa29ikjt7m1hjfxofkra" Type="http://schemas.openxmlformats.org/officeDocument/2006/relationships/hyperlink" Target="https://stability.ai/use-policy" TargetMode="External"/><Relationship Id="rId3gxjgoaku9xt4bs8_dhkk" Type="http://schemas.openxmlformats.org/officeDocument/2006/relationships/hyperlink" Target="https://github.com/oneway192/ai-in-ci/blob/main/LR06/reports/environment.txt" TargetMode="External"/><Relationship Id="rId2e07z3rlqrni_1edd_edz" Type="http://schemas.openxmlformats.org/officeDocument/2006/relationships/hyperlink" Target="https://github.com/oneway192/ai-in-ci/blob/main/LR06/reports/torchao_import_error.log" TargetMode="External"/><Relationship Id="rIdvbnrn8zklxxpddksrlchn" Type="http://schemas.openxmlformats.org/officeDocument/2006/relationships/hyperlink" Target="https://github.com/oneway192/ai-in-ci/blob/main/LR06/lab06.ipynb" TargetMode="External"/><Relationship Id="rId991oemwc-ncrpjjhvh48t" Type="http://schemas.openxmlformats.org/officeDocument/2006/relationships/hyperlink" Target="https://github.com/oneway192/ai-in-ci/blob/main/LR06/lab06.ipynb" TargetMode="External"/><Relationship Id="rId8occms7yfmrofsxcmo0c8" Type="http://schemas.openxmlformats.org/officeDocument/2006/relationships/hyperlink" Target="https://github.com/oneway192/ai-in-ci/blob/main/LR06/artifacts/passport.json" TargetMode="External"/><Relationship Id="rIdrv4ckrbivh-lavmgty33t" Type="http://schemas.openxmlformats.org/officeDocument/2006/relationships/hyperlink" Target="https://github.com/oneway192/ai-in-ci/blob/main/LR06/artifacts/metrics.json" TargetMode="External"/><Relationship Id="rIdh0xuebzfx1bksna0ehdfx" Type="http://schemas.openxmlformats.org/officeDocument/2006/relationships/hyperlink" Target="https://github.com/oneway192/ai-in-ci/blob/main/LR06/artifacts/per_seed_metrics.csv" TargetMode="External"/><Relationship Id="rId_zmdoik2jreopmi4tpqwi" Type="http://schemas.openxmlformats.org/officeDocument/2006/relationships/hyperlink" Target="https://github.com/oneway192/ai-in-ci/blob/main/LR06/artifacts/classification.json" TargetMode="External"/><Relationship Id="rIdlqupxaavxnxi7ze3cpxob" Type="http://schemas.openxmlformats.org/officeDocument/2006/relationships/hyperlink" Target="https://github.com/oneway192/ai-in-ci/blob/main/LR06/artifacts/comparison.png" TargetMode="External"/><Relationship Id="rIdyjyzi4fpaswduzip_ugfu" Type="http://schemas.openxmlformats.org/officeDocument/2006/relationships/hyperlink" Target="https://github.com/oneway192/ai-in-ci/blob/main/LR06/artifacts/comparison_all_seeds.png" TargetMode="External"/><Relationship Id="rIdijxexyrkp6x2iigpacbwj" Type="http://schemas.openxmlformats.org/officeDocument/2006/relationships/hyperlink" Target="https://github.com/oneway192/ai-in-ci/blob/main/LR06/artifacts/intentional_error.json" TargetMode="External"/><Relationship Id="rIdwirt6tlve7nt8lopzpunb" Type="http://schemas.openxmlformats.org/officeDocument/2006/relationships/hyperlink" Target="https://github.com/oneway192/ai-in-ci/blob/main/LR06/artifacts/demo/demo_variant01.json" TargetMode="External"/><Relationship Id="rId9s4o8y3cnp1_mjhucs4qw" Type="http://schemas.openxmlformats.org/officeDocument/2006/relationships/hyperlink" Target="https://github.com/oneway192/ai-in-ci/blob/main/LR06/configs/run_config.json" TargetMode="External"/><Relationship Id="rIdvslrzisn4fh5ss9wl5kv-" Type="http://schemas.openxmlformats.org/officeDocument/2006/relationships/hyperlink" Target="https://github.com/oneway192/ai-in-ci/blob/main/LR06/reports/journal.md" TargetMode="External"/><Relationship Id="rIdh0yh2zgppsjmpuwfo3etx" Type="http://schemas.openxmlformats.org/officeDocument/2006/relationships/hyperlink" Target="https://github.com/oneway192/ai-in-ci/blob/main/LR06/reports/environment.txt" TargetMode="External"/><Relationship Id="rIdjb-iybs9piov_a41cnsno" Type="http://schemas.openxmlformats.org/officeDocument/2006/relationships/hyperlink" Target="https://github.com/oneway192/ai-in-ci/blob/main/LR06/reports/defense.md" TargetMode="External"/><Relationship Id="rId1ufehb_14lwzowtd4skgi" Type="http://schemas.openxmlformats.org/officeDocument/2006/relationships/hyperlink" Target="https://github.com/oneway192/ai-in-ci" TargetMode="External"/><Relationship Id="rId30" Type="http://schemas.openxmlformats.org/officeDocument/2006/relationships/image" Target="media/211efcbe48c67605f2b56e59d9af1a49a3a7f965.png"/><Relationship Id="rId31" Type="http://schemas.openxmlformats.org/officeDocument/2006/relationships/image" Target="media/4aac6b4047d6bc7d2992991676ff606f02bfad46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ЛР06. Исследование параметров text-to-image генерации</dc:title>
  <dc:creator>Провков Иван Александрович</dc:creator>
  <cp:lastModifiedBy>Un-named</cp:lastModifiedBy>
  <cp:revision>1</cp:revision>
  <dcterms:created xsi:type="dcterms:W3CDTF">2026-10-27T15:48:42.395Z</dcterms:created>
  <dcterms:modified xsi:type="dcterms:W3CDTF">2026-10-27T15:48:42.396Z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