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使用ServieceWorker，所有文件必须部署在https服务器上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找到serviceworker文件夹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修改serviceworkerconfig.json文件，改为项目对应的配置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23590" cy="10287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"workerPath":"service-worker.js",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"cacheSign":"LayaAirGameCache",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"workDir":"E:/wangwei/serviceworker/testserviceworker/trunk/layaserviceworker/bin/h5",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"exclude":["res/clip_num.png","Layaserviceworker.max.html","Layaserviceworker.max.js"]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workerPath是创建出来的serviece-worker.js的位置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cacheSign是serviceworker缓存的表名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workDir是工作目录根目录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Exclude是要排除的文件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修改之后运行createConfigfiles.py，然后会在工作目录根目录创建需要的文件</w:t>
      </w:r>
    </w:p>
    <w:p>
      <w:r>
        <w:drawing>
          <wp:inline distT="0" distB="0" distL="114300" distR="114300">
            <wp:extent cx="3504565" cy="38760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4565" cy="3876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fileconfig.json记录每个文件的hash值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workerconfig.json文件记录servicework需要的信息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使用时需要先初始化ServiceWorkerTools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10045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初始化完成之后加载文件</w:t>
      </w:r>
      <w:r>
        <w:rPr>
          <w:rFonts w:hint="eastAsia"/>
          <w:lang w:val="en-US" w:eastAsia="zh-CN"/>
        </w:rPr>
        <w:t>hash文件当做版本文件</w:t>
      </w:r>
    </w:p>
    <w:p>
      <w:r>
        <w:drawing>
          <wp:inline distT="0" distB="0" distL="114300" distR="114300">
            <wp:extent cx="5266690" cy="1395095"/>
            <wp:effectExtent l="0" t="0" r="1016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95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把文件赋给</w:t>
      </w:r>
      <w:r>
        <w:rPr>
          <w:rFonts w:hint="eastAsia"/>
          <w:lang w:val="en-US" w:eastAsia="zh-CN"/>
        </w:rPr>
        <w:t xml:space="preserve">URL.version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然后再进行加载操作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3309"/>
    <w:rsid w:val="1751402B"/>
    <w:rsid w:val="34E87D43"/>
    <w:rsid w:val="73207D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2017-07-13T05:51:49Z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