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C30" w:rsidRPr="00A2313D" w:rsidRDefault="00A2313D" w:rsidP="00A2313D">
      <w:pPr>
        <w:pStyle w:val="a3"/>
        <w:jc w:val="center"/>
      </w:pPr>
      <w:r>
        <w:t>投资组合模型</w:t>
      </w:r>
    </w:p>
    <w:p w:rsidR="00D63E24" w:rsidRDefault="004C5A66" w:rsidP="009304A0">
      <w:pPr>
        <w:pStyle w:val="2"/>
      </w:pPr>
      <w:r>
        <w:rPr>
          <w:rFonts w:hint="eastAsia"/>
        </w:rPr>
        <w:t>需求分析</w:t>
      </w:r>
      <w:r w:rsidR="00A2313D">
        <w:rPr>
          <w:rFonts w:hint="eastAsia"/>
        </w:rPr>
        <w:t>：</w:t>
      </w:r>
    </w:p>
    <w:p w:rsidR="007832CE" w:rsidRDefault="007832CE">
      <w:r>
        <w:tab/>
      </w:r>
      <w:r w:rsidR="005E37B7">
        <w:rPr>
          <w:rFonts w:hint="eastAsia"/>
        </w:rPr>
        <w:t>在市场经济活动中，投资成为了一个必不可少的环节。特别是如今物价上涨迅猛，人们生活水平逐渐提高，如何通过投资来获取更多的经济利益已成为社会的共同话题。也只有通过投资，消费者才能拥有多渠道的经济来源从而提高生活水平。投资方式的多样性决定了人们在投资过程中投资组合的多样性，而每一项投资在有其收益效果的同时也伴随着风险，所以不同的投资组合方式必然带来不同的风险和收益。不同类型的投资者适合不同的投资方式，对投资组合的要求不尽相同，所以需要建立在不同投资者的不同要求下应采用那种投资方式的模型，使投资者能做出正确的选择。</w:t>
      </w:r>
    </w:p>
    <w:p w:rsidR="004A33BB" w:rsidRDefault="00C4584D" w:rsidP="00C4584D">
      <w:pPr>
        <w:ind w:firstLine="420"/>
      </w:pPr>
      <w:r w:rsidRPr="00C4584D">
        <w:rPr>
          <w:rFonts w:hint="eastAsia"/>
        </w:rPr>
        <w:t>现代投资组合理论假定投资者为规避风险</w:t>
      </w:r>
      <w:r w:rsidRPr="00C4584D">
        <w:t>的投资者。如果两个资产拥有相同预期回报，投资者会选择其中风险小的那一个。只有在获得更高预期回报的前提下，投资者才会承担更大风险。换句话说，如果一个投资者想要获取更大回报，他（她）就必须接受更大的风险。一个理性投资者会在几个拥有相同预期回报的投资组合中间选择其中风险最小的那一个投资组合。另一种情况是如果几个投资组合拥有相同的投资风险，投资者会选择预期回报最高的那一个。这样的投资组合被称为最佳投资组合。</w:t>
      </w:r>
    </w:p>
    <w:p w:rsidR="00D077F9" w:rsidRDefault="004C5A66" w:rsidP="00D077F9">
      <w:pPr>
        <w:pStyle w:val="2"/>
        <w:rPr>
          <w:rFonts w:hint="eastAsia"/>
        </w:rPr>
      </w:pPr>
      <w:r>
        <w:rPr>
          <w:rFonts w:hint="eastAsia"/>
        </w:rPr>
        <w:t>关键技术路线</w:t>
      </w:r>
      <w:r w:rsidR="00D077F9">
        <w:rPr>
          <w:rFonts w:hint="eastAsia"/>
        </w:rPr>
        <w:t>：</w:t>
      </w:r>
    </w:p>
    <w:p w:rsidR="00CE3C6B" w:rsidRDefault="007832CE" w:rsidP="00E5659C">
      <w:pPr>
        <w:ind w:firstLine="420"/>
      </w:pPr>
      <w:r>
        <w:rPr>
          <w:rFonts w:hint="eastAsia"/>
        </w:rPr>
        <w:t>投资组合的选择方法有很多，我们小组的目标是使用我们的算法知识建立一个为投资者选取</w:t>
      </w:r>
      <w:r w:rsidR="005E37B7">
        <w:rPr>
          <w:rFonts w:hint="eastAsia"/>
        </w:rPr>
        <w:t>最佳</w:t>
      </w:r>
      <w:r>
        <w:rPr>
          <w:rFonts w:hint="eastAsia"/>
        </w:rPr>
        <w:t>投资组合的组合投资模型。</w:t>
      </w:r>
    </w:p>
    <w:p w:rsidR="00CE3C6B" w:rsidRDefault="00A2313D" w:rsidP="00E5659C">
      <w:r w:rsidRPr="00A2313D">
        <w:t xml:space="preserve">　　马克维茨投资组合理论的基本假设为：(1)投资者是</w:t>
      </w:r>
      <w:hyperlink r:id="rId7" w:tooltip="风险规避" w:history="1">
        <w:r w:rsidRPr="00A2313D">
          <w:rPr>
            <w:rStyle w:val="a5"/>
          </w:rPr>
          <w:t>风险规避</w:t>
        </w:r>
      </w:hyperlink>
      <w:r w:rsidRPr="00A2313D">
        <w:t>的，追求期望效用最大化；(2)投资者根据收益率的期望值与方差来选择投资组合；(3)所有投资者处于同一单期投资期。马克维茨提出了以期望收益及其方差(E，δ</w:t>
      </w:r>
      <w:r w:rsidRPr="009304A0">
        <w:rPr>
          <w:vertAlign w:val="superscript"/>
        </w:rPr>
        <w:t>2</w:t>
      </w:r>
      <w:r w:rsidRPr="00A2313D">
        <w:t>)确定有效投资组合。</w:t>
      </w:r>
    </w:p>
    <w:p w:rsidR="00A2313D" w:rsidRPr="00A2313D" w:rsidRDefault="00A2313D" w:rsidP="009304A0">
      <w:r w:rsidRPr="00A2313D">
        <w:t xml:space="preserve">　　以期望收益E来衡量证券收益，以收益的方差δ</w:t>
      </w:r>
      <w:r w:rsidRPr="009304A0">
        <w:rPr>
          <w:vertAlign w:val="superscript"/>
        </w:rPr>
        <w:t>2</w:t>
      </w:r>
      <w:r w:rsidRPr="00A2313D">
        <w:t>表示投资风险。资产组合的总收益用各个资产预期收益的加权平均值表示，组合资产的风险用收益的方差或标准差表示，则马克维茨优化模型如下：</w:t>
      </w:r>
    </w:p>
    <w:p w:rsidR="00CE3C6B" w:rsidRDefault="00CE3C6B">
      <w:pPr>
        <w:ind w:firstLine="420"/>
      </w:pPr>
    </w:p>
    <w:p w:rsidR="00A2313D" w:rsidRPr="00A2313D" w:rsidRDefault="00A2313D" w:rsidP="00A2313D">
      <w:r w:rsidRPr="00A2313D">
        <w:t xml:space="preserve">　　</w:t>
      </w:r>
      <w:r w:rsidRPr="00A2313D">
        <w:rPr>
          <w:noProof/>
        </w:rPr>
        <w:drawing>
          <wp:inline distT="0" distB="0" distL="0" distR="0">
            <wp:extent cx="2743200" cy="224155"/>
            <wp:effectExtent l="0" t="0" r="0" b="4445"/>
            <wp:docPr id="9" name="圖片 9" descr="\min\delta^2(r_p)=\sum\sum w_iw_jcov(r_i,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in\delta^2(r_p)=\sum\sum w_iw_jcov(r_i,r_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4155"/>
                    </a:xfrm>
                    <a:prstGeom prst="rect">
                      <a:avLst/>
                    </a:prstGeom>
                    <a:noFill/>
                    <a:ln>
                      <a:noFill/>
                    </a:ln>
                  </pic:spPr>
                </pic:pic>
              </a:graphicData>
            </a:graphic>
          </wp:inline>
        </w:drawing>
      </w:r>
    </w:p>
    <w:p w:rsidR="00A2313D" w:rsidRPr="00A2313D" w:rsidRDefault="00A2313D" w:rsidP="00A2313D">
      <w:r w:rsidRPr="00A2313D">
        <w:t xml:space="preserve">　　</w:t>
      </w:r>
      <w:r w:rsidRPr="00A2313D">
        <w:rPr>
          <w:noProof/>
        </w:rPr>
        <w:drawing>
          <wp:inline distT="0" distB="0" distL="0" distR="0">
            <wp:extent cx="1276985" cy="224155"/>
            <wp:effectExtent l="0" t="0" r="0" b="4445"/>
            <wp:docPr id="8" name="圖片 8" descr="E(r_p)=\sum w_i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r_p)=\sum w_ir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985" cy="224155"/>
                    </a:xfrm>
                    <a:prstGeom prst="rect">
                      <a:avLst/>
                    </a:prstGeom>
                    <a:noFill/>
                    <a:ln>
                      <a:noFill/>
                    </a:ln>
                  </pic:spPr>
                </pic:pic>
              </a:graphicData>
            </a:graphic>
          </wp:inline>
        </w:drawing>
      </w:r>
    </w:p>
    <w:p w:rsidR="00A2313D" w:rsidRPr="00A2313D" w:rsidRDefault="00A2313D" w:rsidP="00A2313D">
      <w:r w:rsidRPr="00A2313D">
        <w:t xml:space="preserve">　　式中：</w:t>
      </w:r>
      <w:r w:rsidRPr="00A2313D">
        <w:rPr>
          <w:i/>
          <w:iCs/>
        </w:rPr>
        <w:t>r</w:t>
      </w:r>
      <w:r w:rsidRPr="00A2313D">
        <w:rPr>
          <w:i/>
          <w:iCs/>
          <w:vertAlign w:val="subscript"/>
        </w:rPr>
        <w:t>p</w:t>
      </w:r>
      <w:r w:rsidRPr="00A2313D">
        <w:t>——组合收益；</w:t>
      </w:r>
    </w:p>
    <w:p w:rsidR="00A2313D" w:rsidRPr="00A2313D" w:rsidRDefault="00A2313D" w:rsidP="00A2313D">
      <w:r w:rsidRPr="00A2313D">
        <w:t xml:space="preserve">　　</w:t>
      </w:r>
      <w:r w:rsidRPr="00A2313D">
        <w:rPr>
          <w:i/>
          <w:iCs/>
        </w:rPr>
        <w:t>r</w:t>
      </w:r>
      <w:r w:rsidRPr="00A2313D">
        <w:rPr>
          <w:i/>
          <w:iCs/>
          <w:vertAlign w:val="subscript"/>
        </w:rPr>
        <w:t>i</w:t>
      </w:r>
      <w:r w:rsidRPr="00A2313D">
        <w:t>、</w:t>
      </w:r>
      <w:r w:rsidRPr="00A2313D">
        <w:rPr>
          <w:i/>
          <w:iCs/>
        </w:rPr>
        <w:t>r</w:t>
      </w:r>
      <w:r w:rsidRPr="00A2313D">
        <w:rPr>
          <w:i/>
          <w:iCs/>
          <w:vertAlign w:val="subscript"/>
        </w:rPr>
        <w:t>j</w:t>
      </w:r>
      <w:r w:rsidRPr="00A2313D">
        <w:t>——第i种、第j种资产的收益；</w:t>
      </w:r>
    </w:p>
    <w:p w:rsidR="00A2313D" w:rsidRPr="00A2313D" w:rsidRDefault="00A2313D" w:rsidP="00A2313D">
      <w:r w:rsidRPr="00A2313D">
        <w:t xml:space="preserve">　　</w:t>
      </w:r>
      <w:r w:rsidRPr="00A2313D">
        <w:rPr>
          <w:i/>
          <w:iCs/>
        </w:rPr>
        <w:t>w</w:t>
      </w:r>
      <w:r w:rsidRPr="00A2313D">
        <w:rPr>
          <w:i/>
          <w:iCs/>
          <w:vertAlign w:val="subscript"/>
        </w:rPr>
        <w:t>i</w:t>
      </w:r>
      <w:r w:rsidRPr="00A2313D">
        <w:t>、</w:t>
      </w:r>
      <w:r w:rsidRPr="00A2313D">
        <w:rPr>
          <w:i/>
          <w:iCs/>
        </w:rPr>
        <w:t>w</w:t>
      </w:r>
      <w:r w:rsidRPr="00A2313D">
        <w:rPr>
          <w:i/>
          <w:iCs/>
          <w:vertAlign w:val="subscript"/>
        </w:rPr>
        <w:t>j</w:t>
      </w:r>
      <w:r w:rsidRPr="00A2313D">
        <w:t>——资产i和资产j在组合中的权重；</w:t>
      </w:r>
    </w:p>
    <w:p w:rsidR="00A2313D" w:rsidRPr="00A2313D" w:rsidRDefault="00A2313D" w:rsidP="00A2313D">
      <w:r w:rsidRPr="00A2313D">
        <w:t xml:space="preserve">　　δ</w:t>
      </w:r>
      <w:r w:rsidRPr="00A2313D">
        <w:rPr>
          <w:vertAlign w:val="superscript"/>
        </w:rPr>
        <w:t>2</w:t>
      </w:r>
      <w:r w:rsidRPr="00A2313D">
        <w:t>(</w:t>
      </w:r>
      <w:r w:rsidRPr="00A2313D">
        <w:rPr>
          <w:i/>
          <w:iCs/>
        </w:rPr>
        <w:t>r</w:t>
      </w:r>
      <w:r w:rsidRPr="00A2313D">
        <w:rPr>
          <w:i/>
          <w:iCs/>
          <w:vertAlign w:val="subscript"/>
        </w:rPr>
        <w:t>p</w:t>
      </w:r>
      <w:r w:rsidRPr="00A2313D">
        <w:t>)——组合收益的方差即组合的总体风险；</w:t>
      </w:r>
    </w:p>
    <w:p w:rsidR="00A2313D" w:rsidRPr="00A2313D" w:rsidRDefault="00A2313D" w:rsidP="00A2313D">
      <w:r w:rsidRPr="00A2313D">
        <w:t xml:space="preserve">　　</w:t>
      </w:r>
      <w:r w:rsidRPr="00A2313D">
        <w:rPr>
          <w:i/>
          <w:iCs/>
        </w:rPr>
        <w:t>cov</w:t>
      </w:r>
      <w:r w:rsidRPr="00A2313D">
        <w:t>(</w:t>
      </w:r>
      <w:r w:rsidRPr="00A2313D">
        <w:rPr>
          <w:i/>
          <w:iCs/>
        </w:rPr>
        <w:t>r</w:t>
      </w:r>
      <w:r w:rsidRPr="00A2313D">
        <w:rPr>
          <w:vertAlign w:val="subscript"/>
        </w:rPr>
        <w:t>,</w:t>
      </w:r>
      <w:r w:rsidRPr="00A2313D">
        <w:rPr>
          <w:i/>
          <w:iCs/>
        </w:rPr>
        <w:t>r</w:t>
      </w:r>
      <w:r w:rsidRPr="00A2313D">
        <w:rPr>
          <w:i/>
          <w:iCs/>
          <w:vertAlign w:val="subscript"/>
        </w:rPr>
        <w:t>j</w:t>
      </w:r>
      <w:r w:rsidRPr="00A2313D">
        <w:t>)——两种资产之间的协方差。</w:t>
      </w:r>
    </w:p>
    <w:p w:rsidR="00A2313D" w:rsidRPr="00A2313D" w:rsidRDefault="00A2313D" w:rsidP="009304A0">
      <w:r w:rsidRPr="00A2313D">
        <w:t xml:space="preserve">　　马克维茨模型是以资产权重为变量的二次规划问题，采用微分中的拉格朗日方法求解，在限制条件下，使得组合风险铲δ</w:t>
      </w:r>
      <w:r w:rsidRPr="009304A0">
        <w:rPr>
          <w:vertAlign w:val="superscript"/>
        </w:rPr>
        <w:t>2</w:t>
      </w:r>
      <w:r w:rsidRPr="00A2313D">
        <w:t>(</w:t>
      </w:r>
      <w:r w:rsidRPr="009304A0">
        <w:rPr>
          <w:i/>
        </w:rPr>
        <w:t>r</w:t>
      </w:r>
      <w:r w:rsidRPr="009304A0">
        <w:rPr>
          <w:i/>
          <w:vertAlign w:val="subscript"/>
        </w:rPr>
        <w:t>p</w:t>
      </w:r>
      <w:r w:rsidRPr="00A2313D">
        <w:t>)最小时的最优的投资比例Wi。从经济学的角度分析，就是说投资者预先确定一个期望收益率，然后通过</w:t>
      </w:r>
      <w:r w:rsidRPr="00A2313D">
        <w:rPr>
          <w:noProof/>
        </w:rPr>
        <w:drawing>
          <wp:inline distT="0" distB="0" distL="0" distR="0">
            <wp:extent cx="1276985" cy="224155"/>
            <wp:effectExtent l="0" t="0" r="0" b="4445"/>
            <wp:docPr id="7" name="圖片 7" descr="E(r_p)=\sum w_i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r_p)=\sum w_ir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985" cy="224155"/>
                    </a:xfrm>
                    <a:prstGeom prst="rect">
                      <a:avLst/>
                    </a:prstGeom>
                    <a:noFill/>
                    <a:ln>
                      <a:noFill/>
                    </a:ln>
                  </pic:spPr>
                </pic:pic>
              </a:graphicData>
            </a:graphic>
          </wp:inline>
        </w:drawing>
      </w:r>
      <w:r w:rsidRPr="00A2313D">
        <w:t>确定投资组合中每种资产的权重，使其总体投资风险最小，所以在不同的期望收益水平下，得到相</w:t>
      </w:r>
      <w:r w:rsidRPr="00A2313D">
        <w:lastRenderedPageBreak/>
        <w:t>应的使方差最小的资产组合解，这些解构成了最小方差组合，也就是我们通常所说的有效组合。有效组合的收益率期望和相应的最小方差之间所形成的曲线，就是有效组合投资的前沿。投资者根据自身的收益目标和</w:t>
      </w:r>
      <w:hyperlink r:id="rId10" w:tooltip="风险偏好" w:history="1">
        <w:r w:rsidRPr="00A2313D">
          <w:rPr>
            <w:rStyle w:val="a5"/>
          </w:rPr>
          <w:t>风险偏好</w:t>
        </w:r>
      </w:hyperlink>
      <w:r w:rsidRPr="00A2313D">
        <w:t>，在有效组合前沿上选择最优的投资组合方案。</w:t>
      </w:r>
    </w:p>
    <w:p w:rsidR="00CE3C6B" w:rsidRDefault="00CE3C6B">
      <w:pPr>
        <w:ind w:firstLine="420"/>
      </w:pPr>
    </w:p>
    <w:p w:rsidR="00A2313D" w:rsidRPr="00A2313D" w:rsidRDefault="00A2313D" w:rsidP="009304A0">
      <w:r w:rsidRPr="00A2313D">
        <w:t xml:space="preserve">　　根据马克维茨模型，构建投资组合的合理目标是在给定的风险水平下，形成具有最高收益率的投资组合，即有效投资组合。此外，马克维茨模型为实现最有效目标投资组合的构建提供了最优化的过程，这种最优化的过程被广泛地应用于保险投资组合管理中。</w:t>
      </w:r>
    </w:p>
    <w:p w:rsidR="00CE3C6B" w:rsidRDefault="00CE3C6B">
      <w:pPr>
        <w:ind w:firstLine="420"/>
      </w:pPr>
    </w:p>
    <w:p w:rsidR="00CE3C6B" w:rsidRDefault="00A2313D" w:rsidP="006B0DD7">
      <w:r w:rsidRPr="00A2313D">
        <w:t xml:space="preserve">　　马克维茨投资组合理论的基本思路是：(1)投资者确定投资组合中合适的资产；(2)分析这些资产在持有期间的预期收益和风险；(3)建立可供选择的证券有效集；(4)结合具体的投资目标，最终确定</w:t>
      </w:r>
      <w:hyperlink r:id="rId11" w:tooltip="最优证券组合" w:history="1">
        <w:r w:rsidRPr="00A2313D">
          <w:rPr>
            <w:rStyle w:val="a5"/>
          </w:rPr>
          <w:t>最优证券组合</w:t>
        </w:r>
      </w:hyperlink>
      <w:r w:rsidRPr="00A2313D">
        <w:t>。</w:t>
      </w:r>
    </w:p>
    <w:p w:rsidR="00844A14" w:rsidRDefault="00A2313D" w:rsidP="009304A0">
      <w:pPr>
        <w:pStyle w:val="2"/>
      </w:pPr>
      <w:r>
        <w:t>用例分析：</w:t>
      </w:r>
    </w:p>
    <w:p w:rsidR="00D0251B" w:rsidRDefault="00D0251B" w:rsidP="00D0251B">
      <w:r>
        <w:rPr>
          <w:rFonts w:hint="eastAsia"/>
        </w:rPr>
        <w:t>投资部门用例：</w:t>
      </w:r>
    </w:p>
    <w:p w:rsidR="00A2313D" w:rsidRDefault="002B006F" w:rsidP="009304A0">
      <w:pPr>
        <w:pStyle w:val="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459.95pt">
            <v:imagedata r:id="rId12" o:title="投资"/>
          </v:shape>
        </w:pict>
      </w:r>
    </w:p>
    <w:p w:rsidR="00344CB4" w:rsidRDefault="002B006F" w:rsidP="009304A0">
      <w:pPr>
        <w:pStyle w:val="2"/>
      </w:pPr>
      <w:r>
        <w:lastRenderedPageBreak/>
        <w:pict>
          <v:shape id="_x0000_i1026" type="#_x0000_t75" style="width:414.8pt;height:233.75pt">
            <v:imagedata r:id="rId13" o:title="研究员"/>
          </v:shape>
        </w:pict>
      </w:r>
    </w:p>
    <w:p w:rsidR="00D0251B" w:rsidRDefault="00D0251B" w:rsidP="00D0251B">
      <w:r>
        <w:rPr>
          <w:rFonts w:hint="eastAsia"/>
        </w:rPr>
        <w:t>交易部门用例：</w:t>
      </w:r>
    </w:p>
    <w:p w:rsidR="00D0251B" w:rsidRDefault="002B006F" w:rsidP="00D0251B">
      <w:r>
        <w:lastRenderedPageBreak/>
        <w:pict>
          <v:shape id="_x0000_i1027" type="#_x0000_t75" style="width:415.35pt;height:526.55pt">
            <v:imagedata r:id="rId14" o:title="交易"/>
          </v:shape>
        </w:pict>
      </w:r>
      <w:r w:rsidR="00D0251B">
        <w:rPr>
          <w:rFonts w:hint="eastAsia"/>
        </w:rPr>
        <w:t>风控部门用例：</w:t>
      </w:r>
    </w:p>
    <w:p w:rsidR="00D0251B" w:rsidRDefault="002B006F" w:rsidP="009304A0">
      <w:pPr>
        <w:pStyle w:val="2"/>
      </w:pPr>
      <w:r>
        <w:lastRenderedPageBreak/>
        <w:pict>
          <v:shape id="_x0000_i1028" type="#_x0000_t75" style="width:415.35pt;height:208.5pt">
            <v:imagedata r:id="rId15" o:title="风控"/>
          </v:shape>
        </w:pict>
      </w:r>
    </w:p>
    <w:p w:rsidR="00344CB4" w:rsidRDefault="00D0251B" w:rsidP="00D0251B">
      <w:r>
        <w:rPr>
          <w:rFonts w:hint="eastAsia"/>
        </w:rPr>
        <w:t>开发部门用例：</w:t>
      </w:r>
      <w:r w:rsidR="002B006F">
        <w:pict>
          <v:shape id="_x0000_i1029" type="#_x0000_t75" style="width:414.8pt;height:380.95pt">
            <v:imagedata r:id="rId16" o:title="开发部"/>
          </v:shape>
        </w:pict>
      </w:r>
    </w:p>
    <w:p w:rsidR="00FD4F2E" w:rsidRDefault="00FD4F2E" w:rsidP="00FD4F2E">
      <w:pPr>
        <w:pStyle w:val="2"/>
      </w:pPr>
      <w:r>
        <w:t>活动图</w:t>
      </w:r>
      <w:r w:rsidR="004C5A66">
        <w:rPr>
          <w:rFonts w:hint="eastAsia"/>
        </w:rPr>
        <w:t>（控制流图）</w:t>
      </w:r>
      <w:r>
        <w:t>：</w:t>
      </w:r>
    </w:p>
    <w:p w:rsidR="00D0251B" w:rsidRDefault="00D0251B" w:rsidP="00D0251B">
      <w:r>
        <w:rPr>
          <w:rFonts w:hint="eastAsia"/>
        </w:rPr>
        <w:t>策略生成活动图：</w:t>
      </w:r>
    </w:p>
    <w:p w:rsidR="00D0251B" w:rsidRDefault="002B006F" w:rsidP="00D0251B">
      <w:pPr>
        <w:pStyle w:val="2"/>
      </w:pPr>
      <w:r>
        <w:lastRenderedPageBreak/>
        <w:pict>
          <v:shape id="_x0000_i1030" type="#_x0000_t75" style="width:414.8pt;height:259pt">
            <v:imagedata r:id="rId17" o:title="生成策略"/>
          </v:shape>
        </w:pict>
      </w:r>
    </w:p>
    <w:p w:rsidR="00067C30" w:rsidRDefault="00D0251B">
      <w:pPr>
        <w:ind w:firstLine="420"/>
      </w:pPr>
      <w:r>
        <w:rPr>
          <w:rFonts w:hint="eastAsia"/>
        </w:rPr>
        <w:t>策略审批活动图：</w:t>
      </w:r>
      <w:r w:rsidR="002B006F">
        <w:pict>
          <v:shape id="_x0000_i1031" type="#_x0000_t75" style="width:414.8pt;height:276.7pt">
            <v:imagedata r:id="rId18" o:title="审批策略"/>
          </v:shape>
        </w:pict>
      </w:r>
    </w:p>
    <w:p w:rsidR="00D0251B" w:rsidRDefault="00D0251B">
      <w:pPr>
        <w:ind w:firstLine="420"/>
      </w:pPr>
      <w:r>
        <w:rPr>
          <w:rFonts w:hint="eastAsia"/>
        </w:rPr>
        <w:t>策略执行活动图：</w:t>
      </w:r>
    </w:p>
    <w:p w:rsidR="00FD4F2E" w:rsidRDefault="002B006F" w:rsidP="00D0251B">
      <w:r>
        <w:lastRenderedPageBreak/>
        <w:pict>
          <v:shape id="_x0000_i1032" type="#_x0000_t75" style="width:414.8pt;height:393.85pt">
            <v:imagedata r:id="rId19" o:title="运营策略"/>
          </v:shape>
        </w:pict>
      </w:r>
      <w:r w:rsidR="00D0251B">
        <w:rPr>
          <w:rFonts w:hint="eastAsia"/>
        </w:rPr>
        <w:t>产品生成活动图：</w:t>
      </w:r>
    </w:p>
    <w:p w:rsidR="00FD4F2E" w:rsidRDefault="002B006F">
      <w:pPr>
        <w:ind w:firstLine="420"/>
      </w:pPr>
      <w:r>
        <w:pict>
          <v:shape id="_x0000_i1033" type="#_x0000_t75" style="width:415.35pt;height:181.6pt">
            <v:imagedata r:id="rId20" o:title="产品生成"/>
          </v:shape>
        </w:pict>
      </w:r>
    </w:p>
    <w:p w:rsidR="007762A3" w:rsidRDefault="007762A3" w:rsidP="007762A3">
      <w:pPr>
        <w:pStyle w:val="2"/>
      </w:pPr>
      <w:r>
        <w:rPr>
          <w:rFonts w:hint="eastAsia"/>
        </w:rPr>
        <w:t>域模型：</w:t>
      </w:r>
    </w:p>
    <w:p w:rsidR="004C5A66" w:rsidRDefault="00D077F9" w:rsidP="00D077F9">
      <w:r>
        <w:t>资产配置域模型</w:t>
      </w:r>
    </w:p>
    <w:p w:rsidR="004C5A66" w:rsidRDefault="004C5A66" w:rsidP="00D077F9">
      <w:r>
        <w:rPr>
          <w:rFonts w:hint="eastAsia"/>
          <w:noProof/>
        </w:rPr>
        <w:lastRenderedPageBreak/>
        <w:drawing>
          <wp:inline distT="0" distB="0" distL="0" distR="0">
            <wp:extent cx="5274310" cy="4305417"/>
            <wp:effectExtent l="0" t="0" r="0" b="0"/>
            <wp:docPr id="2" name="圖片 2" descr="C:\Users\jayso\AppData\Local\Microsoft\Windows\INetCache\Content.Word\domai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yso\AppData\Local\Microsoft\Windows\INetCache\Content.Word\domain_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305417"/>
                    </a:xfrm>
                    <a:prstGeom prst="rect">
                      <a:avLst/>
                    </a:prstGeom>
                    <a:noFill/>
                    <a:ln>
                      <a:noFill/>
                    </a:ln>
                  </pic:spPr>
                </pic:pic>
              </a:graphicData>
            </a:graphic>
          </wp:inline>
        </w:drawing>
      </w:r>
    </w:p>
    <w:p w:rsidR="004C5A66" w:rsidRDefault="004C5A66" w:rsidP="00D077F9">
      <w:pPr>
        <w:rPr>
          <w:rFonts w:hint="eastAsia"/>
        </w:rPr>
      </w:pPr>
      <w:r>
        <w:t>产品生成域模型</w:t>
      </w:r>
      <w:r>
        <w:rPr>
          <w:rFonts w:hint="eastAsia"/>
        </w:rPr>
        <w:t>：</w:t>
      </w:r>
    </w:p>
    <w:p w:rsidR="004C5A66" w:rsidRDefault="004C5A66" w:rsidP="00D077F9">
      <w:r>
        <w:lastRenderedPageBreak/>
        <w:pict>
          <v:shape id="_x0000_i1035" type="#_x0000_t75" style="width:414.8pt;height:380.4pt">
            <v:imagedata r:id="rId22" o:title="域模型2"/>
          </v:shape>
        </w:pict>
      </w:r>
    </w:p>
    <w:p w:rsidR="004C5A66" w:rsidRDefault="004C5A66" w:rsidP="00D077F9">
      <w:r>
        <w:t>策略生成域模型</w:t>
      </w:r>
      <w:r>
        <w:rPr>
          <w:rFonts w:hint="eastAsia"/>
        </w:rPr>
        <w:t>：</w:t>
      </w:r>
    </w:p>
    <w:p w:rsidR="00D077F9" w:rsidRDefault="004C5A66" w:rsidP="00D077F9">
      <w:pPr>
        <w:rPr>
          <w:rFonts w:hint="eastAsia"/>
        </w:rPr>
      </w:pPr>
      <w:r>
        <w:pict>
          <v:shape id="_x0000_i1036" type="#_x0000_t75" style="width:415.35pt;height:240.2pt">
            <v:imagedata r:id="rId23" o:title="域模型3"/>
          </v:shape>
        </w:pict>
      </w:r>
    </w:p>
    <w:p w:rsidR="00D077F9" w:rsidRDefault="00D077F9" w:rsidP="00D077F9">
      <w:pPr>
        <w:rPr>
          <w:rFonts w:hint="eastAsia"/>
        </w:rPr>
      </w:pPr>
    </w:p>
    <w:p w:rsidR="00D077F9" w:rsidRDefault="00D077F9" w:rsidP="007762A3">
      <w:pPr>
        <w:pStyle w:val="2"/>
        <w:rPr>
          <w:rFonts w:hint="eastAsia"/>
        </w:rPr>
      </w:pPr>
      <w:r>
        <w:lastRenderedPageBreak/>
        <w:t>类图</w:t>
      </w:r>
      <w:r>
        <w:rPr>
          <w:rFonts w:hint="eastAsia"/>
        </w:rPr>
        <w:t>：</w:t>
      </w:r>
    </w:p>
    <w:p w:rsidR="00D0251B" w:rsidRDefault="002B006F" w:rsidP="007762A3">
      <w:r>
        <w:rPr>
          <w:rFonts w:hint="eastAsia"/>
        </w:rPr>
        <w:t>资产配置类图</w:t>
      </w:r>
      <w:r w:rsidR="00D0251B">
        <w:rPr>
          <w:rFonts w:hint="eastAsia"/>
        </w:rPr>
        <w:t>：</w:t>
      </w:r>
    </w:p>
    <w:p w:rsidR="00FD4F2E" w:rsidRDefault="002B006F">
      <w:pPr>
        <w:ind w:firstLine="420"/>
      </w:pPr>
      <w:r>
        <w:pict>
          <v:shape id="_x0000_i1034" type="#_x0000_t75" style="width:415.35pt;height:427.7pt">
            <v:imagedata r:id="rId24" o:title="port"/>
          </v:shape>
        </w:pict>
      </w:r>
    </w:p>
    <w:p w:rsidR="007762A3" w:rsidRDefault="002B006F">
      <w:pPr>
        <w:ind w:firstLine="420"/>
      </w:pPr>
      <w:r>
        <w:rPr>
          <w:rFonts w:hint="eastAsia"/>
        </w:rPr>
        <w:t>客户管理类图</w:t>
      </w:r>
      <w:r w:rsidR="007762A3">
        <w:rPr>
          <w:rFonts w:hint="eastAsia"/>
        </w:rPr>
        <w:t>：</w:t>
      </w:r>
    </w:p>
    <w:p w:rsidR="003B39AC" w:rsidRPr="00FD4F2E" w:rsidRDefault="003B39AC" w:rsidP="003B39AC">
      <w:pPr>
        <w:ind w:firstLine="420"/>
        <w:rPr>
          <w:color w:val="FFFFFF" w:themeColor="background1"/>
        </w:rPr>
      </w:pPr>
      <w:r w:rsidRPr="00FD4F2E">
        <w:rPr>
          <w:rFonts w:hint="eastAsia"/>
          <w:color w:val="FFFFFF" w:themeColor="background1"/>
        </w:rPr>
        <w:t>市场总监：个人信息，资产，风险评级，风险偏好，托管机构情况，代销机构</w:t>
      </w:r>
    </w:p>
    <w:p w:rsidR="003B39AC" w:rsidRDefault="007762A3">
      <w:pPr>
        <w:ind w:firstLine="420"/>
      </w:pPr>
      <w:r>
        <w:rPr>
          <w:noProof/>
        </w:rPr>
        <w:lastRenderedPageBreak/>
        <w:drawing>
          <wp:inline distT="0" distB="0" distL="0" distR="0">
            <wp:extent cx="5262245" cy="3002280"/>
            <wp:effectExtent l="0" t="0" r="0" b="7620"/>
            <wp:docPr id="1" name="圖片 1" descr="C:\Users\jayso\AppData\Local\Microsoft\Windows\INetCache\Content.Wor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yso\AppData\Local\Microsoft\Windows\INetCache\Content.Word\Clie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2245" cy="3002280"/>
                    </a:xfrm>
                    <a:prstGeom prst="rect">
                      <a:avLst/>
                    </a:prstGeom>
                    <a:noFill/>
                    <a:ln>
                      <a:noFill/>
                    </a:ln>
                  </pic:spPr>
                </pic:pic>
              </a:graphicData>
            </a:graphic>
          </wp:inline>
        </w:drawing>
      </w:r>
    </w:p>
    <w:p w:rsidR="004C5A66" w:rsidRDefault="004C5A66" w:rsidP="004C5A66">
      <w:pPr>
        <w:ind w:firstLine="420"/>
      </w:pPr>
      <w:r>
        <w:t>产品生成类图</w:t>
      </w:r>
      <w:r>
        <w:rPr>
          <w:rFonts w:hint="eastAsia"/>
        </w:rPr>
        <w:t>：</w:t>
      </w:r>
      <w:bookmarkStart w:id="0" w:name="_GoBack"/>
      <w:bookmarkEnd w:id="0"/>
      <w:r>
        <w:rPr>
          <w:rFonts w:hint="eastAsia"/>
          <w:noProof/>
        </w:rPr>
        <w:drawing>
          <wp:inline distT="0" distB="0" distL="0" distR="0">
            <wp:extent cx="5260975" cy="4954270"/>
            <wp:effectExtent l="0" t="0" r="0" b="0"/>
            <wp:docPr id="3" name="圖片 3" descr="C:\Users\jayso\AppData\Local\Microsoft\Windows\INetCache\Content.Word\类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yso\AppData\Local\Microsoft\Windows\INetCache\Content.Word\类图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0975" cy="4954270"/>
                    </a:xfrm>
                    <a:prstGeom prst="rect">
                      <a:avLst/>
                    </a:prstGeom>
                    <a:noFill/>
                    <a:ln>
                      <a:noFill/>
                    </a:ln>
                  </pic:spPr>
                </pic:pic>
              </a:graphicData>
            </a:graphic>
          </wp:inline>
        </w:drawing>
      </w:r>
    </w:p>
    <w:sectPr w:rsidR="004C5A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04E" w:rsidRDefault="00F1704E" w:rsidP="009304A0">
      <w:r>
        <w:separator/>
      </w:r>
    </w:p>
  </w:endnote>
  <w:endnote w:type="continuationSeparator" w:id="0">
    <w:p w:rsidR="00F1704E" w:rsidRDefault="00F1704E" w:rsidP="0093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JhengHei UI">
    <w:panose1 w:val="020B0604030504040204"/>
    <w:charset w:val="88"/>
    <w:family w:val="swiss"/>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04E" w:rsidRDefault="00F1704E" w:rsidP="009304A0">
      <w:r>
        <w:separator/>
      </w:r>
    </w:p>
  </w:footnote>
  <w:footnote w:type="continuationSeparator" w:id="0">
    <w:p w:rsidR="00F1704E" w:rsidRDefault="00F1704E" w:rsidP="009304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B66"/>
    <w:multiLevelType w:val="hybridMultilevel"/>
    <w:tmpl w:val="D2DA6B36"/>
    <w:lvl w:ilvl="0" w:tplc="59D0E520">
      <w:numFmt w:val="bullet"/>
      <w:lvlText w:val=""/>
      <w:lvlJc w:val="left"/>
      <w:pPr>
        <w:ind w:left="720" w:hanging="360"/>
      </w:pPr>
      <w:rPr>
        <w:rFonts w:ascii="Symbol"/>
      </w:rPr>
    </w:lvl>
    <w:lvl w:ilvl="1" w:tplc="AF3402BC">
      <w:numFmt w:val="bullet"/>
      <w:lvlText w:val="o"/>
      <w:lvlJc w:val="left"/>
      <w:pPr>
        <w:ind w:left="1440" w:hanging="1080"/>
      </w:pPr>
      <w:rPr>
        <w:rFonts w:ascii="Courier New"/>
      </w:rPr>
    </w:lvl>
    <w:lvl w:ilvl="2" w:tplc="23327CA0">
      <w:numFmt w:val="bullet"/>
      <w:lvlText w:val=""/>
      <w:lvlJc w:val="left"/>
      <w:pPr>
        <w:ind w:left="2160" w:hanging="1800"/>
      </w:pPr>
    </w:lvl>
    <w:lvl w:ilvl="3" w:tplc="87822042">
      <w:numFmt w:val="bullet"/>
      <w:lvlText w:val=""/>
      <w:lvlJc w:val="left"/>
      <w:pPr>
        <w:ind w:left="2880" w:hanging="2520"/>
      </w:pPr>
      <w:rPr>
        <w:rFonts w:ascii="Symbol"/>
      </w:rPr>
    </w:lvl>
    <w:lvl w:ilvl="4" w:tplc="0F56A840">
      <w:numFmt w:val="bullet"/>
      <w:lvlText w:val="o"/>
      <w:lvlJc w:val="left"/>
      <w:pPr>
        <w:ind w:left="3600" w:hanging="3240"/>
      </w:pPr>
      <w:rPr>
        <w:rFonts w:ascii="Courier New"/>
      </w:rPr>
    </w:lvl>
    <w:lvl w:ilvl="5" w:tplc="314479FC">
      <w:numFmt w:val="bullet"/>
      <w:lvlText w:val=""/>
      <w:lvlJc w:val="left"/>
      <w:pPr>
        <w:ind w:left="4320" w:hanging="3960"/>
      </w:pPr>
    </w:lvl>
    <w:lvl w:ilvl="6" w:tplc="5DD2BA34">
      <w:numFmt w:val="bullet"/>
      <w:lvlText w:val=""/>
      <w:lvlJc w:val="left"/>
      <w:pPr>
        <w:ind w:left="5040" w:hanging="4680"/>
      </w:pPr>
      <w:rPr>
        <w:rFonts w:ascii="Symbol"/>
      </w:rPr>
    </w:lvl>
    <w:lvl w:ilvl="7" w:tplc="152443B6">
      <w:numFmt w:val="bullet"/>
      <w:lvlText w:val="o"/>
      <w:lvlJc w:val="left"/>
      <w:pPr>
        <w:ind w:left="5760" w:hanging="5400"/>
      </w:pPr>
      <w:rPr>
        <w:rFonts w:ascii="Courier New"/>
      </w:rPr>
    </w:lvl>
    <w:lvl w:ilvl="8" w:tplc="ED1A84CC">
      <w:numFmt w:val="bullet"/>
      <w:lvlText w:val=""/>
      <w:lvlJc w:val="left"/>
      <w:pPr>
        <w:ind w:left="6480" w:hanging="6120"/>
      </w:pPr>
    </w:lvl>
  </w:abstractNum>
  <w:abstractNum w:abstractNumId="1" w15:restartNumberingAfterBreak="0">
    <w:nsid w:val="27D12ED8"/>
    <w:multiLevelType w:val="hybridMultilevel"/>
    <w:tmpl w:val="854E72EC"/>
    <w:lvl w:ilvl="0" w:tplc="489ABB1E">
      <w:start w:val="1"/>
      <w:numFmt w:val="decimal"/>
      <w:lvlText w:val="%1."/>
      <w:lvlJc w:val="left"/>
      <w:pPr>
        <w:ind w:left="720" w:hanging="360"/>
      </w:pPr>
    </w:lvl>
    <w:lvl w:ilvl="1" w:tplc="1C5C38A6">
      <w:start w:val="1"/>
      <w:numFmt w:val="decimal"/>
      <w:lvlText w:val="%2."/>
      <w:lvlJc w:val="left"/>
      <w:pPr>
        <w:ind w:left="1440" w:hanging="1080"/>
      </w:pPr>
    </w:lvl>
    <w:lvl w:ilvl="2" w:tplc="A89CE262">
      <w:start w:val="1"/>
      <w:numFmt w:val="decimal"/>
      <w:lvlText w:val="%3."/>
      <w:lvlJc w:val="left"/>
      <w:pPr>
        <w:ind w:left="2160" w:hanging="1980"/>
      </w:pPr>
    </w:lvl>
    <w:lvl w:ilvl="3" w:tplc="63923C62">
      <w:start w:val="1"/>
      <w:numFmt w:val="decimal"/>
      <w:lvlText w:val="%4."/>
      <w:lvlJc w:val="left"/>
      <w:pPr>
        <w:ind w:left="2880" w:hanging="2520"/>
      </w:pPr>
    </w:lvl>
    <w:lvl w:ilvl="4" w:tplc="EF1233C8">
      <w:start w:val="1"/>
      <w:numFmt w:val="decimal"/>
      <w:lvlText w:val="%5."/>
      <w:lvlJc w:val="left"/>
      <w:pPr>
        <w:ind w:left="3600" w:hanging="3240"/>
      </w:pPr>
    </w:lvl>
    <w:lvl w:ilvl="5" w:tplc="CFFEBFB8">
      <w:start w:val="1"/>
      <w:numFmt w:val="decimal"/>
      <w:lvlText w:val="%6."/>
      <w:lvlJc w:val="left"/>
      <w:pPr>
        <w:ind w:left="4320" w:hanging="4140"/>
      </w:pPr>
    </w:lvl>
    <w:lvl w:ilvl="6" w:tplc="701412E2">
      <w:start w:val="1"/>
      <w:numFmt w:val="decimal"/>
      <w:lvlText w:val="%7."/>
      <w:lvlJc w:val="left"/>
      <w:pPr>
        <w:ind w:left="5040" w:hanging="4680"/>
      </w:pPr>
    </w:lvl>
    <w:lvl w:ilvl="7" w:tplc="D2A8F2E0">
      <w:start w:val="1"/>
      <w:numFmt w:val="decimal"/>
      <w:lvlText w:val="%8."/>
      <w:lvlJc w:val="left"/>
      <w:pPr>
        <w:ind w:left="5760" w:hanging="5400"/>
      </w:pPr>
    </w:lvl>
    <w:lvl w:ilvl="8" w:tplc="FB3858CE">
      <w:start w:val="1"/>
      <w:numFmt w:val="decimal"/>
      <w:lvlText w:val="%9."/>
      <w:lvlJc w:val="left"/>
      <w:pPr>
        <w:ind w:left="6480" w:hanging="6300"/>
      </w:pPr>
    </w:lvl>
  </w:abstractNum>
  <w:abstractNum w:abstractNumId="2" w15:restartNumberingAfterBreak="0">
    <w:nsid w:val="6741771A"/>
    <w:multiLevelType w:val="hybridMultilevel"/>
    <w:tmpl w:val="E6C2320A"/>
    <w:lvl w:ilvl="0" w:tplc="33803870">
      <w:numFmt w:val="bullet"/>
      <w:lvlText w:val=""/>
      <w:lvlJc w:val="left"/>
      <w:pPr>
        <w:ind w:left="720" w:hanging="360"/>
      </w:pPr>
      <w:rPr>
        <w:rFonts w:ascii="Symbol"/>
      </w:rPr>
    </w:lvl>
    <w:lvl w:ilvl="1" w:tplc="914A3420">
      <w:numFmt w:val="bullet"/>
      <w:lvlText w:val="o"/>
      <w:lvlJc w:val="left"/>
      <w:pPr>
        <w:ind w:left="1440" w:hanging="1080"/>
      </w:pPr>
      <w:rPr>
        <w:rFonts w:ascii="Courier New"/>
      </w:rPr>
    </w:lvl>
    <w:lvl w:ilvl="2" w:tplc="2340BDA0">
      <w:numFmt w:val="bullet"/>
      <w:lvlText w:val=""/>
      <w:lvlJc w:val="left"/>
      <w:pPr>
        <w:ind w:left="2160" w:hanging="1800"/>
      </w:pPr>
    </w:lvl>
    <w:lvl w:ilvl="3" w:tplc="54D6006E">
      <w:numFmt w:val="bullet"/>
      <w:lvlText w:val=""/>
      <w:lvlJc w:val="left"/>
      <w:pPr>
        <w:ind w:left="2880" w:hanging="2520"/>
      </w:pPr>
      <w:rPr>
        <w:rFonts w:ascii="Symbol"/>
      </w:rPr>
    </w:lvl>
    <w:lvl w:ilvl="4" w:tplc="FD647142">
      <w:numFmt w:val="bullet"/>
      <w:lvlText w:val="o"/>
      <w:lvlJc w:val="left"/>
      <w:pPr>
        <w:ind w:left="3600" w:hanging="3240"/>
      </w:pPr>
      <w:rPr>
        <w:rFonts w:ascii="Courier New"/>
      </w:rPr>
    </w:lvl>
    <w:lvl w:ilvl="5" w:tplc="57D01C5C">
      <w:numFmt w:val="bullet"/>
      <w:lvlText w:val=""/>
      <w:lvlJc w:val="left"/>
      <w:pPr>
        <w:ind w:left="4320" w:hanging="3960"/>
      </w:pPr>
    </w:lvl>
    <w:lvl w:ilvl="6" w:tplc="6FE06DE2">
      <w:numFmt w:val="bullet"/>
      <w:lvlText w:val=""/>
      <w:lvlJc w:val="left"/>
      <w:pPr>
        <w:ind w:left="5040" w:hanging="4680"/>
      </w:pPr>
      <w:rPr>
        <w:rFonts w:ascii="Symbol"/>
      </w:rPr>
    </w:lvl>
    <w:lvl w:ilvl="7" w:tplc="D3D4F9CA">
      <w:numFmt w:val="bullet"/>
      <w:lvlText w:val="o"/>
      <w:lvlJc w:val="left"/>
      <w:pPr>
        <w:ind w:left="5760" w:hanging="5400"/>
      </w:pPr>
      <w:rPr>
        <w:rFonts w:ascii="Courier New"/>
      </w:rPr>
    </w:lvl>
    <w:lvl w:ilvl="8" w:tplc="68E8F4F8">
      <w:numFmt w:val="bullet"/>
      <w:lvlText w:val=""/>
      <w:lvlJc w:val="left"/>
      <w:pPr>
        <w:ind w:left="6480" w:hanging="6120"/>
      </w:pPr>
    </w:lvl>
  </w:abstractNum>
  <w:abstractNum w:abstractNumId="3" w15:restartNumberingAfterBreak="0">
    <w:nsid w:val="748B58C8"/>
    <w:multiLevelType w:val="hybridMultilevel"/>
    <w:tmpl w:val="5AFCDF9C"/>
    <w:lvl w:ilvl="0" w:tplc="FE4C49B4">
      <w:start w:val="1"/>
      <w:numFmt w:val="decimal"/>
      <w:lvlText w:val="%1."/>
      <w:lvlJc w:val="left"/>
      <w:pPr>
        <w:ind w:left="720" w:hanging="360"/>
      </w:pPr>
    </w:lvl>
    <w:lvl w:ilvl="1" w:tplc="E24AC736">
      <w:start w:val="1"/>
      <w:numFmt w:val="decimal"/>
      <w:lvlText w:val="%2."/>
      <w:lvlJc w:val="left"/>
      <w:pPr>
        <w:ind w:left="1440" w:hanging="1080"/>
      </w:pPr>
    </w:lvl>
    <w:lvl w:ilvl="2" w:tplc="052A75F4">
      <w:start w:val="1"/>
      <w:numFmt w:val="decimal"/>
      <w:lvlText w:val="%3."/>
      <w:lvlJc w:val="left"/>
      <w:pPr>
        <w:ind w:left="2160" w:hanging="1980"/>
      </w:pPr>
    </w:lvl>
    <w:lvl w:ilvl="3" w:tplc="82E622EA">
      <w:start w:val="1"/>
      <w:numFmt w:val="decimal"/>
      <w:lvlText w:val="%4."/>
      <w:lvlJc w:val="left"/>
      <w:pPr>
        <w:ind w:left="2880" w:hanging="2520"/>
      </w:pPr>
    </w:lvl>
    <w:lvl w:ilvl="4" w:tplc="BE80A638">
      <w:start w:val="1"/>
      <w:numFmt w:val="decimal"/>
      <w:lvlText w:val="%5."/>
      <w:lvlJc w:val="left"/>
      <w:pPr>
        <w:ind w:left="3600" w:hanging="3240"/>
      </w:pPr>
    </w:lvl>
    <w:lvl w:ilvl="5" w:tplc="44AE345E">
      <w:start w:val="1"/>
      <w:numFmt w:val="decimal"/>
      <w:lvlText w:val="%6."/>
      <w:lvlJc w:val="left"/>
      <w:pPr>
        <w:ind w:left="4320" w:hanging="4140"/>
      </w:pPr>
    </w:lvl>
    <w:lvl w:ilvl="6" w:tplc="885EDDCA">
      <w:start w:val="1"/>
      <w:numFmt w:val="decimal"/>
      <w:lvlText w:val="%7."/>
      <w:lvlJc w:val="left"/>
      <w:pPr>
        <w:ind w:left="5040" w:hanging="4680"/>
      </w:pPr>
    </w:lvl>
    <w:lvl w:ilvl="7" w:tplc="4EBC0F86">
      <w:start w:val="1"/>
      <w:numFmt w:val="decimal"/>
      <w:lvlText w:val="%8."/>
      <w:lvlJc w:val="left"/>
      <w:pPr>
        <w:ind w:left="5760" w:hanging="5400"/>
      </w:pPr>
    </w:lvl>
    <w:lvl w:ilvl="8" w:tplc="FC48F832">
      <w:start w:val="1"/>
      <w:numFmt w:val="decimal"/>
      <w:lvlText w:val="%9."/>
      <w:lvlJc w:val="left"/>
      <w:pPr>
        <w:ind w:left="6480" w:hanging="63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BB"/>
    <w:rsid w:val="00067C30"/>
    <w:rsid w:val="00141B27"/>
    <w:rsid w:val="0018739C"/>
    <w:rsid w:val="002B006F"/>
    <w:rsid w:val="00344CB4"/>
    <w:rsid w:val="003B39AC"/>
    <w:rsid w:val="00436794"/>
    <w:rsid w:val="004A33BB"/>
    <w:rsid w:val="004C5A66"/>
    <w:rsid w:val="005B4B22"/>
    <w:rsid w:val="005E37B7"/>
    <w:rsid w:val="006B0DD7"/>
    <w:rsid w:val="007762A3"/>
    <w:rsid w:val="007832CE"/>
    <w:rsid w:val="00844A14"/>
    <w:rsid w:val="009304A0"/>
    <w:rsid w:val="00A04000"/>
    <w:rsid w:val="00A2313D"/>
    <w:rsid w:val="00C4584D"/>
    <w:rsid w:val="00CA4A04"/>
    <w:rsid w:val="00CE3C6B"/>
    <w:rsid w:val="00D0251B"/>
    <w:rsid w:val="00D077F9"/>
    <w:rsid w:val="00D64652"/>
    <w:rsid w:val="00DD3D08"/>
    <w:rsid w:val="00E5659C"/>
    <w:rsid w:val="00F1704E"/>
    <w:rsid w:val="00FD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4D5798-97FE-4D2F-983E-F65B294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qFormat/>
    <w:pPr>
      <w:spacing w:before="480"/>
      <w:outlineLvl w:val="0"/>
    </w:pPr>
    <w:rPr>
      <w:b/>
      <w:color w:val="345A8A"/>
      <w:sz w:val="32"/>
    </w:rPr>
  </w:style>
  <w:style w:type="paragraph" w:styleId="2">
    <w:name w:val="heading 2"/>
    <w:basedOn w:val="a"/>
    <w:qFormat/>
    <w:pPr>
      <w:spacing w:before="200"/>
      <w:outlineLvl w:val="1"/>
    </w:pPr>
    <w:rPr>
      <w:b/>
      <w:color w:val="4F81BD"/>
      <w:sz w:val="26"/>
    </w:rPr>
  </w:style>
  <w:style w:type="paragraph" w:styleId="3">
    <w:name w:val="heading 3"/>
    <w:basedOn w:val="a"/>
    <w:qFormat/>
    <w:pPr>
      <w:spacing w:before="200"/>
      <w:outlineLvl w:val="2"/>
    </w:pPr>
    <w:rPr>
      <w:b/>
      <w:color w:val="4F81BD"/>
      <w:sz w:val="24"/>
    </w:rPr>
  </w:style>
  <w:style w:type="paragraph" w:styleId="4">
    <w:name w:val="heading 4"/>
    <w:basedOn w:val="a"/>
    <w:next w:val="a"/>
    <w:link w:val="40"/>
    <w:uiPriority w:val="9"/>
    <w:unhideWhenUsed/>
    <w:qFormat/>
    <w:rsid w:val="00D025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after="300"/>
    </w:pPr>
    <w:rPr>
      <w:color w:val="17365D"/>
      <w:sz w:val="52"/>
    </w:rPr>
  </w:style>
  <w:style w:type="paragraph" w:styleId="a4">
    <w:name w:val="Subtitle"/>
    <w:basedOn w:val="a"/>
    <w:qFormat/>
    <w:rPr>
      <w:i/>
      <w:color w:val="4F81BD"/>
      <w:sz w:val="24"/>
    </w:rPr>
  </w:style>
  <w:style w:type="character" w:styleId="a5">
    <w:name w:val="Hyperlink"/>
    <w:basedOn w:val="a0"/>
    <w:uiPriority w:val="99"/>
    <w:unhideWhenUsed/>
    <w:rsid w:val="00A2313D"/>
    <w:rPr>
      <w:color w:val="0563C1" w:themeColor="hyperlink"/>
      <w:u w:val="single"/>
    </w:rPr>
  </w:style>
  <w:style w:type="paragraph" w:styleId="a6">
    <w:name w:val="Revision"/>
    <w:hidden/>
    <w:uiPriority w:val="99"/>
    <w:semiHidden/>
    <w:rsid w:val="00A2313D"/>
  </w:style>
  <w:style w:type="paragraph" w:styleId="a7">
    <w:name w:val="Balloon Text"/>
    <w:basedOn w:val="a"/>
    <w:link w:val="a8"/>
    <w:uiPriority w:val="99"/>
    <w:semiHidden/>
    <w:unhideWhenUsed/>
    <w:rsid w:val="00A2313D"/>
    <w:rPr>
      <w:rFonts w:ascii="Microsoft JhengHei UI" w:eastAsia="Microsoft JhengHei UI"/>
      <w:sz w:val="18"/>
      <w:szCs w:val="18"/>
    </w:rPr>
  </w:style>
  <w:style w:type="character" w:customStyle="1" w:styleId="a8">
    <w:name w:val="註解方塊文字 字元"/>
    <w:basedOn w:val="a0"/>
    <w:link w:val="a7"/>
    <w:uiPriority w:val="99"/>
    <w:semiHidden/>
    <w:rsid w:val="00A2313D"/>
    <w:rPr>
      <w:rFonts w:ascii="Microsoft JhengHei UI" w:eastAsia="Microsoft JhengHei UI"/>
      <w:sz w:val="18"/>
      <w:szCs w:val="18"/>
    </w:rPr>
  </w:style>
  <w:style w:type="paragraph" w:styleId="a9">
    <w:name w:val="header"/>
    <w:basedOn w:val="a"/>
    <w:link w:val="aa"/>
    <w:uiPriority w:val="99"/>
    <w:unhideWhenUsed/>
    <w:rsid w:val="009304A0"/>
    <w:pPr>
      <w:tabs>
        <w:tab w:val="center" w:pos="4320"/>
        <w:tab w:val="right" w:pos="8640"/>
      </w:tabs>
    </w:pPr>
  </w:style>
  <w:style w:type="character" w:customStyle="1" w:styleId="aa">
    <w:name w:val="頁首 字元"/>
    <w:basedOn w:val="a0"/>
    <w:link w:val="a9"/>
    <w:uiPriority w:val="99"/>
    <w:rsid w:val="009304A0"/>
  </w:style>
  <w:style w:type="paragraph" w:styleId="ab">
    <w:name w:val="footer"/>
    <w:basedOn w:val="a"/>
    <w:link w:val="ac"/>
    <w:uiPriority w:val="99"/>
    <w:unhideWhenUsed/>
    <w:rsid w:val="009304A0"/>
    <w:pPr>
      <w:tabs>
        <w:tab w:val="center" w:pos="4320"/>
        <w:tab w:val="right" w:pos="8640"/>
      </w:tabs>
    </w:pPr>
  </w:style>
  <w:style w:type="character" w:customStyle="1" w:styleId="ac">
    <w:name w:val="頁尾 字元"/>
    <w:basedOn w:val="a0"/>
    <w:link w:val="ab"/>
    <w:uiPriority w:val="99"/>
    <w:rsid w:val="009304A0"/>
  </w:style>
  <w:style w:type="character" w:customStyle="1" w:styleId="40">
    <w:name w:val="標題 4 字元"/>
    <w:basedOn w:val="a0"/>
    <w:link w:val="4"/>
    <w:uiPriority w:val="9"/>
    <w:rsid w:val="00D0251B"/>
    <w:rPr>
      <w:rFonts w:asciiTheme="majorHAnsi" w:eastAsiaTheme="majorEastAsia" w:hAnsiTheme="majorHAnsi" w:cstheme="majorBidi"/>
      <w:i/>
      <w:iCs/>
      <w:color w:val="2E74B5" w:themeColor="accent1" w:themeShade="BF"/>
    </w:rPr>
  </w:style>
  <w:style w:type="paragraph" w:styleId="ad">
    <w:name w:val="No Spacing"/>
    <w:uiPriority w:val="1"/>
    <w:qFormat/>
    <w:rsid w:val="00D02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1534">
      <w:bodyDiv w:val="1"/>
      <w:marLeft w:val="0"/>
      <w:marRight w:val="0"/>
      <w:marTop w:val="0"/>
      <w:marBottom w:val="0"/>
      <w:divBdr>
        <w:top w:val="none" w:sz="0" w:space="0" w:color="auto"/>
        <w:left w:val="none" w:sz="0" w:space="0" w:color="auto"/>
        <w:bottom w:val="none" w:sz="0" w:space="0" w:color="auto"/>
        <w:right w:val="none" w:sz="0" w:space="0" w:color="auto"/>
      </w:divBdr>
    </w:div>
    <w:div w:id="1070883494">
      <w:bodyDiv w:val="1"/>
      <w:marLeft w:val="0"/>
      <w:marRight w:val="0"/>
      <w:marTop w:val="0"/>
      <w:marBottom w:val="0"/>
      <w:divBdr>
        <w:top w:val="none" w:sz="0" w:space="0" w:color="auto"/>
        <w:left w:val="none" w:sz="0" w:space="0" w:color="auto"/>
        <w:bottom w:val="none" w:sz="0" w:space="0" w:color="auto"/>
        <w:right w:val="none" w:sz="0" w:space="0" w:color="auto"/>
      </w:divBdr>
    </w:div>
    <w:div w:id="185827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iki.mbalib.com/wiki/%E9%A3%8E%E9%99%A9%E8%A7%84%E9%81%BF"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mbalib.com/wiki/%E6%9C%80%E4%BC%98%E8%AF%81%E5%88%B8%E7%BB%84%E5%90%88"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yperlink" Target="http://wiki.mbalib.com/wiki/%E9%A3%8E%E9%99%A9%E5%81%8F%E5%A5%BD"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2243</TotalTime>
  <Pages>12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dc:creator>
  <cp:keywords/>
  <dc:description/>
  <cp:lastModifiedBy>Jayson Albert</cp:lastModifiedBy>
  <cp:revision>11</cp:revision>
  <dcterms:created xsi:type="dcterms:W3CDTF">2016-10-24T09:43:00Z</dcterms:created>
  <dcterms:modified xsi:type="dcterms:W3CDTF">2017-01-06T16:41:00Z</dcterms:modified>
</cp:coreProperties>
</file>