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center"/>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PROCES-VERBAL DE L’ASSEMBLEE GENERALE DE MODIFICATION DES TEXTES FONDAMENTAUX DE L’ONG  AARH</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L’an deux mil vint et le mercredi dix Juin à neuf (09) heures s’est tenue au siège de l’ONG AARG à Gbofoly, une Assemblée générale extraordinaire des membres fondateurs,  actifs, d’honneur et sympathisants de l’organisation. </w:t>
      </w:r>
    </w:p>
    <w:p>
      <w:pPr>
        <w:spacing w:before="0" w:after="200" w:line="360"/>
        <w:ind w:right="0" w:left="0" w:firstLine="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L’ordre du jour adopté à l’unanimité se présente comme suit : </w:t>
      </w:r>
    </w:p>
    <w:p>
      <w:pPr>
        <w:numPr>
          <w:ilvl w:val="0"/>
          <w:numId w:val="6"/>
        </w:numPr>
        <w:spacing w:before="0" w:after="200" w:line="360"/>
        <w:ind w:right="0" w:left="720" w:hanging="36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Relecture et modification des textes fondamentaux de l’ONG.</w:t>
      </w:r>
    </w:p>
    <w:p>
      <w:pPr>
        <w:numPr>
          <w:ilvl w:val="0"/>
          <w:numId w:val="6"/>
        </w:numPr>
        <w:spacing w:before="0" w:after="200" w:line="360"/>
        <w:ind w:right="0" w:left="720" w:hanging="36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Election des membres du Conseil d’Administration et du Commissariat aux comptes </w:t>
      </w:r>
    </w:p>
    <w:p>
      <w:pPr>
        <w:numPr>
          <w:ilvl w:val="0"/>
          <w:numId w:val="6"/>
        </w:numPr>
        <w:spacing w:before="0" w:after="200" w:line="360"/>
        <w:ind w:right="0" w:left="720" w:hanging="36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Divers.</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Au début de la séance, la Présidente de l’ONG madame AZONDOGA Chantal, dans son allocution de bienvenues et de reconnaissances à tous les membres de l’organisation, a fait l’historique de la genèse de l’ONG à l’assemblée. Elle  a  aussi rappelé la vision et les objectifs qui doivent guider chacun au cours du travail pour que les intérêts personnels et parfois égoïstes soient mis de côté.    Elle a enfin lancé les activités sous les applaudissements de l’assistance.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Les projets de modification des statuts et règlements intérieurs proposés par la commission de relecture composée du trinôme DAGOUDO S. Déreck Secrétaire Général, SODAYE Emmanuel, le 2éme commissaire aux comptes et EDE Mathias, le Trésorier Général Adjoint, ont été soumis à l’appréciation de l’assemblée. Une lecture commune suivie de commentaires ont permis aux participants d’apporter des amendements aux projets de modification des textes.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En effet les articles suivants ont été modifiés ou complétés par l’assistance. Au niveau des statuts articles n°02, n°07, n°09, n° 12, n°13, n°14, n° 17 alinéas 03, n°19, n°20 alinéa 01, n° 21, n°22, n°23, n°27, n°28, n° 29, n°33, n°34 conformément au document ci-joint au Procès-Verbal.</w:t>
      </w: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Les activités de la matinée ont été suspendues à 13h pour pause déjeuner.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La séance a repris à 14h avec le second point de l’ordre du jour intitulé « Election des membres du Conseil d’Administration et du Commissariat aux Comptes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La Présidente AZONDOGA Chantal a expliqué à l’assemblée que le mandat des membres de ces organes est à terme conformément à l’article 21 alinéas 1 et 3 des statuts. Aussi a-t-elle ajouté qu’en vertu des pouvoirs conférés à l’Assemblée Générale aux articles 17 et 18, il faut élire d’autres membres pour un nouveau mandat.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L’assemblée a applaudit la proposition de la Présidente. Après avoir dissout les membres du CA et du CC elle a mis sur pied, un présidium pour diriger les élections. Il est composé de : </w:t>
      </w:r>
    </w:p>
    <w:p>
      <w:pPr>
        <w:numPr>
          <w:ilvl w:val="0"/>
          <w:numId w:val="10"/>
        </w:numPr>
        <w:spacing w:before="0" w:after="200" w:line="360"/>
        <w:ind w:right="0" w:left="720" w:hanging="36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Président du présidium : </w:t>
      </w:r>
    </w:p>
    <w:p>
      <w:pPr>
        <w:numPr>
          <w:ilvl w:val="0"/>
          <w:numId w:val="10"/>
        </w:numPr>
        <w:spacing w:before="0" w:after="200" w:line="360"/>
        <w:ind w:right="0" w:left="720" w:hanging="36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Secrétaire du présidium :</w:t>
      </w:r>
    </w:p>
    <w:p>
      <w:pPr>
        <w:numPr>
          <w:ilvl w:val="0"/>
          <w:numId w:val="10"/>
        </w:numPr>
        <w:spacing w:before="0" w:after="200" w:line="360"/>
        <w:ind w:right="0" w:left="720" w:hanging="36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Rapporteur du présidium :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Le présidium a remercié toute l’assemblée et leur a rappelé les règles des élections. Il a ensuite demandé à savoir s’il faut renouveler les bureaux ou les étoffer. L’assistance  a décidé de renouvellement mais en donnant la chance aux membres sortants de postuler aux postes de leur choix et passer aux élections. Au terme des débats, discussions et propositions, les élections ont été enfin déroulées dans les meilleures conditions. Les scrutins ce sont déroulés par vote secret. Les résultats issus de ces élections ont donné ce qui suit : </w:t>
      </w: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left"/>
        <w:rPr>
          <w:rFonts w:ascii="Century" w:hAnsi="Century" w:cs="Century" w:eastAsia="Century"/>
          <w:color w:val="auto"/>
          <w:spacing w:val="0"/>
          <w:position w:val="0"/>
          <w:sz w:val="26"/>
          <w:shd w:fill="auto" w:val="clear"/>
        </w:rPr>
      </w:pPr>
    </w:p>
    <w:tbl>
      <w:tblPr/>
      <w:tblGrid>
        <w:gridCol w:w="1129"/>
        <w:gridCol w:w="4253"/>
        <w:gridCol w:w="4529"/>
      </w:tblGrid>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N°</w:t>
            </w:r>
          </w:p>
          <w:p>
            <w:pPr>
              <w:spacing w:before="0" w:after="0" w:line="240"/>
              <w:ind w:right="0" w:left="0" w:firstLine="0"/>
              <w:jc w:val="center"/>
              <w:rPr>
                <w:color w:val="auto"/>
                <w:spacing w:val="0"/>
                <w:position w:val="0"/>
                <w:shd w:fill="auto" w:val="clear"/>
              </w:rPr>
            </w:pPr>
            <w:r>
              <w:rPr>
                <w:rFonts w:ascii="Century" w:hAnsi="Century" w:cs="Century" w:eastAsia="Century"/>
                <w:color w:val="auto"/>
                <w:spacing w:val="0"/>
                <w:position w:val="0"/>
                <w:sz w:val="24"/>
                <w:shd w:fill="auto" w:val="clear"/>
              </w:rPr>
              <w:t xml:space="preserve">D’ordre</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POSTES</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NOM ET PRENOMS</w:t>
            </w:r>
          </w:p>
        </w:tc>
      </w:tr>
      <w:tr>
        <w:trPr>
          <w:trHeight w:val="559" w:hRule="auto"/>
          <w:jc w:val="left"/>
        </w:trPr>
        <w:tc>
          <w:tcPr>
            <w:tcW w:w="991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b/>
                <w:color w:val="auto"/>
                <w:spacing w:val="0"/>
                <w:position w:val="0"/>
                <w:sz w:val="26"/>
                <w:shd w:fill="auto" w:val="clear"/>
              </w:rPr>
              <w:t xml:space="preserve">LE CONSEIL D’ADMINISTRATION</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01</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La Présidente </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AZONDOGA Chantal </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02</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Le Vice-Président </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AZONDOGA Lucien </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03</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Le Secrétaire Général</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DAGOUDO S. Déreck</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04</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Le Secrétaire Général Adjoint </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MECHIKOU Joseph</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05</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Le Trésorier Général</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GUEZO Blaise </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06</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Le Trésorier Général Adjoint </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EDE Mathias</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07</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L’Organisateur </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GBEMADON Moïse </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08</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Le Conseiller Technique </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SODAYE Emmanuel</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09</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Responsable chargé de l’informatique et de la communication</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ALLA Francis </w:t>
            </w:r>
          </w:p>
        </w:tc>
      </w:tr>
      <w:tr>
        <w:trPr>
          <w:trHeight w:val="595" w:hRule="auto"/>
          <w:jc w:val="left"/>
        </w:trPr>
        <w:tc>
          <w:tcPr>
            <w:tcW w:w="991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b/>
                <w:color w:val="auto"/>
                <w:spacing w:val="0"/>
                <w:position w:val="0"/>
                <w:sz w:val="26"/>
                <w:shd w:fill="auto" w:val="clear"/>
              </w:rPr>
              <w:t xml:space="preserve">LE COMMISARIAT AUX COMPTES</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01</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1</w:t>
            </w:r>
            <w:r>
              <w:rPr>
                <w:rFonts w:ascii="Century" w:hAnsi="Century" w:cs="Century" w:eastAsia="Century"/>
                <w:color w:val="auto"/>
                <w:spacing w:val="0"/>
                <w:position w:val="0"/>
                <w:sz w:val="26"/>
                <w:shd w:fill="auto" w:val="clear"/>
                <w:vertAlign w:val="superscript"/>
              </w:rPr>
              <w:t xml:space="preserve">er</w:t>
            </w:r>
            <w:r>
              <w:rPr>
                <w:rFonts w:ascii="Century" w:hAnsi="Century" w:cs="Century" w:eastAsia="Century"/>
                <w:color w:val="auto"/>
                <w:spacing w:val="0"/>
                <w:position w:val="0"/>
                <w:sz w:val="26"/>
                <w:shd w:fill="auto" w:val="clear"/>
              </w:rPr>
              <w:t xml:space="preserve"> Commissaire aux comptes </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AGBEHOUNDJI Elisabeth</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02</w:t>
            </w: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2</w:t>
            </w:r>
            <w:r>
              <w:rPr>
                <w:rFonts w:ascii="Century" w:hAnsi="Century" w:cs="Century" w:eastAsia="Century"/>
                <w:color w:val="auto"/>
                <w:spacing w:val="0"/>
                <w:position w:val="0"/>
                <w:sz w:val="26"/>
                <w:shd w:fill="auto" w:val="clear"/>
                <w:vertAlign w:val="superscript"/>
              </w:rPr>
              <w:t xml:space="preserve">ème</w:t>
            </w:r>
            <w:r>
              <w:rPr>
                <w:rFonts w:ascii="Century" w:hAnsi="Century" w:cs="Century" w:eastAsia="Century"/>
                <w:color w:val="auto"/>
                <w:spacing w:val="0"/>
                <w:position w:val="0"/>
                <w:sz w:val="26"/>
                <w:shd w:fill="auto" w:val="clear"/>
              </w:rPr>
              <w:t xml:space="preserve">Commissaire aux comptes</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color w:val="auto"/>
                <w:spacing w:val="0"/>
                <w:position w:val="0"/>
                <w:shd w:fill="auto" w:val="clear"/>
              </w:rPr>
            </w:pPr>
            <w:r>
              <w:rPr>
                <w:rFonts w:ascii="Century" w:hAnsi="Century" w:cs="Century" w:eastAsia="Century"/>
                <w:color w:val="auto"/>
                <w:spacing w:val="0"/>
                <w:position w:val="0"/>
                <w:sz w:val="26"/>
                <w:shd w:fill="auto" w:val="clear"/>
              </w:rPr>
              <w:t xml:space="preserve">KASSEGNI Kocouvi</w:t>
            </w:r>
          </w:p>
        </w:tc>
      </w:tr>
    </w:tbl>
    <w:p>
      <w:pPr>
        <w:spacing w:before="0" w:after="200" w:line="276"/>
        <w:ind w:right="0" w:left="0" w:firstLine="0"/>
        <w:jc w:val="left"/>
        <w:rPr>
          <w:rFonts w:ascii="Century" w:hAnsi="Century" w:cs="Century" w:eastAsia="Century"/>
          <w:color w:val="auto"/>
          <w:spacing w:val="0"/>
          <w:position w:val="0"/>
          <w:sz w:val="26"/>
          <w:shd w:fill="auto" w:val="clear"/>
        </w:rPr>
      </w:pPr>
    </w:p>
    <w:p>
      <w:pPr>
        <w:spacing w:before="0" w:after="200" w:line="360"/>
        <w:ind w:right="0" w:left="0" w:firstLine="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  </w:t>
        <w:tab/>
        <w:t xml:space="preserve">Accueillis sous des ovations, le nouveau bureau élu a remercié toute l’assemblée pour la confiance placé en lui et a promis faire de leur mieux dans l’intérêt supérieur de l’organisation.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Aux divers l’assemblée a décidé que les passassions de charge soient faites rigoureusement dans la dernière semaine du mois de Juillet pour permettre au nouveau bureau d’entrer dans leur fonction le 1</w:t>
      </w:r>
      <w:r>
        <w:rPr>
          <w:rFonts w:ascii="Century" w:hAnsi="Century" w:cs="Century" w:eastAsia="Century"/>
          <w:color w:val="auto"/>
          <w:spacing w:val="0"/>
          <w:position w:val="0"/>
          <w:sz w:val="26"/>
          <w:shd w:fill="auto" w:val="clear"/>
          <w:vertAlign w:val="superscript"/>
        </w:rPr>
        <w:t xml:space="preserve">er</w:t>
      </w:r>
      <w:r>
        <w:rPr>
          <w:rFonts w:ascii="Century" w:hAnsi="Century" w:cs="Century" w:eastAsia="Century"/>
          <w:color w:val="auto"/>
          <w:spacing w:val="0"/>
          <w:position w:val="0"/>
          <w:sz w:val="26"/>
          <w:shd w:fill="auto" w:val="clear"/>
        </w:rPr>
        <w:t xml:space="preserve"> Août 2020. Une demande d’explication sera adressée à tout élu qui ne le ferait pas. </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La séance est levé à 17h 30 minutes suite aux mots remerciements de la Présidente à la satisfaction de tous les participants.</w:t>
      </w: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0" w:firstLine="708"/>
        <w:jc w:val="center"/>
        <w:rPr>
          <w:rFonts w:ascii="Century" w:hAnsi="Century" w:cs="Century" w:eastAsia="Century"/>
          <w:b/>
          <w:color w:val="auto"/>
          <w:spacing w:val="0"/>
          <w:position w:val="0"/>
          <w:sz w:val="26"/>
          <w:shd w:fill="auto" w:val="clear"/>
        </w:rPr>
      </w:pPr>
      <w:r>
        <w:rPr>
          <w:rFonts w:ascii="Century" w:hAnsi="Century" w:cs="Century" w:eastAsia="Century"/>
          <w:b/>
          <w:color w:val="auto"/>
          <w:spacing w:val="0"/>
          <w:position w:val="0"/>
          <w:sz w:val="26"/>
          <w:shd w:fill="auto" w:val="clear"/>
        </w:rPr>
        <w:t xml:space="preserve">Le présidium</w:t>
      </w:r>
    </w:p>
    <w:p>
      <w:pPr>
        <w:spacing w:before="0" w:after="200" w:line="360"/>
        <w:ind w:right="0" w:left="0"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ab/>
        <w:tab/>
        <w:tab/>
        <w:tab/>
        <w:tab/>
        <w:tab/>
        <w:t xml:space="preserve"> </w:t>
      </w:r>
    </w:p>
    <w:tbl>
      <w:tblPr/>
      <w:tblGrid>
        <w:gridCol w:w="3450"/>
        <w:gridCol w:w="3304"/>
        <w:gridCol w:w="3453"/>
      </w:tblGrid>
      <w:tr>
        <w:trPr>
          <w:trHeight w:val="743" w:hRule="auto"/>
          <w:jc w:val="left"/>
        </w:trPr>
        <w:tc>
          <w:tcPr>
            <w:tcW w:w="3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b/>
                <w:color w:val="auto"/>
                <w:spacing w:val="0"/>
                <w:position w:val="0"/>
                <w:sz w:val="26"/>
                <w:shd w:fill="auto" w:val="clear"/>
              </w:rPr>
              <w:t xml:space="preserve">Le Président</w:t>
            </w:r>
          </w:p>
        </w:tc>
        <w:tc>
          <w:tcPr>
            <w:tcW w:w="3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b/>
                <w:color w:val="auto"/>
                <w:spacing w:val="0"/>
                <w:position w:val="0"/>
                <w:sz w:val="26"/>
                <w:shd w:fill="auto" w:val="clear"/>
              </w:rPr>
              <w:t xml:space="preserve">Le Secrétaire</w:t>
            </w:r>
          </w:p>
        </w:tc>
        <w:tc>
          <w:tcPr>
            <w:tcW w:w="3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b/>
                <w:color w:val="auto"/>
                <w:spacing w:val="0"/>
                <w:position w:val="0"/>
                <w:sz w:val="26"/>
                <w:shd w:fill="auto" w:val="clear"/>
              </w:rPr>
              <w:t xml:space="preserve">Le Rapporteur</w:t>
            </w:r>
          </w:p>
        </w:tc>
      </w:tr>
      <w:tr>
        <w:trPr>
          <w:trHeight w:val="1954" w:hRule="auto"/>
          <w:jc w:val="left"/>
        </w:trPr>
        <w:tc>
          <w:tcPr>
            <w:tcW w:w="3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entury" w:hAnsi="Century" w:cs="Century" w:eastAsia="Century"/>
                <w:color w:val="auto"/>
                <w:spacing w:val="0"/>
                <w:position w:val="0"/>
                <w:sz w:val="26"/>
                <w:shd w:fill="auto" w:val="clear"/>
              </w:rPr>
            </w:pPr>
          </w:p>
          <w:p>
            <w:pPr>
              <w:spacing w:before="0" w:after="0" w:line="360"/>
              <w:ind w:right="0" w:left="0" w:firstLine="0"/>
              <w:jc w:val="left"/>
              <w:rPr>
                <w:rFonts w:ascii="Century" w:hAnsi="Century" w:cs="Century" w:eastAsia="Century"/>
                <w:color w:val="auto"/>
                <w:spacing w:val="0"/>
                <w:position w:val="0"/>
                <w:sz w:val="26"/>
                <w:shd w:fill="auto" w:val="clear"/>
              </w:rPr>
            </w:pPr>
          </w:p>
          <w:p>
            <w:pPr>
              <w:spacing w:before="0" w:after="0" w:line="360"/>
              <w:ind w:right="0" w:left="0" w:firstLine="0"/>
              <w:jc w:val="left"/>
              <w:rPr>
                <w:rFonts w:ascii="Century" w:hAnsi="Century" w:cs="Century" w:eastAsia="Century"/>
                <w:color w:val="auto"/>
                <w:spacing w:val="0"/>
                <w:position w:val="0"/>
                <w:sz w:val="26"/>
                <w:shd w:fill="auto" w:val="clear"/>
              </w:rPr>
            </w:pPr>
          </w:p>
          <w:p>
            <w:pPr>
              <w:spacing w:before="0" w:after="0" w:line="360"/>
              <w:ind w:right="0" w:left="0" w:firstLine="0"/>
              <w:jc w:val="left"/>
              <w:rPr>
                <w:color w:val="auto"/>
                <w:spacing w:val="0"/>
                <w:position w:val="0"/>
                <w:shd w:fill="auto" w:val="clear"/>
              </w:rPr>
            </w:pPr>
          </w:p>
        </w:tc>
        <w:tc>
          <w:tcPr>
            <w:tcW w:w="3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360"/>
        <w:ind w:right="0" w:left="0"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Azové le 10 Juin 2020</w:t>
      </w: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200" w:line="360"/>
        <w:ind w:right="0" w:left="4248" w:firstLine="708"/>
        <w:jc w:val="left"/>
        <w:rPr>
          <w:rFonts w:ascii="Century" w:hAnsi="Century" w:cs="Century" w:eastAsia="Century"/>
          <w:color w:val="auto"/>
          <w:spacing w:val="0"/>
          <w:position w:val="0"/>
          <w:sz w:val="26"/>
          <w:shd w:fill="auto" w:val="clear"/>
        </w:rPr>
      </w:pPr>
    </w:p>
    <w:p>
      <w:pPr>
        <w:spacing w:before="0" w:after="0" w:line="360"/>
        <w:ind w:right="0" w:left="0" w:firstLine="0"/>
        <w:jc w:val="center"/>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 xml:space="preserve">LISTE DE PRESENCE</w:t>
      </w:r>
    </w:p>
    <w:tbl>
      <w:tblPr/>
      <w:tblGrid>
        <w:gridCol w:w="1271"/>
        <w:gridCol w:w="4111"/>
        <w:gridCol w:w="1701"/>
        <w:gridCol w:w="1786"/>
      </w:tblGrid>
      <w:tr>
        <w:trPr>
          <w:trHeight w:val="983"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N° d’ordre</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Noms et prénoms</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Statut</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Emargement</w:t>
            </w: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01</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02</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03</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04</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05</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06</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708"/>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07</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08</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09</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10</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11</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12</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13</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14</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15</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16</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271"/>
        <w:gridCol w:w="4111"/>
        <w:gridCol w:w="1701"/>
        <w:gridCol w:w="1786"/>
      </w:tblGrid>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17</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18</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19</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20</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21</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22</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23</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24</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25</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26</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27</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28</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29</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30</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Century" w:hAnsi="Century" w:cs="Century" w:eastAsia="Century"/>
                <w:color w:val="auto"/>
                <w:spacing w:val="0"/>
                <w:position w:val="0"/>
                <w:sz w:val="26"/>
                <w:shd w:fill="auto" w:val="clear"/>
              </w:rPr>
              <w:t xml:space="preserve">31</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2199" w:leader="none"/>
        </w:tabs>
        <w:spacing w:before="0" w:after="200" w:line="360"/>
        <w:ind w:right="0" w:left="0" w:firstLine="0"/>
        <w:jc w:val="left"/>
        <w:rPr>
          <w:rFonts w:ascii="Century" w:hAnsi="Century" w:cs="Century" w:eastAsia="Century"/>
          <w:color w:val="auto"/>
          <w:spacing w:val="0"/>
          <w:position w:val="0"/>
          <w:sz w:val="26"/>
          <w:shd w:fill="auto" w:val="clear"/>
        </w:rPr>
      </w:pPr>
      <w:r>
        <w:rPr>
          <w:rFonts w:ascii="Century" w:hAnsi="Century" w:cs="Century" w:eastAsia="Century"/>
          <w:color w:val="auto"/>
          <w:spacing w:val="0"/>
          <w:position w:val="0"/>
          <w:sz w:val="26"/>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