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8A29" w14:textId="379C8FF7" w:rsidR="00543A89" w:rsidRDefault="00D82DC0">
      <w:pPr>
        <w:rPr>
          <w:rFonts w:ascii="Roboto" w:hAnsi="Roboto"/>
        </w:rPr>
      </w:pPr>
      <w:r>
        <w:rPr>
          <w:rFonts w:ascii="Roboto" w:hAnsi="Roboto"/>
        </w:rPr>
        <w:t xml:space="preserve">Link: </w:t>
      </w:r>
      <w:hyperlink r:id="rId5" w:history="1">
        <w:r w:rsidRPr="00072D7E">
          <w:rPr>
            <w:rStyle w:val="Hyperlink"/>
            <w:rFonts w:ascii="Roboto" w:hAnsi="Roboto"/>
          </w:rPr>
          <w:t>https://www.visualcapitalist.com/cp/visualizing-global-wheat-production-by-country/</w:t>
        </w:r>
      </w:hyperlink>
    </w:p>
    <w:p w14:paraId="152B1764" w14:textId="67DD33AB" w:rsidR="00D82DC0" w:rsidRDefault="00D82DC0">
      <w:pPr>
        <w:rPr>
          <w:rFonts w:ascii="Roboto" w:hAnsi="Roboto"/>
        </w:rPr>
      </w:pPr>
      <w:proofErr w:type="spellStart"/>
      <w:r>
        <w:rPr>
          <w:rFonts w:ascii="Roboto" w:hAnsi="Roboto"/>
        </w:rPr>
        <w:t>Color</w:t>
      </w:r>
      <w:proofErr w:type="spellEnd"/>
    </w:p>
    <w:p w14:paraId="2C141185" w14:textId="1E5D0E66" w:rsidR="00D82DC0" w:rsidRDefault="00D82DC0" w:rsidP="00D82DC0">
      <w:pPr>
        <w:pStyle w:val="ListParagraph"/>
        <w:numPr>
          <w:ilvl w:val="0"/>
          <w:numId w:val="11"/>
        </w:numPr>
        <w:rPr>
          <w:rFonts w:ascii="Roboto" w:hAnsi="Roboto"/>
        </w:rPr>
      </w:pPr>
      <w:r>
        <w:rPr>
          <w:rFonts w:ascii="Roboto" w:hAnsi="Roboto"/>
        </w:rPr>
        <w:t xml:space="preserve">This visualization represents different regions/continents (qualitative) by using </w:t>
      </w:r>
      <w:proofErr w:type="spellStart"/>
      <w:r>
        <w:rPr>
          <w:rFonts w:ascii="Roboto" w:hAnsi="Roboto"/>
        </w:rPr>
        <w:t>color</w:t>
      </w:r>
      <w:proofErr w:type="spellEnd"/>
      <w:r>
        <w:rPr>
          <w:rFonts w:ascii="Roboto" w:hAnsi="Roboto"/>
        </w:rPr>
        <w:t xml:space="preserve"> hue, </w:t>
      </w:r>
      <w:proofErr w:type="gramStart"/>
      <w:r>
        <w:rPr>
          <w:rFonts w:ascii="Roboto" w:hAnsi="Roboto"/>
        </w:rPr>
        <w:t>e.g.</w:t>
      </w:r>
      <w:proofErr w:type="gramEnd"/>
      <w:r>
        <w:rPr>
          <w:rFonts w:ascii="Roboto" w:hAnsi="Roboto"/>
        </w:rPr>
        <w:t xml:space="preserve"> red for Europe.</w:t>
      </w:r>
      <w:r w:rsidR="00AF57F9">
        <w:rPr>
          <w:rFonts w:ascii="Roboto" w:hAnsi="Roboto"/>
        </w:rPr>
        <w:t xml:space="preserve"> This is perfectly fine in this case as there are only 4 major continents in this visualization.</w:t>
      </w:r>
    </w:p>
    <w:p w14:paraId="1620F8C5" w14:textId="6B3AADE6" w:rsidR="00543A89" w:rsidRDefault="000D0EF1" w:rsidP="00D82DC0">
      <w:pPr>
        <w:pStyle w:val="ListParagraph"/>
        <w:numPr>
          <w:ilvl w:val="0"/>
          <w:numId w:val="11"/>
        </w:numPr>
        <w:rPr>
          <w:rFonts w:ascii="Roboto" w:hAnsi="Roboto"/>
        </w:rPr>
      </w:pPr>
      <w:r>
        <w:rPr>
          <w:rFonts w:ascii="Roboto" w:hAnsi="Roboto"/>
        </w:rPr>
        <w:t xml:space="preserve">This visualization represents wheat production value (quantitative) by using </w:t>
      </w:r>
      <w:proofErr w:type="spellStart"/>
      <w:r>
        <w:rPr>
          <w:rFonts w:ascii="Roboto" w:hAnsi="Roboto"/>
        </w:rPr>
        <w:t>color</w:t>
      </w:r>
      <w:proofErr w:type="spellEnd"/>
      <w:r>
        <w:rPr>
          <w:rFonts w:ascii="Roboto" w:hAnsi="Roboto"/>
        </w:rPr>
        <w:t xml:space="preserve"> saturation for sequential </w:t>
      </w:r>
      <w:proofErr w:type="spellStart"/>
      <w:r>
        <w:rPr>
          <w:rFonts w:ascii="Roboto" w:hAnsi="Roboto"/>
        </w:rPr>
        <w:t>color</w:t>
      </w:r>
      <w:proofErr w:type="spellEnd"/>
      <w:r>
        <w:rPr>
          <w:rFonts w:ascii="Roboto" w:hAnsi="Roboto"/>
        </w:rPr>
        <w:t xml:space="preserve"> changes in which darker </w:t>
      </w:r>
      <w:proofErr w:type="spellStart"/>
      <w:r>
        <w:rPr>
          <w:rFonts w:ascii="Roboto" w:hAnsi="Roboto"/>
        </w:rPr>
        <w:t>colors</w:t>
      </w:r>
      <w:proofErr w:type="spellEnd"/>
      <w:r>
        <w:rPr>
          <w:rFonts w:ascii="Roboto" w:hAnsi="Roboto"/>
        </w:rPr>
        <w:t xml:space="preserve"> represent higher value and lighter </w:t>
      </w:r>
      <w:proofErr w:type="spellStart"/>
      <w:r>
        <w:rPr>
          <w:rFonts w:ascii="Roboto" w:hAnsi="Roboto"/>
        </w:rPr>
        <w:t>colors</w:t>
      </w:r>
      <w:proofErr w:type="spellEnd"/>
      <w:r>
        <w:rPr>
          <w:rFonts w:ascii="Roboto" w:hAnsi="Roboto"/>
        </w:rPr>
        <w:t xml:space="preserve"> represent smaller value.</w:t>
      </w:r>
      <w:r w:rsidR="00AF57F9">
        <w:rPr>
          <w:rFonts w:ascii="Roboto" w:hAnsi="Roboto"/>
        </w:rPr>
        <w:t xml:space="preserve"> This makes the visualization to be more intuitive for the viewer during the comparison of wheat production value between different countries.</w:t>
      </w:r>
    </w:p>
    <w:p w14:paraId="57CC7EB9" w14:textId="0EFD87FF" w:rsidR="000D0EF1" w:rsidRDefault="000D0EF1" w:rsidP="00D82DC0">
      <w:pPr>
        <w:pStyle w:val="ListParagraph"/>
        <w:numPr>
          <w:ilvl w:val="0"/>
          <w:numId w:val="11"/>
        </w:numPr>
        <w:rPr>
          <w:rFonts w:ascii="Roboto" w:hAnsi="Roboto"/>
        </w:rPr>
      </w:pPr>
      <w:r>
        <w:rPr>
          <w:rFonts w:ascii="Roboto" w:hAnsi="Roboto"/>
        </w:rPr>
        <w:t xml:space="preserve">The </w:t>
      </w:r>
      <w:proofErr w:type="spellStart"/>
      <w:r>
        <w:rPr>
          <w:rFonts w:ascii="Roboto" w:hAnsi="Roboto"/>
        </w:rPr>
        <w:t>color</w:t>
      </w:r>
      <w:proofErr w:type="spellEnd"/>
      <w:r>
        <w:rPr>
          <w:rFonts w:ascii="Roboto" w:hAnsi="Roboto"/>
        </w:rPr>
        <w:t xml:space="preserve"> of text annotation for each region/continent matches the </w:t>
      </w:r>
      <w:proofErr w:type="spellStart"/>
      <w:r>
        <w:rPr>
          <w:rFonts w:ascii="Roboto" w:hAnsi="Roboto"/>
        </w:rPr>
        <w:t>color</w:t>
      </w:r>
      <w:proofErr w:type="spellEnd"/>
      <w:r>
        <w:rPr>
          <w:rFonts w:ascii="Roboto" w:hAnsi="Roboto"/>
        </w:rPr>
        <w:t xml:space="preserve"> used for </w:t>
      </w:r>
      <w:r w:rsidR="00AF57F9">
        <w:rPr>
          <w:rFonts w:ascii="Roboto" w:hAnsi="Roboto"/>
        </w:rPr>
        <w:t xml:space="preserve">the </w:t>
      </w:r>
      <w:r>
        <w:rPr>
          <w:rFonts w:ascii="Roboto" w:hAnsi="Roboto"/>
        </w:rPr>
        <w:t>group of countries</w:t>
      </w:r>
      <w:r w:rsidR="00AF57F9">
        <w:rPr>
          <w:rFonts w:ascii="Roboto" w:hAnsi="Roboto"/>
        </w:rPr>
        <w:t>, which enables the viewer to navigate better in the visualization.</w:t>
      </w:r>
    </w:p>
    <w:p w14:paraId="3BF734F6" w14:textId="2F570A9E" w:rsidR="000D0EF1" w:rsidRDefault="000D0EF1" w:rsidP="00D82DC0">
      <w:pPr>
        <w:pStyle w:val="ListParagraph"/>
        <w:numPr>
          <w:ilvl w:val="0"/>
          <w:numId w:val="11"/>
        </w:numPr>
        <w:rPr>
          <w:rFonts w:ascii="Roboto" w:hAnsi="Roboto"/>
        </w:rPr>
      </w:pPr>
      <w:r>
        <w:rPr>
          <w:rFonts w:ascii="Roboto" w:hAnsi="Roboto"/>
        </w:rPr>
        <w:t xml:space="preserve">Improvements: </w:t>
      </w:r>
    </w:p>
    <w:p w14:paraId="393F2617" w14:textId="76993310" w:rsidR="00AF57F9" w:rsidRDefault="00017829" w:rsidP="00AF57F9">
      <w:pPr>
        <w:pStyle w:val="ListParagraph"/>
        <w:numPr>
          <w:ilvl w:val="0"/>
          <w:numId w:val="12"/>
        </w:numPr>
        <w:rPr>
          <w:rFonts w:ascii="Roboto" w:hAnsi="Roboto"/>
        </w:rPr>
      </w:pPr>
      <w:r>
        <w:rPr>
          <w:rFonts w:ascii="Roboto" w:hAnsi="Roboto"/>
        </w:rPr>
        <w:t xml:space="preserve">The text </w:t>
      </w:r>
      <w:proofErr w:type="spellStart"/>
      <w:r>
        <w:rPr>
          <w:rFonts w:ascii="Roboto" w:hAnsi="Roboto"/>
        </w:rPr>
        <w:t>color</w:t>
      </w:r>
      <w:proofErr w:type="spellEnd"/>
      <w:r>
        <w:rPr>
          <w:rFonts w:ascii="Roboto" w:hAnsi="Roboto"/>
        </w:rPr>
        <w:t xml:space="preserve"> for those countries with a lighter background such as Slovakia which is right under Poland in the Europe region can be changed to a darker text </w:t>
      </w:r>
      <w:proofErr w:type="spellStart"/>
      <w:r>
        <w:rPr>
          <w:rFonts w:ascii="Roboto" w:hAnsi="Roboto"/>
        </w:rPr>
        <w:t>color</w:t>
      </w:r>
      <w:proofErr w:type="spellEnd"/>
      <w:r>
        <w:rPr>
          <w:rFonts w:ascii="Roboto" w:hAnsi="Roboto"/>
        </w:rPr>
        <w:t xml:space="preserve"> such as black, so that the viewer can identify them more easily.</w:t>
      </w:r>
    </w:p>
    <w:p w14:paraId="6E48E9A4" w14:textId="704CD0D5" w:rsidR="00017829" w:rsidRDefault="00017829" w:rsidP="00AF57F9">
      <w:pPr>
        <w:pStyle w:val="ListParagraph"/>
        <w:numPr>
          <w:ilvl w:val="0"/>
          <w:numId w:val="12"/>
        </w:numPr>
        <w:rPr>
          <w:rFonts w:ascii="Roboto" w:hAnsi="Roboto"/>
        </w:rPr>
      </w:pPr>
      <w:r>
        <w:rPr>
          <w:rFonts w:ascii="Roboto" w:hAnsi="Roboto"/>
        </w:rPr>
        <w:t xml:space="preserve">Avoid </w:t>
      </w:r>
      <w:proofErr w:type="spellStart"/>
      <w:r>
        <w:rPr>
          <w:rFonts w:ascii="Roboto" w:hAnsi="Roboto"/>
        </w:rPr>
        <w:t>color</w:t>
      </w:r>
      <w:proofErr w:type="spellEnd"/>
      <w:r>
        <w:rPr>
          <w:rFonts w:ascii="Roboto" w:hAnsi="Roboto"/>
        </w:rPr>
        <w:t xml:space="preserve"> combination of green and red which is being used in the visualization as they can be a potential nightmare to </w:t>
      </w:r>
      <w:proofErr w:type="spellStart"/>
      <w:r>
        <w:rPr>
          <w:rFonts w:ascii="Roboto" w:hAnsi="Roboto"/>
        </w:rPr>
        <w:t>color</w:t>
      </w:r>
      <w:proofErr w:type="spellEnd"/>
      <w:r>
        <w:rPr>
          <w:rFonts w:ascii="Roboto" w:hAnsi="Roboto"/>
        </w:rPr>
        <w:t xml:space="preserve"> blind viewers. Instead, we can choose blue and orange to differentiate the regions as they are </w:t>
      </w:r>
      <w:proofErr w:type="spellStart"/>
      <w:r>
        <w:rPr>
          <w:rFonts w:ascii="Roboto" w:hAnsi="Roboto"/>
        </w:rPr>
        <w:t>color</w:t>
      </w:r>
      <w:proofErr w:type="spellEnd"/>
      <w:r>
        <w:rPr>
          <w:rFonts w:ascii="Roboto" w:hAnsi="Roboto"/>
        </w:rPr>
        <w:t xml:space="preserve"> blind friendly palette.</w:t>
      </w:r>
    </w:p>
    <w:p w14:paraId="4DF47FEE" w14:textId="12DAEF09" w:rsidR="009B4D4F" w:rsidRDefault="009B4D4F" w:rsidP="009B4D4F">
      <w:pPr>
        <w:rPr>
          <w:rFonts w:ascii="Roboto" w:hAnsi="Roboto"/>
        </w:rPr>
      </w:pPr>
    </w:p>
    <w:p w14:paraId="7410E895" w14:textId="2AB68E26" w:rsidR="009B4D4F" w:rsidRDefault="009B4D4F" w:rsidP="009B4D4F">
      <w:pPr>
        <w:rPr>
          <w:rFonts w:ascii="Roboto" w:hAnsi="Roboto"/>
        </w:rPr>
      </w:pPr>
      <w:r>
        <w:rPr>
          <w:rFonts w:ascii="Roboto" w:hAnsi="Roboto"/>
        </w:rPr>
        <w:t>Layout</w:t>
      </w:r>
    </w:p>
    <w:p w14:paraId="38781236" w14:textId="1959FFCF" w:rsidR="009B4D4F" w:rsidRDefault="00CA5099" w:rsidP="009B4D4F">
      <w:pPr>
        <w:pStyle w:val="ListParagraph"/>
        <w:numPr>
          <w:ilvl w:val="0"/>
          <w:numId w:val="14"/>
        </w:numPr>
        <w:rPr>
          <w:rFonts w:ascii="Roboto" w:hAnsi="Roboto"/>
        </w:rPr>
      </w:pPr>
      <w:r>
        <w:rPr>
          <w:rFonts w:ascii="Roboto" w:hAnsi="Roboto"/>
        </w:rPr>
        <w:t xml:space="preserve">The </w:t>
      </w:r>
      <w:r w:rsidR="00E1682C">
        <w:rPr>
          <w:rFonts w:ascii="Roboto" w:hAnsi="Roboto"/>
        </w:rPr>
        <w:t xml:space="preserve">convex </w:t>
      </w:r>
      <w:proofErr w:type="spellStart"/>
      <w:r w:rsidR="00E1682C">
        <w:rPr>
          <w:rFonts w:ascii="Roboto" w:hAnsi="Roboto"/>
        </w:rPr>
        <w:t>treemap</w:t>
      </w:r>
      <w:proofErr w:type="spellEnd"/>
      <w:r>
        <w:rPr>
          <w:rFonts w:ascii="Roboto" w:hAnsi="Roboto"/>
        </w:rPr>
        <w:t xml:space="preserve"> is being placed at the </w:t>
      </w:r>
      <w:r w:rsidRPr="004275F5">
        <w:rPr>
          <w:rFonts w:ascii="Roboto" w:hAnsi="Roboto"/>
          <w:b/>
          <w:bCs/>
        </w:rPr>
        <w:t>visual centre</w:t>
      </w:r>
      <w:r>
        <w:rPr>
          <w:rFonts w:ascii="Roboto" w:hAnsi="Roboto"/>
        </w:rPr>
        <w:t xml:space="preserve"> and </w:t>
      </w:r>
      <w:r w:rsidR="004275F5" w:rsidRPr="004275F5">
        <w:rPr>
          <w:rFonts w:ascii="Roboto" w:hAnsi="Roboto"/>
          <w:b/>
          <w:bCs/>
        </w:rPr>
        <w:t xml:space="preserve">aligned to the </w:t>
      </w:r>
      <w:proofErr w:type="spellStart"/>
      <w:r w:rsidR="004275F5" w:rsidRPr="004275F5">
        <w:rPr>
          <w:rFonts w:ascii="Roboto" w:hAnsi="Roboto"/>
          <w:b/>
          <w:bCs/>
        </w:rPr>
        <w:t>center</w:t>
      </w:r>
      <w:proofErr w:type="spellEnd"/>
      <w:r w:rsidR="004275F5">
        <w:rPr>
          <w:rFonts w:ascii="Roboto" w:hAnsi="Roboto"/>
        </w:rPr>
        <w:t xml:space="preserve">. Since </w:t>
      </w:r>
      <w:r>
        <w:rPr>
          <w:rFonts w:ascii="Roboto" w:hAnsi="Roboto"/>
        </w:rPr>
        <w:t xml:space="preserve">a majority space has been taken up by the </w:t>
      </w:r>
      <w:proofErr w:type="spellStart"/>
      <w:r w:rsidR="00205F1B">
        <w:rPr>
          <w:rFonts w:ascii="Roboto" w:hAnsi="Roboto"/>
        </w:rPr>
        <w:t>treemap</w:t>
      </w:r>
      <w:proofErr w:type="spellEnd"/>
      <w:r w:rsidR="004275F5">
        <w:rPr>
          <w:rFonts w:ascii="Roboto" w:hAnsi="Roboto"/>
        </w:rPr>
        <w:t>, t</w:t>
      </w:r>
      <w:r>
        <w:rPr>
          <w:rFonts w:ascii="Roboto" w:hAnsi="Roboto"/>
        </w:rPr>
        <w:t>his signif</w:t>
      </w:r>
      <w:r w:rsidR="004275F5">
        <w:rPr>
          <w:rFonts w:ascii="Roboto" w:hAnsi="Roboto"/>
        </w:rPr>
        <w:t>ies</w:t>
      </w:r>
      <w:r>
        <w:rPr>
          <w:rFonts w:ascii="Roboto" w:hAnsi="Roboto"/>
        </w:rPr>
        <w:t xml:space="preserve"> to the viewers that it is the most important element.</w:t>
      </w:r>
    </w:p>
    <w:p w14:paraId="33409FDA" w14:textId="423F5E4A" w:rsidR="00CA5099" w:rsidRDefault="00CA5099" w:rsidP="009B4D4F">
      <w:pPr>
        <w:pStyle w:val="ListParagraph"/>
        <w:numPr>
          <w:ilvl w:val="0"/>
          <w:numId w:val="14"/>
        </w:numPr>
        <w:rPr>
          <w:rFonts w:ascii="Roboto" w:hAnsi="Roboto"/>
        </w:rPr>
      </w:pPr>
      <w:r>
        <w:rPr>
          <w:rFonts w:ascii="Roboto" w:hAnsi="Roboto"/>
        </w:rPr>
        <w:t xml:space="preserve">The layout of the visualization seems to be </w:t>
      </w:r>
      <w:r w:rsidRPr="004275F5">
        <w:rPr>
          <w:rFonts w:ascii="Roboto" w:hAnsi="Roboto"/>
          <w:b/>
          <w:bCs/>
        </w:rPr>
        <w:t>balanced</w:t>
      </w:r>
      <w:r>
        <w:rPr>
          <w:rFonts w:ascii="Roboto" w:hAnsi="Roboto"/>
        </w:rPr>
        <w:t xml:space="preserve"> overall</w:t>
      </w:r>
      <w:r w:rsidR="004275F5">
        <w:rPr>
          <w:rFonts w:ascii="Roboto" w:hAnsi="Roboto"/>
        </w:rPr>
        <w:t xml:space="preserve">, with most of the </w:t>
      </w:r>
      <w:r w:rsidR="004275F5" w:rsidRPr="004275F5">
        <w:rPr>
          <w:rFonts w:ascii="Roboto" w:hAnsi="Roboto"/>
          <w:b/>
          <w:bCs/>
        </w:rPr>
        <w:t>white space</w:t>
      </w:r>
      <w:r w:rsidR="004275F5">
        <w:rPr>
          <w:rFonts w:ascii="Roboto" w:hAnsi="Roboto"/>
        </w:rPr>
        <w:t xml:space="preserve"> being found at the left, right and upper right of the visualization.</w:t>
      </w:r>
    </w:p>
    <w:p w14:paraId="141114B4" w14:textId="076D27B1" w:rsidR="00151532" w:rsidRDefault="00151532" w:rsidP="009B4D4F">
      <w:pPr>
        <w:pStyle w:val="ListParagraph"/>
        <w:numPr>
          <w:ilvl w:val="0"/>
          <w:numId w:val="14"/>
        </w:numPr>
        <w:rPr>
          <w:rFonts w:ascii="Roboto" w:hAnsi="Roboto"/>
        </w:rPr>
      </w:pPr>
      <w:r>
        <w:rPr>
          <w:rFonts w:ascii="Roboto" w:hAnsi="Roboto"/>
        </w:rPr>
        <w:t xml:space="preserve">The </w:t>
      </w:r>
      <w:r w:rsidRPr="00EF7FB3">
        <w:rPr>
          <w:rFonts w:ascii="Roboto" w:hAnsi="Roboto"/>
          <w:b/>
          <w:bCs/>
        </w:rPr>
        <w:t>sight lines</w:t>
      </w:r>
      <w:r>
        <w:rPr>
          <w:rFonts w:ascii="Roboto" w:hAnsi="Roboto"/>
        </w:rPr>
        <w:t xml:space="preserve"> </w:t>
      </w:r>
      <w:r w:rsidR="00205F1B">
        <w:rPr>
          <w:rFonts w:ascii="Roboto" w:hAnsi="Roboto"/>
        </w:rPr>
        <w:t xml:space="preserve">are found around the convex </w:t>
      </w:r>
      <w:proofErr w:type="spellStart"/>
      <w:r w:rsidR="00205F1B">
        <w:rPr>
          <w:rFonts w:ascii="Roboto" w:hAnsi="Roboto"/>
        </w:rPr>
        <w:t>treemap</w:t>
      </w:r>
      <w:proofErr w:type="spellEnd"/>
      <w:r w:rsidR="00205F1B">
        <w:rPr>
          <w:rFonts w:ascii="Roboto" w:hAnsi="Roboto"/>
        </w:rPr>
        <w:t xml:space="preserve"> and three sections below the </w:t>
      </w:r>
      <w:proofErr w:type="spellStart"/>
      <w:r w:rsidR="00205F1B">
        <w:rPr>
          <w:rFonts w:ascii="Roboto" w:hAnsi="Roboto"/>
        </w:rPr>
        <w:t>treemap</w:t>
      </w:r>
      <w:proofErr w:type="spellEnd"/>
      <w:r w:rsidR="00205F1B">
        <w:rPr>
          <w:rFonts w:ascii="Roboto" w:hAnsi="Roboto"/>
        </w:rPr>
        <w:t>. Since there are only minimal sight lines, this shows that the layout is good.</w:t>
      </w:r>
    </w:p>
    <w:p w14:paraId="251E1ACF" w14:textId="195E6AC9" w:rsidR="00151532" w:rsidRDefault="00151532" w:rsidP="009B4D4F">
      <w:pPr>
        <w:pStyle w:val="ListParagraph"/>
        <w:numPr>
          <w:ilvl w:val="0"/>
          <w:numId w:val="14"/>
        </w:numPr>
        <w:rPr>
          <w:rFonts w:ascii="Roboto" w:hAnsi="Roboto"/>
        </w:rPr>
      </w:pPr>
      <w:r>
        <w:rPr>
          <w:rFonts w:ascii="Roboto" w:hAnsi="Roboto"/>
        </w:rPr>
        <w:t>Improvements:</w:t>
      </w:r>
    </w:p>
    <w:p w14:paraId="56336C2C" w14:textId="39848FD4" w:rsidR="00151532" w:rsidRDefault="00151532" w:rsidP="00151532">
      <w:pPr>
        <w:pStyle w:val="ListParagraph"/>
        <w:numPr>
          <w:ilvl w:val="0"/>
          <w:numId w:val="16"/>
        </w:numPr>
        <w:rPr>
          <w:rFonts w:ascii="Roboto" w:hAnsi="Roboto"/>
        </w:rPr>
      </w:pPr>
      <w:r>
        <w:rPr>
          <w:rFonts w:ascii="Roboto" w:hAnsi="Roboto"/>
        </w:rPr>
        <w:t xml:space="preserve">The title of the visualization should be shifted horizontally from left aligned position to the </w:t>
      </w:r>
      <w:proofErr w:type="spellStart"/>
      <w:r>
        <w:rPr>
          <w:rFonts w:ascii="Roboto" w:hAnsi="Roboto"/>
        </w:rPr>
        <w:t>center</w:t>
      </w:r>
      <w:proofErr w:type="spellEnd"/>
      <w:r>
        <w:rPr>
          <w:rFonts w:ascii="Roboto" w:hAnsi="Roboto"/>
        </w:rPr>
        <w:t xml:space="preserve"> so that the visualization will be perfectly balanced.</w:t>
      </w:r>
    </w:p>
    <w:p w14:paraId="2D8E9B72" w14:textId="4A684A67" w:rsidR="00EF7FB3" w:rsidRDefault="00EF7FB3" w:rsidP="00EF7FB3">
      <w:pPr>
        <w:rPr>
          <w:rFonts w:ascii="Roboto" w:hAnsi="Roboto"/>
        </w:rPr>
      </w:pPr>
    </w:p>
    <w:p w14:paraId="1DFB2F88" w14:textId="1E92E1E6" w:rsidR="00EF7FB3" w:rsidRDefault="00EF7FB3" w:rsidP="00EF7FB3">
      <w:pPr>
        <w:rPr>
          <w:rFonts w:ascii="Roboto" w:hAnsi="Roboto"/>
        </w:rPr>
      </w:pPr>
      <w:r>
        <w:rPr>
          <w:rFonts w:ascii="Roboto" w:hAnsi="Roboto"/>
        </w:rPr>
        <w:t>Typography</w:t>
      </w:r>
    </w:p>
    <w:p w14:paraId="4F5210B4" w14:textId="2D5A901D" w:rsidR="005475C6" w:rsidRPr="004E2E47" w:rsidRDefault="00C27528" w:rsidP="004E2E47">
      <w:pPr>
        <w:pStyle w:val="ListParagraph"/>
        <w:numPr>
          <w:ilvl w:val="0"/>
          <w:numId w:val="17"/>
        </w:numPr>
        <w:rPr>
          <w:rFonts w:ascii="Roboto" w:hAnsi="Roboto"/>
        </w:rPr>
      </w:pPr>
      <w:r w:rsidRPr="004E2E47">
        <w:rPr>
          <w:rFonts w:ascii="Roboto" w:hAnsi="Roboto"/>
        </w:rPr>
        <w:t xml:space="preserve">The typeface used in this visualization is sans serif </w:t>
      </w:r>
    </w:p>
    <w:p w14:paraId="5BEF2320" w14:textId="77777777" w:rsidR="004E2E47" w:rsidRDefault="00C27528" w:rsidP="004E2E47">
      <w:pPr>
        <w:pStyle w:val="ListParagraph"/>
        <w:numPr>
          <w:ilvl w:val="0"/>
          <w:numId w:val="17"/>
        </w:numPr>
        <w:rPr>
          <w:rFonts w:ascii="Roboto" w:hAnsi="Roboto"/>
        </w:rPr>
      </w:pPr>
      <w:r>
        <w:rPr>
          <w:rFonts w:ascii="Roboto" w:hAnsi="Roboto"/>
        </w:rPr>
        <w:t xml:space="preserve">Alternative </w:t>
      </w:r>
      <w:r w:rsidR="004E2E47">
        <w:rPr>
          <w:rFonts w:ascii="Roboto" w:hAnsi="Roboto"/>
        </w:rPr>
        <w:t>t</w:t>
      </w:r>
      <w:r>
        <w:rPr>
          <w:rFonts w:ascii="Roboto" w:hAnsi="Roboto"/>
        </w:rPr>
        <w:t>ypeface</w:t>
      </w:r>
      <w:r w:rsidR="004E2E47">
        <w:rPr>
          <w:rFonts w:ascii="Roboto" w:hAnsi="Roboto"/>
        </w:rPr>
        <w:t xml:space="preserve"> called </w:t>
      </w:r>
      <w:r w:rsidR="004E2E47" w:rsidRPr="004E2E47">
        <w:rPr>
          <w:rFonts w:ascii="Roboto" w:hAnsi="Roboto"/>
        </w:rPr>
        <w:t>Frutiger</w:t>
      </w:r>
      <w:r w:rsidR="004E2E47">
        <w:rPr>
          <w:rFonts w:ascii="Roboto" w:hAnsi="Roboto"/>
        </w:rPr>
        <w:t>, which is also a sans serif typeface</w:t>
      </w:r>
      <w:r w:rsidR="004E2E47" w:rsidRPr="004E2E47">
        <w:rPr>
          <w:rFonts w:ascii="Roboto" w:hAnsi="Roboto"/>
        </w:rPr>
        <w:t xml:space="preserve"> can be used </w:t>
      </w:r>
      <w:r w:rsidR="004E2E47">
        <w:rPr>
          <w:rFonts w:ascii="Roboto" w:hAnsi="Roboto"/>
        </w:rPr>
        <w:t>instead</w:t>
      </w:r>
    </w:p>
    <w:p w14:paraId="66A16ADE" w14:textId="1744BCF9" w:rsidR="00C27528" w:rsidRDefault="004E2E47" w:rsidP="004E2E47">
      <w:pPr>
        <w:pStyle w:val="ListParagraph"/>
        <w:numPr>
          <w:ilvl w:val="0"/>
          <w:numId w:val="17"/>
        </w:numPr>
        <w:rPr>
          <w:rFonts w:ascii="Roboto" w:hAnsi="Roboto"/>
        </w:rPr>
      </w:pPr>
      <w:r>
        <w:rPr>
          <w:rFonts w:ascii="Roboto" w:hAnsi="Roboto"/>
        </w:rPr>
        <w:t xml:space="preserve">Varying font size is used in the title to indicate importance and form a hierarchy. For example, the </w:t>
      </w:r>
      <w:r w:rsidR="00B44A54">
        <w:rPr>
          <w:rFonts w:ascii="Roboto" w:hAnsi="Roboto"/>
        </w:rPr>
        <w:t xml:space="preserve">most important </w:t>
      </w:r>
      <w:r>
        <w:rPr>
          <w:rFonts w:ascii="Roboto" w:hAnsi="Roboto"/>
        </w:rPr>
        <w:t>word ‘Wheat’</w:t>
      </w:r>
      <w:r w:rsidR="001114A0">
        <w:rPr>
          <w:rFonts w:ascii="Roboto" w:hAnsi="Roboto"/>
        </w:rPr>
        <w:t xml:space="preserve"> has the largest size in the title as the main topic of the visualization is about wheat production whereas the word’ Global’ has the next largest size to show that the wheat production is compared among different countries globally.</w:t>
      </w:r>
    </w:p>
    <w:p w14:paraId="3D420879" w14:textId="164EFA65" w:rsidR="003F222C" w:rsidRDefault="00AE1EF3" w:rsidP="004E2E47">
      <w:pPr>
        <w:pStyle w:val="ListParagraph"/>
        <w:numPr>
          <w:ilvl w:val="0"/>
          <w:numId w:val="17"/>
        </w:numPr>
        <w:rPr>
          <w:rFonts w:ascii="Roboto" w:hAnsi="Roboto"/>
        </w:rPr>
      </w:pPr>
      <w:r>
        <w:rPr>
          <w:rFonts w:ascii="Roboto" w:hAnsi="Roboto"/>
        </w:rPr>
        <w:lastRenderedPageBreak/>
        <w:t>The number 2 in the lower right corner of the visualization has a heavier font weight to highlight the importance of wheat being the 2</w:t>
      </w:r>
      <w:r w:rsidRPr="00AE1EF3">
        <w:rPr>
          <w:rFonts w:ascii="Roboto" w:hAnsi="Roboto"/>
          <w:vertAlign w:val="superscript"/>
        </w:rPr>
        <w:t>nd</w:t>
      </w:r>
      <w:r>
        <w:rPr>
          <w:rFonts w:ascii="Roboto" w:hAnsi="Roboto"/>
        </w:rPr>
        <w:t xml:space="preserve"> most traded grain commodity in the world </w:t>
      </w:r>
    </w:p>
    <w:p w14:paraId="6EE8ADDC" w14:textId="313519AC" w:rsidR="008F3583" w:rsidRDefault="008F3583" w:rsidP="004E2E47">
      <w:pPr>
        <w:pStyle w:val="ListParagraph"/>
        <w:numPr>
          <w:ilvl w:val="0"/>
          <w:numId w:val="17"/>
        </w:numPr>
        <w:rPr>
          <w:rFonts w:ascii="Roboto" w:hAnsi="Roboto"/>
        </w:rPr>
      </w:pPr>
      <w:r>
        <w:rPr>
          <w:rFonts w:ascii="Roboto" w:hAnsi="Roboto"/>
        </w:rPr>
        <w:t>Improvements</w:t>
      </w:r>
      <w:r w:rsidR="008A5357">
        <w:rPr>
          <w:rFonts w:ascii="Roboto" w:hAnsi="Roboto"/>
        </w:rPr>
        <w:t xml:space="preserve"> of annotations</w:t>
      </w:r>
      <w:r>
        <w:rPr>
          <w:rFonts w:ascii="Roboto" w:hAnsi="Roboto"/>
        </w:rPr>
        <w:t>:</w:t>
      </w:r>
    </w:p>
    <w:p w14:paraId="25848B1D" w14:textId="6DA323EF" w:rsidR="008F3583" w:rsidRPr="004E2E47" w:rsidRDefault="008A5357" w:rsidP="008F3583">
      <w:pPr>
        <w:pStyle w:val="ListParagraph"/>
        <w:numPr>
          <w:ilvl w:val="0"/>
          <w:numId w:val="16"/>
        </w:numPr>
        <w:rPr>
          <w:rFonts w:ascii="Roboto" w:hAnsi="Roboto"/>
        </w:rPr>
      </w:pPr>
      <w:r>
        <w:rPr>
          <w:rFonts w:ascii="Roboto" w:hAnsi="Roboto"/>
        </w:rPr>
        <w:t>It would be better if those countries with extremely small wheat production are merged with ‘other’. For example, the country ‘LV’ which stands for Latvia in Europe region which only has 0.2% wheat production should be merged with ‘other’ as the viewer might find it hard to read the values and some of the viewers who are not that good in Geography might not know which country ‘LV’ represents</w:t>
      </w:r>
      <w:r w:rsidR="00B43889">
        <w:rPr>
          <w:rFonts w:ascii="Roboto" w:hAnsi="Roboto"/>
        </w:rPr>
        <w:t xml:space="preserve"> (short form issue for country)</w:t>
      </w:r>
      <w:r>
        <w:rPr>
          <w:rFonts w:ascii="Roboto" w:hAnsi="Roboto"/>
        </w:rPr>
        <w:t xml:space="preserve">.  </w:t>
      </w:r>
    </w:p>
    <w:p w14:paraId="793F4371" w14:textId="77777777" w:rsidR="00C27528" w:rsidRPr="00C27528" w:rsidRDefault="00C27528" w:rsidP="00C27528">
      <w:pPr>
        <w:pStyle w:val="ListParagraph"/>
        <w:rPr>
          <w:rFonts w:ascii="Roboto" w:hAnsi="Roboto"/>
        </w:rPr>
      </w:pPr>
    </w:p>
    <w:p w14:paraId="7BD0506F" w14:textId="77777777" w:rsidR="00543A89" w:rsidRDefault="00543A89"/>
    <w:p w14:paraId="3EE101A6" w14:textId="57E25274" w:rsidR="00543A89" w:rsidRDefault="00543A89"/>
    <w:p w14:paraId="20820AC7" w14:textId="37E43794" w:rsidR="00D82DC0" w:rsidRDefault="00D82DC0"/>
    <w:p w14:paraId="493506F3" w14:textId="12587E7C" w:rsidR="00D82DC0" w:rsidRDefault="00D82DC0"/>
    <w:p w14:paraId="64E4B542" w14:textId="01ECB0F1" w:rsidR="00D82DC0" w:rsidRPr="00D82DC0" w:rsidRDefault="00D82DC0" w:rsidP="009B4D4F">
      <w:pPr>
        <w:shd w:val="clear" w:color="auto" w:fill="FFFFFF"/>
        <w:spacing w:after="100" w:afterAutospacing="1" w:line="240" w:lineRule="auto"/>
        <w:rPr>
          <w:rFonts w:ascii="Roboto" w:eastAsia="Times New Roman" w:hAnsi="Roboto" w:cs="Times New Roman"/>
          <w:sz w:val="24"/>
          <w:szCs w:val="24"/>
        </w:rPr>
      </w:pPr>
      <w:r w:rsidRPr="00D82DC0">
        <w:rPr>
          <w:rFonts w:ascii="Roboto" w:eastAsia="Times New Roman" w:hAnsi="Roboto" w:cs="Times New Roman"/>
          <w:sz w:val="24"/>
          <w:szCs w:val="24"/>
        </w:rPr>
        <w:br/>
      </w:r>
    </w:p>
    <w:p w14:paraId="1632DE19" w14:textId="77777777" w:rsidR="00086556" w:rsidRDefault="00086556"/>
    <w:sectPr w:rsidR="000865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770"/>
    <w:multiLevelType w:val="hybridMultilevel"/>
    <w:tmpl w:val="6B040D94"/>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18DE2558"/>
    <w:multiLevelType w:val="multilevel"/>
    <w:tmpl w:val="B246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16F83"/>
    <w:multiLevelType w:val="multilevel"/>
    <w:tmpl w:val="9E4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E3BDC"/>
    <w:multiLevelType w:val="multilevel"/>
    <w:tmpl w:val="4820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7385"/>
    <w:multiLevelType w:val="hybridMultilevel"/>
    <w:tmpl w:val="118CA20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FEE204B"/>
    <w:multiLevelType w:val="hybridMultilevel"/>
    <w:tmpl w:val="D82468A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32FB0E22"/>
    <w:multiLevelType w:val="hybridMultilevel"/>
    <w:tmpl w:val="F1EC9384"/>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354607E2"/>
    <w:multiLevelType w:val="multilevel"/>
    <w:tmpl w:val="2A8C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B2AA3"/>
    <w:multiLevelType w:val="multilevel"/>
    <w:tmpl w:val="DF4C1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772EE"/>
    <w:multiLevelType w:val="multilevel"/>
    <w:tmpl w:val="C8C4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13BE7"/>
    <w:multiLevelType w:val="hybridMultilevel"/>
    <w:tmpl w:val="35A0AB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88C3860"/>
    <w:multiLevelType w:val="hybridMultilevel"/>
    <w:tmpl w:val="FA8EE3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99876DE"/>
    <w:multiLevelType w:val="multilevel"/>
    <w:tmpl w:val="EA44E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F04E1"/>
    <w:multiLevelType w:val="multilevel"/>
    <w:tmpl w:val="9F9E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F71B4"/>
    <w:multiLevelType w:val="hybridMultilevel"/>
    <w:tmpl w:val="AD2E3906"/>
    <w:lvl w:ilvl="0" w:tplc="44090001">
      <w:start w:val="1"/>
      <w:numFmt w:val="bullet"/>
      <w:lvlText w:val=""/>
      <w:lvlJc w:val="left"/>
      <w:pPr>
        <w:ind w:left="2070" w:hanging="360"/>
      </w:pPr>
      <w:rPr>
        <w:rFonts w:ascii="Symbol" w:hAnsi="Symbol" w:hint="default"/>
      </w:rPr>
    </w:lvl>
    <w:lvl w:ilvl="1" w:tplc="44090003" w:tentative="1">
      <w:start w:val="1"/>
      <w:numFmt w:val="bullet"/>
      <w:lvlText w:val="o"/>
      <w:lvlJc w:val="left"/>
      <w:pPr>
        <w:ind w:left="2790" w:hanging="360"/>
      </w:pPr>
      <w:rPr>
        <w:rFonts w:ascii="Courier New" w:hAnsi="Courier New" w:cs="Courier New" w:hint="default"/>
      </w:rPr>
    </w:lvl>
    <w:lvl w:ilvl="2" w:tplc="44090005" w:tentative="1">
      <w:start w:val="1"/>
      <w:numFmt w:val="bullet"/>
      <w:lvlText w:val=""/>
      <w:lvlJc w:val="left"/>
      <w:pPr>
        <w:ind w:left="3510" w:hanging="360"/>
      </w:pPr>
      <w:rPr>
        <w:rFonts w:ascii="Wingdings" w:hAnsi="Wingdings" w:hint="default"/>
      </w:rPr>
    </w:lvl>
    <w:lvl w:ilvl="3" w:tplc="44090001" w:tentative="1">
      <w:start w:val="1"/>
      <w:numFmt w:val="bullet"/>
      <w:lvlText w:val=""/>
      <w:lvlJc w:val="left"/>
      <w:pPr>
        <w:ind w:left="4230" w:hanging="360"/>
      </w:pPr>
      <w:rPr>
        <w:rFonts w:ascii="Symbol" w:hAnsi="Symbol" w:hint="default"/>
      </w:rPr>
    </w:lvl>
    <w:lvl w:ilvl="4" w:tplc="44090003" w:tentative="1">
      <w:start w:val="1"/>
      <w:numFmt w:val="bullet"/>
      <w:lvlText w:val="o"/>
      <w:lvlJc w:val="left"/>
      <w:pPr>
        <w:ind w:left="4950" w:hanging="360"/>
      </w:pPr>
      <w:rPr>
        <w:rFonts w:ascii="Courier New" w:hAnsi="Courier New" w:cs="Courier New" w:hint="default"/>
      </w:rPr>
    </w:lvl>
    <w:lvl w:ilvl="5" w:tplc="44090005" w:tentative="1">
      <w:start w:val="1"/>
      <w:numFmt w:val="bullet"/>
      <w:lvlText w:val=""/>
      <w:lvlJc w:val="left"/>
      <w:pPr>
        <w:ind w:left="5670" w:hanging="360"/>
      </w:pPr>
      <w:rPr>
        <w:rFonts w:ascii="Wingdings" w:hAnsi="Wingdings" w:hint="default"/>
      </w:rPr>
    </w:lvl>
    <w:lvl w:ilvl="6" w:tplc="44090001" w:tentative="1">
      <w:start w:val="1"/>
      <w:numFmt w:val="bullet"/>
      <w:lvlText w:val=""/>
      <w:lvlJc w:val="left"/>
      <w:pPr>
        <w:ind w:left="6390" w:hanging="360"/>
      </w:pPr>
      <w:rPr>
        <w:rFonts w:ascii="Symbol" w:hAnsi="Symbol" w:hint="default"/>
      </w:rPr>
    </w:lvl>
    <w:lvl w:ilvl="7" w:tplc="44090003" w:tentative="1">
      <w:start w:val="1"/>
      <w:numFmt w:val="bullet"/>
      <w:lvlText w:val="o"/>
      <w:lvlJc w:val="left"/>
      <w:pPr>
        <w:ind w:left="7110" w:hanging="360"/>
      </w:pPr>
      <w:rPr>
        <w:rFonts w:ascii="Courier New" w:hAnsi="Courier New" w:cs="Courier New" w:hint="default"/>
      </w:rPr>
    </w:lvl>
    <w:lvl w:ilvl="8" w:tplc="44090005" w:tentative="1">
      <w:start w:val="1"/>
      <w:numFmt w:val="bullet"/>
      <w:lvlText w:val=""/>
      <w:lvlJc w:val="left"/>
      <w:pPr>
        <w:ind w:left="7830" w:hanging="360"/>
      </w:pPr>
      <w:rPr>
        <w:rFonts w:ascii="Wingdings" w:hAnsi="Wingdings" w:hint="default"/>
      </w:rPr>
    </w:lvl>
  </w:abstractNum>
  <w:abstractNum w:abstractNumId="15" w15:restartNumberingAfterBreak="0">
    <w:nsid w:val="715E736E"/>
    <w:multiLevelType w:val="hybridMultilevel"/>
    <w:tmpl w:val="095A22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3834AD6"/>
    <w:multiLevelType w:val="multilevel"/>
    <w:tmpl w:val="653C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45A62"/>
    <w:multiLevelType w:val="hybridMultilevel"/>
    <w:tmpl w:val="55A4FE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4"/>
  </w:num>
  <w:num w:numId="5">
    <w:abstractNumId w:val="11"/>
  </w:num>
  <w:num w:numId="6">
    <w:abstractNumId w:val="5"/>
  </w:num>
  <w:num w:numId="7">
    <w:abstractNumId w:val="6"/>
  </w:num>
  <w:num w:numId="8">
    <w:abstractNumId w:val="1"/>
  </w:num>
  <w:num w:numId="9">
    <w:abstractNumId w:val="2"/>
  </w:num>
  <w:num w:numId="10">
    <w:abstractNumId w:val="16"/>
  </w:num>
  <w:num w:numId="11">
    <w:abstractNumId w:val="17"/>
  </w:num>
  <w:num w:numId="12">
    <w:abstractNumId w:val="4"/>
  </w:num>
  <w:num w:numId="13">
    <w:abstractNumId w:val="7"/>
  </w:num>
  <w:num w:numId="14">
    <w:abstractNumId w:val="15"/>
  </w:num>
  <w:num w:numId="15">
    <w:abstractNumId w:val="12"/>
  </w:num>
  <w:num w:numId="16">
    <w:abstractNumId w:val="0"/>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99"/>
    <w:rsid w:val="00017829"/>
    <w:rsid w:val="00086556"/>
    <w:rsid w:val="000D0EF1"/>
    <w:rsid w:val="000D730C"/>
    <w:rsid w:val="001114A0"/>
    <w:rsid w:val="00151532"/>
    <w:rsid w:val="00205F1B"/>
    <w:rsid w:val="003444E7"/>
    <w:rsid w:val="003F222C"/>
    <w:rsid w:val="004275F5"/>
    <w:rsid w:val="004E2E47"/>
    <w:rsid w:val="00543A89"/>
    <w:rsid w:val="005475C6"/>
    <w:rsid w:val="007828DC"/>
    <w:rsid w:val="008A5357"/>
    <w:rsid w:val="008F3583"/>
    <w:rsid w:val="009B4D4F"/>
    <w:rsid w:val="00A355CD"/>
    <w:rsid w:val="00A939AD"/>
    <w:rsid w:val="00AE1EF3"/>
    <w:rsid w:val="00AF57F9"/>
    <w:rsid w:val="00B43889"/>
    <w:rsid w:val="00B44A54"/>
    <w:rsid w:val="00BD2099"/>
    <w:rsid w:val="00C27528"/>
    <w:rsid w:val="00CA5099"/>
    <w:rsid w:val="00D82DC0"/>
    <w:rsid w:val="00D94746"/>
    <w:rsid w:val="00E1682C"/>
    <w:rsid w:val="00EF7FB3"/>
    <w:rsid w:val="00F361B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13E5"/>
  <w15:chartTrackingRefBased/>
  <w15:docId w15:val="{E2F36664-4A8E-414F-9BA5-296DDD01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3A89"/>
    <w:rPr>
      <w:color w:val="0000FF"/>
      <w:u w:val="single"/>
    </w:rPr>
  </w:style>
  <w:style w:type="character" w:styleId="Strong">
    <w:name w:val="Strong"/>
    <w:basedOn w:val="DefaultParagraphFont"/>
    <w:uiPriority w:val="22"/>
    <w:qFormat/>
    <w:rsid w:val="00543A89"/>
    <w:rPr>
      <w:b/>
      <w:bCs/>
    </w:rPr>
  </w:style>
  <w:style w:type="character" w:styleId="UnresolvedMention">
    <w:name w:val="Unresolved Mention"/>
    <w:basedOn w:val="DefaultParagraphFont"/>
    <w:uiPriority w:val="99"/>
    <w:semiHidden/>
    <w:unhideWhenUsed/>
    <w:rsid w:val="00543A89"/>
    <w:rPr>
      <w:color w:val="605E5C"/>
      <w:shd w:val="clear" w:color="auto" w:fill="E1DFDD"/>
    </w:rPr>
  </w:style>
  <w:style w:type="paragraph" w:styleId="ListParagraph">
    <w:name w:val="List Paragraph"/>
    <w:basedOn w:val="Normal"/>
    <w:uiPriority w:val="34"/>
    <w:qFormat/>
    <w:rsid w:val="00543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0313">
      <w:bodyDiv w:val="1"/>
      <w:marLeft w:val="0"/>
      <w:marRight w:val="0"/>
      <w:marTop w:val="0"/>
      <w:marBottom w:val="0"/>
      <w:divBdr>
        <w:top w:val="none" w:sz="0" w:space="0" w:color="auto"/>
        <w:left w:val="none" w:sz="0" w:space="0" w:color="auto"/>
        <w:bottom w:val="none" w:sz="0" w:space="0" w:color="auto"/>
        <w:right w:val="none" w:sz="0" w:space="0" w:color="auto"/>
      </w:divBdr>
    </w:div>
    <w:div w:id="337924873">
      <w:bodyDiv w:val="1"/>
      <w:marLeft w:val="0"/>
      <w:marRight w:val="0"/>
      <w:marTop w:val="0"/>
      <w:marBottom w:val="0"/>
      <w:divBdr>
        <w:top w:val="none" w:sz="0" w:space="0" w:color="auto"/>
        <w:left w:val="none" w:sz="0" w:space="0" w:color="auto"/>
        <w:bottom w:val="none" w:sz="0" w:space="0" w:color="auto"/>
        <w:right w:val="none" w:sz="0" w:space="0" w:color="auto"/>
      </w:divBdr>
    </w:div>
    <w:div w:id="819468428">
      <w:bodyDiv w:val="1"/>
      <w:marLeft w:val="0"/>
      <w:marRight w:val="0"/>
      <w:marTop w:val="0"/>
      <w:marBottom w:val="0"/>
      <w:divBdr>
        <w:top w:val="none" w:sz="0" w:space="0" w:color="auto"/>
        <w:left w:val="none" w:sz="0" w:space="0" w:color="auto"/>
        <w:bottom w:val="none" w:sz="0" w:space="0" w:color="auto"/>
        <w:right w:val="none" w:sz="0" w:space="0" w:color="auto"/>
      </w:divBdr>
      <w:divsChild>
        <w:div w:id="264965225">
          <w:marLeft w:val="0"/>
          <w:marRight w:val="0"/>
          <w:marTop w:val="0"/>
          <w:marBottom w:val="0"/>
          <w:divBdr>
            <w:top w:val="none" w:sz="0" w:space="0" w:color="auto"/>
            <w:left w:val="none" w:sz="0" w:space="0" w:color="auto"/>
            <w:bottom w:val="none" w:sz="0" w:space="0" w:color="auto"/>
            <w:right w:val="none" w:sz="0" w:space="0" w:color="auto"/>
          </w:divBdr>
          <w:divsChild>
            <w:div w:id="1263418956">
              <w:marLeft w:val="0"/>
              <w:marRight w:val="0"/>
              <w:marTop w:val="0"/>
              <w:marBottom w:val="0"/>
              <w:divBdr>
                <w:top w:val="none" w:sz="0" w:space="0" w:color="auto"/>
                <w:left w:val="none" w:sz="0" w:space="0" w:color="auto"/>
                <w:bottom w:val="none" w:sz="0" w:space="0" w:color="auto"/>
                <w:right w:val="none" w:sz="0" w:space="0" w:color="auto"/>
              </w:divBdr>
              <w:divsChild>
                <w:div w:id="1405299173">
                  <w:marLeft w:val="0"/>
                  <w:marRight w:val="0"/>
                  <w:marTop w:val="0"/>
                  <w:marBottom w:val="0"/>
                  <w:divBdr>
                    <w:top w:val="none" w:sz="0" w:space="0" w:color="auto"/>
                    <w:left w:val="none" w:sz="0" w:space="0" w:color="auto"/>
                    <w:bottom w:val="none" w:sz="0" w:space="0" w:color="auto"/>
                    <w:right w:val="none" w:sz="0" w:space="0" w:color="auto"/>
                  </w:divBdr>
                  <w:divsChild>
                    <w:div w:id="2062902137">
                      <w:marLeft w:val="0"/>
                      <w:marRight w:val="0"/>
                      <w:marTop w:val="0"/>
                      <w:marBottom w:val="0"/>
                      <w:divBdr>
                        <w:top w:val="single" w:sz="6" w:space="5" w:color="DEE2E6"/>
                        <w:left w:val="single" w:sz="6" w:space="5" w:color="DEE2E6"/>
                        <w:bottom w:val="single" w:sz="6" w:space="5" w:color="DEE2E6"/>
                        <w:right w:val="single" w:sz="6" w:space="5" w:color="DEE2E6"/>
                      </w:divBdr>
                      <w:divsChild>
                        <w:div w:id="621306666">
                          <w:marLeft w:val="0"/>
                          <w:marRight w:val="0"/>
                          <w:marTop w:val="0"/>
                          <w:marBottom w:val="0"/>
                          <w:divBdr>
                            <w:top w:val="none" w:sz="0" w:space="0" w:color="auto"/>
                            <w:left w:val="none" w:sz="0" w:space="0" w:color="auto"/>
                            <w:bottom w:val="none" w:sz="0" w:space="0" w:color="auto"/>
                            <w:right w:val="none" w:sz="0" w:space="0" w:color="auto"/>
                          </w:divBdr>
                          <w:divsChild>
                            <w:div w:id="1346060287">
                              <w:marLeft w:val="0"/>
                              <w:marRight w:val="0"/>
                              <w:marTop w:val="0"/>
                              <w:marBottom w:val="0"/>
                              <w:divBdr>
                                <w:top w:val="none" w:sz="0" w:space="0" w:color="auto"/>
                                <w:left w:val="none" w:sz="0" w:space="0" w:color="auto"/>
                                <w:bottom w:val="none" w:sz="0" w:space="0" w:color="auto"/>
                                <w:right w:val="none" w:sz="0" w:space="0" w:color="auto"/>
                              </w:divBdr>
                              <w:divsChild>
                                <w:div w:id="888034218">
                                  <w:marLeft w:val="0"/>
                                  <w:marRight w:val="0"/>
                                  <w:marTop w:val="0"/>
                                  <w:marBottom w:val="0"/>
                                  <w:divBdr>
                                    <w:top w:val="none" w:sz="0" w:space="0" w:color="auto"/>
                                    <w:left w:val="none" w:sz="0" w:space="0" w:color="auto"/>
                                    <w:bottom w:val="none" w:sz="0" w:space="0" w:color="auto"/>
                                    <w:right w:val="none" w:sz="0" w:space="0" w:color="auto"/>
                                  </w:divBdr>
                                  <w:divsChild>
                                    <w:div w:id="613755096">
                                      <w:marLeft w:val="0"/>
                                      <w:marRight w:val="0"/>
                                      <w:marTop w:val="0"/>
                                      <w:marBottom w:val="0"/>
                                      <w:divBdr>
                                        <w:top w:val="none" w:sz="0" w:space="0" w:color="auto"/>
                                        <w:left w:val="none" w:sz="0" w:space="0" w:color="auto"/>
                                        <w:bottom w:val="none" w:sz="0" w:space="0" w:color="auto"/>
                                        <w:right w:val="none" w:sz="0" w:space="0" w:color="auto"/>
                                      </w:divBdr>
                                    </w:div>
                                    <w:div w:id="1742210763">
                                      <w:marLeft w:val="0"/>
                                      <w:marRight w:val="0"/>
                                      <w:marTop w:val="0"/>
                                      <w:marBottom w:val="0"/>
                                      <w:divBdr>
                                        <w:top w:val="none" w:sz="0" w:space="0" w:color="auto"/>
                                        <w:left w:val="none" w:sz="0" w:space="0" w:color="auto"/>
                                        <w:bottom w:val="none" w:sz="0" w:space="0" w:color="auto"/>
                                        <w:right w:val="none" w:sz="0" w:space="0" w:color="auto"/>
                                      </w:divBdr>
                                      <w:divsChild>
                                        <w:div w:id="1729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2132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68452867">
      <w:bodyDiv w:val="1"/>
      <w:marLeft w:val="0"/>
      <w:marRight w:val="0"/>
      <w:marTop w:val="0"/>
      <w:marBottom w:val="0"/>
      <w:divBdr>
        <w:top w:val="none" w:sz="0" w:space="0" w:color="auto"/>
        <w:left w:val="none" w:sz="0" w:space="0" w:color="auto"/>
        <w:bottom w:val="none" w:sz="0" w:space="0" w:color="auto"/>
        <w:right w:val="none" w:sz="0" w:space="0" w:color="auto"/>
      </w:divBdr>
    </w:div>
    <w:div w:id="1094981112">
      <w:bodyDiv w:val="1"/>
      <w:marLeft w:val="0"/>
      <w:marRight w:val="0"/>
      <w:marTop w:val="0"/>
      <w:marBottom w:val="0"/>
      <w:divBdr>
        <w:top w:val="none" w:sz="0" w:space="0" w:color="auto"/>
        <w:left w:val="none" w:sz="0" w:space="0" w:color="auto"/>
        <w:bottom w:val="none" w:sz="0" w:space="0" w:color="auto"/>
        <w:right w:val="none" w:sz="0" w:space="0" w:color="auto"/>
      </w:divBdr>
    </w:div>
    <w:div w:id="175289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ualcapitalist.com/cp/visualizing-global-wheat-production-by-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Di Ong</cp:lastModifiedBy>
  <cp:revision>17</cp:revision>
  <dcterms:created xsi:type="dcterms:W3CDTF">2022-08-17T01:42:00Z</dcterms:created>
  <dcterms:modified xsi:type="dcterms:W3CDTF">2022-08-17T09:05:00Z</dcterms:modified>
</cp:coreProperties>
</file>