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80FAE" w14:textId="50FCE361" w:rsidR="009303D9" w:rsidRPr="00D97DD7" w:rsidRDefault="00ED1CE6" w:rsidP="008B6524">
      <w:pPr>
        <w:pStyle w:val="papertitle"/>
        <w:spacing w:before="100" w:beforeAutospacing="1" w:after="100" w:afterAutospacing="1"/>
        <w:rPr>
          <w:kern w:val="48"/>
        </w:rPr>
      </w:pPr>
      <w:r>
        <w:rPr>
          <w:rFonts w:eastAsiaTheme="minorEastAsia" w:hint="eastAsia"/>
          <w:kern w:val="48"/>
          <w:lang w:eastAsia="zh-CN"/>
        </w:rPr>
        <w:t>COMP3125 Individual Project</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0A5A723E" w:rsidR="00BD670B" w:rsidRPr="00D97DD7" w:rsidRDefault="00F924C0" w:rsidP="00BD670B">
      <w:pPr>
        <w:pStyle w:val="Author"/>
        <w:spacing w:before="100" w:beforeAutospacing="1"/>
        <w:rPr>
          <w:sz w:val="18"/>
          <w:szCs w:val="18"/>
        </w:rPr>
      </w:pPr>
      <w:r>
        <w:rPr>
          <w:sz w:val="18"/>
          <w:szCs w:val="18"/>
        </w:rPr>
        <w:t>Tai Ong</w:t>
      </w:r>
      <w:r w:rsidR="001A3B3D" w:rsidRPr="00D97DD7">
        <w:rPr>
          <w:sz w:val="18"/>
          <w:szCs w:val="18"/>
        </w:rPr>
        <w:t xml:space="preserve"> </w:t>
      </w:r>
      <w:r w:rsidR="001A3B3D" w:rsidRPr="00D97DD7">
        <w:rPr>
          <w:sz w:val="18"/>
          <w:szCs w:val="18"/>
        </w:rPr>
        <w:br/>
      </w:r>
      <w:r>
        <w:rPr>
          <w:i/>
          <w:sz w:val="18"/>
          <w:szCs w:val="18"/>
        </w:rPr>
        <w:t>Wentworth Institute of Technology</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24058FA2" w14:textId="0B2C8351" w:rsidR="00F924C0" w:rsidRPr="00F924C0" w:rsidRDefault="00F924C0" w:rsidP="00F924C0">
      <w:pPr>
        <w:pStyle w:val="Heading1"/>
        <w:numPr>
          <w:ilvl w:val="0"/>
          <w:numId w:val="0"/>
        </w:numPr>
        <w:jc w:val="both"/>
      </w:pPr>
      <w:r>
        <w:rPr>
          <w:i/>
          <w:iCs/>
        </w:rPr>
        <w:t xml:space="preserve">Abstract: </w:t>
      </w:r>
      <w:r w:rsidRPr="00E77F91">
        <w:rPr>
          <w:i/>
          <w:iCs/>
        </w:rPr>
        <w:t>This project examines how remote work has reshaped job availability, roles, and skill demands across industries, highlighting regional and demographic disparities. Using datasets like the Work from Home Map and the State of Remote Work Report, it analyzes trends in job growth, skill requirements, and workforce dynamics. The study identifies industries thriving with remote</w:t>
      </w:r>
      <w:r>
        <w:rPr>
          <w:i/>
          <w:iCs/>
        </w:rPr>
        <w:t xml:space="preserve"> </w:t>
      </w:r>
      <w:r w:rsidRPr="00E77F91">
        <w:rPr>
          <w:i/>
          <w:iCs/>
        </w:rPr>
        <w:t>opportunities, regional variations, and shifts in employee productivity and satisfaction. Through data analysis and visualization, this research offers insights for adapting to the evolving job market.</w:t>
      </w:r>
    </w:p>
    <w:p w14:paraId="4F2D8739" w14:textId="031C171B" w:rsidR="004D6F37" w:rsidRPr="006640DB" w:rsidRDefault="009303D9" w:rsidP="00B6733E">
      <w:pPr>
        <w:pStyle w:val="Heading1"/>
      </w:pPr>
      <w:r w:rsidRPr="00D97DD7">
        <w:t xml:space="preserve">Introduction </w:t>
      </w:r>
    </w:p>
    <w:p w14:paraId="2BBE5788" w14:textId="0106DC53" w:rsidR="009303D9" w:rsidRPr="00D97DD7" w:rsidRDefault="00F924C0" w:rsidP="00F924C0">
      <w:pPr>
        <w:pStyle w:val="Heading1"/>
        <w:numPr>
          <w:ilvl w:val="0"/>
          <w:numId w:val="0"/>
        </w:numPr>
        <w:jc w:val="both"/>
      </w:pPr>
      <w:r>
        <w:tab/>
      </w:r>
      <w:r w:rsidRPr="00E77F91">
        <w:t>The emergence of remote work has profoundly transformed job availability, the variety of roles across different sectors, and the skill sets necessary for employment. This transition has underscored existing disparities among regions and demographic groups, making it an essential focus for research in the changing job market. Remote work has become a pivotal trend in the contemporary workforce, propelled by technological innovations and the COVID-19 pandemic. Grasping its implications is vital for businesses seeking to adjust to new operational frameworks, policymakers formulating workforce strategies, and individuals striving to stay competitive in a dynamic job market. Current research, including the Work from Home Map and the State of Remote Work Report, indicates that remote work opportunities are not uniformly accessible across industries, regions, or demographic categories. Additionally, the skills required for remote positions frequently differ from those needed for traditional in-office roles, highlighting the importance of adaptability and ongoing education. Initial findings indicate that while certain industries have flourished in remote settings, others encounter difficulties in sustaining productivity and collaboration.</w:t>
      </w:r>
      <w:r w:rsidR="00B272CE">
        <w:rPr>
          <w:rFonts w:hint="eastAsia"/>
          <w:lang w:eastAsia="zh-CN"/>
        </w:rPr>
        <w:t>Datasets</w:t>
      </w:r>
    </w:p>
    <w:p w14:paraId="4030B594" w14:textId="1016A760" w:rsidR="009303D9" w:rsidRPr="00D97DD7" w:rsidRDefault="00B272CE" w:rsidP="00ED0149">
      <w:pPr>
        <w:pStyle w:val="Heading2"/>
      </w:pPr>
      <w:r>
        <w:rPr>
          <w:rFonts w:hint="eastAsia"/>
          <w:lang w:eastAsia="zh-CN"/>
        </w:rPr>
        <w:t>Source of dataset</w:t>
      </w:r>
      <w:r w:rsidR="009303D9" w:rsidRPr="00D97DD7">
        <w:t xml:space="preserve"> </w:t>
      </w:r>
    </w:p>
    <w:p w14:paraId="098EFC28" w14:textId="75E29262" w:rsidR="00D03374" w:rsidRPr="00D97DD7" w:rsidRDefault="00F25C2D" w:rsidP="00D03374">
      <w:pPr>
        <w:pStyle w:val="BodyText"/>
        <w:rPr>
          <w:lang w:val="en-US"/>
        </w:rPr>
      </w:pPr>
      <w:r w:rsidRPr="00F25C2D">
        <w:rPr>
          <w:lang w:val="en-US" w:eastAsia="zh-CN"/>
        </w:rPr>
        <w:t>The datasets analyzed in this project were sourced from credible economic and workforce analysis reports. These include metrics from 2019 to 2022 covering remote work adoption by industry, productivity trends, and labor output data. The primary datasets are the Remote Work Industry Metrics, Productivity vs. Remote Work Growth Data, and Labor Input and Output Trends in High-Remote Industries.</w:t>
      </w:r>
    </w:p>
    <w:p w14:paraId="0E6DEF03" w14:textId="43893EF5" w:rsidR="009303D9" w:rsidRPr="00D97DD7" w:rsidRDefault="00D32DB9" w:rsidP="00ED0149">
      <w:pPr>
        <w:pStyle w:val="Heading2"/>
      </w:pPr>
      <w:r>
        <w:rPr>
          <w:rFonts w:hint="eastAsia"/>
          <w:lang w:eastAsia="zh-CN"/>
        </w:rPr>
        <w:t>Character of the datasets</w:t>
      </w:r>
    </w:p>
    <w:p w14:paraId="184A3EC4" w14:textId="77777777" w:rsidR="00F25C2D" w:rsidRPr="00D97DD7" w:rsidRDefault="00F25C2D" w:rsidP="00F25C2D">
      <w:pPr>
        <w:pStyle w:val="BodyText"/>
        <w:rPr>
          <w:lang w:val="en-US"/>
        </w:rPr>
      </w:pPr>
      <w:r w:rsidRPr="00F25C2D">
        <w:rPr>
          <w:lang w:val="en-US" w:eastAsia="zh-CN"/>
        </w:rPr>
        <w:t xml:space="preserve">Each dataset was formatted as a CSV file and collectively totaled approximately 100 MB in size. Key parameters in the data include the percentage increase in remote work, excess total factor productivity growth, and changes in output and labor input. Data preparation involved cleaning outliers, reformatting inconsistent column labels, and combining relevant metrics for integrated analysis. For example, data on </w:t>
      </w:r>
      <w:r w:rsidRPr="00F25C2D">
        <w:rPr>
          <w:lang w:val="en-US" w:eastAsia="zh-CN"/>
        </w:rPr>
        <w:t>industry output and labor input trends were matched with productivity metrics to derive insights into efficiency gains.</w:t>
      </w:r>
    </w:p>
    <w:p w14:paraId="0A707BCE" w14:textId="77777777" w:rsidR="00F25C2D" w:rsidRPr="000E47FB" w:rsidRDefault="00F25C2D" w:rsidP="00E7596C">
      <w:pPr>
        <w:pStyle w:val="BodyText"/>
        <w:rPr>
          <w:color w:val="FF0000"/>
          <w:lang w:val="en-US" w:eastAsia="zh-CN"/>
        </w:rPr>
      </w:pPr>
    </w:p>
    <w:p w14:paraId="33D7C440" w14:textId="0DF47242" w:rsidR="009303D9" w:rsidRPr="00D97DD7" w:rsidRDefault="00993F5D" w:rsidP="006B6B66">
      <w:pPr>
        <w:pStyle w:val="Heading1"/>
      </w:pPr>
      <w:r>
        <w:rPr>
          <w:rFonts w:hint="eastAsia"/>
          <w:lang w:eastAsia="zh-CN"/>
        </w:rPr>
        <w:t>Methodology</w:t>
      </w:r>
    </w:p>
    <w:p w14:paraId="7E787099" w14:textId="418E9EF9" w:rsidR="009303D9" w:rsidRPr="00D97DD7" w:rsidRDefault="00F25C2D" w:rsidP="00F25C2D">
      <w:pPr>
        <w:pStyle w:val="BodyText"/>
        <w:rPr>
          <w:lang w:val="en-US"/>
        </w:rPr>
      </w:pPr>
      <w:r w:rsidRPr="00F25C2D">
        <w:rPr>
          <w:lang w:val="en-US" w:eastAsia="zh-CN"/>
        </w:rPr>
        <w:t xml:space="preserve">Data visualization was the primary method employed for analyzing trends and relationships. Python libraries, including pandas, matplotlib, and seaborn, were used to process and visualize the data. Bar charts were created to illustrate trends in remote work adoption across industries, while scatter plots were used to evaluate the relationship between remote work growth and productivity. Combined bar plots were employed to compare changes in output and labor </w:t>
      </w:r>
      <w:proofErr w:type="gramStart"/>
      <w:r w:rsidRPr="00F25C2D">
        <w:rPr>
          <w:lang w:val="en-US" w:eastAsia="zh-CN"/>
        </w:rPr>
        <w:t>inputs</w:t>
      </w:r>
      <w:proofErr w:type="gramEnd"/>
      <w:r w:rsidRPr="00F25C2D">
        <w:rPr>
          <w:lang w:val="en-US" w:eastAsia="zh-CN"/>
        </w:rPr>
        <w:t xml:space="preserve"> in industries with high remote work adoption. The methodology involved systematically loading datasets, cleaning them for consistency, and creating visualizations that highlight key insights. This approach enabled clear and impactful data representation. By leveraging Python's robust visualization libraries and adhering to reproducible coding practices, the analysis ensured accurate and interpretable results.</w:t>
      </w:r>
    </w:p>
    <w:p w14:paraId="0E3152D4" w14:textId="48386561" w:rsidR="00F84081" w:rsidRPr="006640DB" w:rsidRDefault="00B10A14" w:rsidP="006640DB">
      <w:pPr>
        <w:pStyle w:val="Heading1"/>
      </w:pPr>
      <w:r>
        <w:rPr>
          <w:rFonts w:hint="eastAsia"/>
          <w:lang w:eastAsia="zh-CN"/>
        </w:rPr>
        <w:t>Results</w:t>
      </w:r>
    </w:p>
    <w:p w14:paraId="45394D5A" w14:textId="59FF0066" w:rsidR="006640DB" w:rsidRDefault="0069687D" w:rsidP="006640DB">
      <w:pPr>
        <w:pStyle w:val="BodyText"/>
        <w:rPr>
          <w:lang w:val="en-US" w:eastAsia="zh-CN"/>
        </w:rPr>
      </w:pPr>
      <w:r>
        <w:rPr>
          <w:rFonts w:hint="eastAsia"/>
          <w:lang w:val="en-US" w:eastAsia="zh-CN"/>
        </w:rPr>
        <w:t xml:space="preserve"> </w:t>
      </w:r>
      <w:r w:rsidR="00F25C2D" w:rsidRPr="00F25C2D">
        <w:rPr>
          <w:lang w:val="en-US" w:eastAsia="zh-CN"/>
        </w:rPr>
        <w:t>The analysis revealed significant trends and relationships in remote work adoption. Remote work increased substantially in technology and finance industries between 2019 and 2022, as illustrated in the bar chart. This trend contrasts with sectors like manufacturing, which experienced minimal remote work adoption. A scatter plot demonstrated that industries with higher remote work growth often reported positive productivity metrics, though hands-on sectors like manufacturing faced challenges. Combined bar plots of output and labor input changes highlighted that industries such as IT saw increased output with minimal labor input changes, reflecting gains in operational efficiency. These results indicate that while remote work offers clear advantages in specific contexts, its benefits are not universal and are heavily influenced by the nature of the industry.</w:t>
      </w:r>
    </w:p>
    <w:p w14:paraId="475EB4E5" w14:textId="5BF64B13" w:rsidR="006640DB" w:rsidRDefault="006640DB" w:rsidP="006640DB">
      <w:pPr>
        <w:pStyle w:val="BodyText"/>
        <w:rPr>
          <w:lang w:val="en-US"/>
        </w:rPr>
      </w:pPr>
      <w:r w:rsidRPr="006640DB">
        <w:rPr>
          <w:lang w:val="en-US"/>
        </w:rPr>
        <w:drawing>
          <wp:inline distT="0" distB="0" distL="0" distR="0" wp14:anchorId="12AB0287" wp14:editId="14CD2667">
            <wp:extent cx="3089910" cy="1781175"/>
            <wp:effectExtent l="0" t="0" r="0" b="9525"/>
            <wp:docPr id="1106346462" name="Picture 1" descr="A graph of growth and grow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46462" name="Picture 1" descr="A graph of growth and growth&#10;&#10;Description automatically generated"/>
                    <pic:cNvPicPr/>
                  </pic:nvPicPr>
                  <pic:blipFill>
                    <a:blip r:embed="rId9"/>
                    <a:stretch>
                      <a:fillRect/>
                    </a:stretch>
                  </pic:blipFill>
                  <pic:spPr>
                    <a:xfrm>
                      <a:off x="0" y="0"/>
                      <a:ext cx="3089910" cy="1781175"/>
                    </a:xfrm>
                    <a:prstGeom prst="rect">
                      <a:avLst/>
                    </a:prstGeom>
                  </pic:spPr>
                </pic:pic>
              </a:graphicData>
            </a:graphic>
          </wp:inline>
        </w:drawing>
      </w:r>
    </w:p>
    <w:p w14:paraId="0FD56AC0" w14:textId="19AD0C4D" w:rsidR="006640DB" w:rsidRDefault="006640DB" w:rsidP="006640DB">
      <w:pPr>
        <w:pStyle w:val="BodyText"/>
        <w:rPr>
          <w:lang w:val="en-US"/>
        </w:rPr>
      </w:pPr>
      <w:r w:rsidRPr="006640DB">
        <w:rPr>
          <w:lang w:val="en-US"/>
        </w:rPr>
        <w:lastRenderedPageBreak/>
        <w:drawing>
          <wp:inline distT="0" distB="0" distL="0" distR="0" wp14:anchorId="1EBDA4D7" wp14:editId="2D61DC28">
            <wp:extent cx="3089910" cy="1754505"/>
            <wp:effectExtent l="0" t="0" r="0" b="0"/>
            <wp:docPr id="510799391"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99391" name="Picture 1" descr="A graph of different colored squares&#10;&#10;Description automatically generated"/>
                    <pic:cNvPicPr/>
                  </pic:nvPicPr>
                  <pic:blipFill>
                    <a:blip r:embed="rId10"/>
                    <a:stretch>
                      <a:fillRect/>
                    </a:stretch>
                  </pic:blipFill>
                  <pic:spPr>
                    <a:xfrm>
                      <a:off x="0" y="0"/>
                      <a:ext cx="3089910" cy="1754505"/>
                    </a:xfrm>
                    <a:prstGeom prst="rect">
                      <a:avLst/>
                    </a:prstGeom>
                  </pic:spPr>
                </pic:pic>
              </a:graphicData>
            </a:graphic>
          </wp:inline>
        </w:drawing>
      </w:r>
    </w:p>
    <w:p w14:paraId="51AF0D96" w14:textId="45ED9AF6" w:rsidR="006640DB" w:rsidRPr="00D97DD7" w:rsidRDefault="006640DB" w:rsidP="006640DB">
      <w:pPr>
        <w:pStyle w:val="BodyText"/>
        <w:rPr>
          <w:lang w:val="en-US"/>
        </w:rPr>
      </w:pPr>
      <w:r w:rsidRPr="006640DB">
        <w:rPr>
          <w:lang w:val="en-US"/>
        </w:rPr>
        <w:drawing>
          <wp:inline distT="0" distB="0" distL="0" distR="0" wp14:anchorId="160D5F69" wp14:editId="0E9CB248">
            <wp:extent cx="3089910" cy="1536700"/>
            <wp:effectExtent l="0" t="0" r="0" b="6350"/>
            <wp:docPr id="1447440031" name="Picture 1" descr="A graph showing the number of work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40031" name="Picture 1" descr="A graph showing the number of workers&#10;&#10;Description automatically generated with medium confidence"/>
                    <pic:cNvPicPr/>
                  </pic:nvPicPr>
                  <pic:blipFill>
                    <a:blip r:embed="rId11"/>
                    <a:stretch>
                      <a:fillRect/>
                    </a:stretch>
                  </pic:blipFill>
                  <pic:spPr>
                    <a:xfrm>
                      <a:off x="0" y="0"/>
                      <a:ext cx="3089910" cy="1536700"/>
                    </a:xfrm>
                    <a:prstGeom prst="rect">
                      <a:avLst/>
                    </a:prstGeom>
                  </pic:spPr>
                </pic:pic>
              </a:graphicData>
            </a:graphic>
          </wp:inline>
        </w:drawing>
      </w:r>
    </w:p>
    <w:p w14:paraId="75B142C7" w14:textId="5233DCC4" w:rsidR="00EA7421" w:rsidRDefault="00C10EEC" w:rsidP="00EA7421">
      <w:pPr>
        <w:pStyle w:val="Heading1"/>
        <w:rPr>
          <w:lang w:eastAsia="zh-CN"/>
        </w:rPr>
      </w:pPr>
      <w:r>
        <w:rPr>
          <w:rFonts w:hint="eastAsia"/>
          <w:lang w:eastAsia="zh-CN"/>
        </w:rPr>
        <w:t>Discussion</w:t>
      </w:r>
    </w:p>
    <w:p w14:paraId="312C5C10" w14:textId="2075DC63" w:rsidR="00A62444" w:rsidRPr="00A62444" w:rsidRDefault="006640DB" w:rsidP="00337415">
      <w:pPr>
        <w:pStyle w:val="BodyText"/>
        <w:rPr>
          <w:lang w:eastAsia="zh-CN"/>
        </w:rPr>
      </w:pPr>
      <w:r w:rsidRPr="006640DB">
        <w:rPr>
          <w:lang w:val="en-US" w:eastAsia="zh-CN"/>
        </w:rPr>
        <w:t xml:space="preserve">The findings highlight the uneven distribution of remote work benefits and opportunities. Industries requiring physical presence, such as manufacturing and warehousing, reported </w:t>
      </w:r>
      <w:r w:rsidRPr="006640DB">
        <w:rPr>
          <w:lang w:val="en-US" w:eastAsia="zh-CN"/>
        </w:rPr>
        <w:t>low</w:t>
      </w:r>
      <w:r>
        <w:rPr>
          <w:lang w:val="en-US" w:eastAsia="zh-CN"/>
        </w:rPr>
        <w:t>e</w:t>
      </w:r>
      <w:r w:rsidRPr="006640DB">
        <w:rPr>
          <w:lang w:val="en-US" w:eastAsia="zh-CN"/>
        </w:rPr>
        <w:t>r productivity gains compared to sectors that adapted seamlessly to remote environments. Regional disparities in access to remote work and the varying availability of technological infrastructure further compound these challenges. Moreover, skill gaps persist, particularly in transitioning workers from traditional roles to remote ones. Future research should explore the long-term impacts of hybrid work models, strategies for addressing skill gaps, and the demographic implications of remote work adoption. Addressing these areas is essential for ensuring equitable and sustainable workforce practices.</w:t>
      </w:r>
    </w:p>
    <w:p w14:paraId="220BE15F" w14:textId="77777777" w:rsidR="00C10EEC" w:rsidRPr="00D97DD7" w:rsidRDefault="00C10EEC" w:rsidP="00C10EEC">
      <w:pPr>
        <w:pStyle w:val="Heading1"/>
      </w:pPr>
      <w:r>
        <w:rPr>
          <w:rFonts w:hint="eastAsia"/>
          <w:lang w:eastAsia="zh-CN"/>
        </w:rPr>
        <w:t>Conclusion</w:t>
      </w:r>
    </w:p>
    <w:p w14:paraId="7B0C1EB2" w14:textId="65E901E5" w:rsidR="00575BCA" w:rsidRPr="006640DB" w:rsidRDefault="00F25C2D" w:rsidP="006640DB">
      <w:pPr>
        <w:pStyle w:val="BodyText"/>
        <w:rPr>
          <w:smallCaps/>
          <w:lang w:val="en-US"/>
        </w:rPr>
      </w:pPr>
      <w:r w:rsidRPr="00F25C2D">
        <w:rPr>
          <w:smallCaps/>
          <w:lang w:val="en-US"/>
        </w:rPr>
        <w:t>The study underscores the transformative impact of remote work on job markets. Industries leveraging remote work effectively have seen growth in productivity and output, while others face adaptation hurdles. Insights from this research can guide policymakers and organizations in navigating the evolving job landscape.</w:t>
      </w:r>
    </w:p>
    <w:p w14:paraId="1B027D5D" w14:textId="77777777" w:rsidR="009303D9" w:rsidRPr="00D97DD7" w:rsidRDefault="009303D9" w:rsidP="00A059B3">
      <w:pPr>
        <w:pStyle w:val="Heading5"/>
      </w:pPr>
      <w:r w:rsidRPr="00D97DD7">
        <w:t>References</w:t>
      </w:r>
    </w:p>
    <w:p w14:paraId="32E5DEB0" w14:textId="55DD4D1C" w:rsidR="009303D9" w:rsidRPr="00D97DD7" w:rsidRDefault="006640DB" w:rsidP="0004781E">
      <w:pPr>
        <w:pStyle w:val="references"/>
        <w:ind w:left="354" w:hanging="354"/>
      </w:pPr>
      <w:r w:rsidRPr="006640DB">
        <w:t xml:space="preserve">U.S. Bureau of Labor Statistics, “Chart 1. Percent of remote workers by major industry group, 2019–2022,” Available: </w:t>
      </w:r>
      <w:hyperlink r:id="rId12" w:tgtFrame="_new" w:history="1">
        <w:r w:rsidRPr="006640DB">
          <w:rPr>
            <w:rStyle w:val="Hyperlink"/>
          </w:rPr>
          <w:t>https://www.bls.gov/</w:t>
        </w:r>
      </w:hyperlink>
      <w:r w:rsidRPr="006640DB">
        <w:t>, Accessed: Dec. 2024.</w:t>
      </w:r>
    </w:p>
    <w:p w14:paraId="379CD211" w14:textId="72B4FBF4" w:rsidR="009303D9" w:rsidRPr="00D97DD7" w:rsidRDefault="006640DB" w:rsidP="0004781E">
      <w:pPr>
        <w:pStyle w:val="references"/>
        <w:ind w:left="354" w:hanging="354"/>
      </w:pPr>
      <w:r w:rsidRPr="006640DB">
        <w:t>National Productivity Institute, “Relationship between remote work and productivity, 2019–2021,” Published 2023.</w:t>
      </w:r>
    </w:p>
    <w:p w14:paraId="6D15705B" w14:textId="1143201C" w:rsidR="009303D9" w:rsidRPr="00D97DD7" w:rsidRDefault="006640DB" w:rsidP="006640DB">
      <w:pPr>
        <w:pStyle w:val="references"/>
        <w:ind w:left="354" w:hanging="354"/>
      </w:pPr>
      <w:r w:rsidRPr="006640DB">
        <w:t>Remote Work Trends Report, “Labor input and output percent changes in remote-heavy industries, 2019–2022,” Published 2023.</w:t>
      </w:r>
    </w:p>
    <w:p w14:paraId="6A84367C" w14:textId="0ABB7B13"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p>
    <w:p w14:paraId="6D2B34BF" w14:textId="377DEE46" w:rsidR="009303D9" w:rsidRPr="00D97DD7" w:rsidRDefault="009303D9" w:rsidP="006640DB">
      <w:pPr>
        <w:jc w:val="both"/>
      </w:pP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0DF8B" w14:textId="77777777" w:rsidR="00DE4E87" w:rsidRDefault="00DE4E87" w:rsidP="001A3B3D">
      <w:r>
        <w:separator/>
      </w:r>
    </w:p>
  </w:endnote>
  <w:endnote w:type="continuationSeparator" w:id="0">
    <w:p w14:paraId="55CF7D5F" w14:textId="77777777" w:rsidR="00DE4E87" w:rsidRDefault="00DE4E8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E3339" w14:textId="77777777" w:rsidR="00DE4E87" w:rsidRDefault="00DE4E87" w:rsidP="001A3B3D">
      <w:r>
        <w:separator/>
      </w:r>
    </w:p>
  </w:footnote>
  <w:footnote w:type="continuationSeparator" w:id="0">
    <w:p w14:paraId="35483C33" w14:textId="77777777" w:rsidR="00DE4E87" w:rsidRDefault="00DE4E8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6C2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40DB"/>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DE4E87"/>
    <w:rsid w:val="00E07383"/>
    <w:rsid w:val="00E165BC"/>
    <w:rsid w:val="00E30FD4"/>
    <w:rsid w:val="00E61E12"/>
    <w:rsid w:val="00E7596C"/>
    <w:rsid w:val="00E774E2"/>
    <w:rsid w:val="00E878F2"/>
    <w:rsid w:val="00EA7421"/>
    <w:rsid w:val="00ED0149"/>
    <w:rsid w:val="00ED1CE6"/>
    <w:rsid w:val="00ED7705"/>
    <w:rsid w:val="00EF7DE3"/>
    <w:rsid w:val="00F03103"/>
    <w:rsid w:val="00F25C2D"/>
    <w:rsid w:val="00F271DE"/>
    <w:rsid w:val="00F4760D"/>
    <w:rsid w:val="00F57C11"/>
    <w:rsid w:val="00F627DA"/>
    <w:rsid w:val="00F647B6"/>
    <w:rsid w:val="00F7288F"/>
    <w:rsid w:val="00F84081"/>
    <w:rsid w:val="00F847A6"/>
    <w:rsid w:val="00F848FB"/>
    <w:rsid w:val="00F924C0"/>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640DB"/>
    <w:rPr>
      <w:color w:val="0563C1" w:themeColor="hyperlink"/>
      <w:u w:val="single"/>
    </w:rPr>
  </w:style>
  <w:style w:type="character" w:styleId="UnresolvedMention">
    <w:name w:val="Unresolved Mention"/>
    <w:basedOn w:val="DefaultParagraphFont"/>
    <w:uiPriority w:val="99"/>
    <w:semiHidden/>
    <w:unhideWhenUsed/>
    <w:rsid w:val="00664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10528">
      <w:bodyDiv w:val="1"/>
      <w:marLeft w:val="0"/>
      <w:marRight w:val="0"/>
      <w:marTop w:val="0"/>
      <w:marBottom w:val="0"/>
      <w:divBdr>
        <w:top w:val="none" w:sz="0" w:space="0" w:color="auto"/>
        <w:left w:val="none" w:sz="0" w:space="0" w:color="auto"/>
        <w:bottom w:val="none" w:sz="0" w:space="0" w:color="auto"/>
        <w:right w:val="none" w:sz="0" w:space="0" w:color="auto"/>
      </w:divBdr>
    </w:div>
    <w:div w:id="716900148">
      <w:bodyDiv w:val="1"/>
      <w:marLeft w:val="0"/>
      <w:marRight w:val="0"/>
      <w:marTop w:val="0"/>
      <w:marBottom w:val="0"/>
      <w:divBdr>
        <w:top w:val="none" w:sz="0" w:space="0" w:color="auto"/>
        <w:left w:val="none" w:sz="0" w:space="0" w:color="auto"/>
        <w:bottom w:val="none" w:sz="0" w:space="0" w:color="auto"/>
        <w:right w:val="none" w:sz="0" w:space="0" w:color="auto"/>
      </w:divBdr>
    </w:div>
    <w:div w:id="136370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s.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887</Words>
  <Characters>5385</Characters>
  <Application>Microsoft Office Word</Application>
  <DocSecurity>0</DocSecurity>
  <Lines>131</Lines>
  <Paragraphs>25</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Ong, Tai A</cp:lastModifiedBy>
  <cp:revision>2</cp:revision>
  <dcterms:created xsi:type="dcterms:W3CDTF">2024-12-06T16:00:00Z</dcterms:created>
  <dcterms:modified xsi:type="dcterms:W3CDTF">2024-12-06T16:00:00Z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3ccbb83c657ac8d07d7ce47ac4c3f8b4e81042d3e22d74a7d92fce232e4ffb22</vt:lpwstr>
  </property>
</Properties>
</file>