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반도체 공정 데이터 분석으로 수율을 2% 개선한 프로젝트를 리드했다.</w:t>
      </w:r>
    </w:p>
    <w:p>
      <w:r>
        <w:t>SPC 관리도를 도입해 불량률 이상 감지 시간을 단축했다.</w:t>
      </w:r>
    </w:p>
  </w:body>
</w:document>
</file>