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B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07,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3" w:name="exercise-6.30"/>
    <w:p>
      <w:pPr>
        <w:pStyle w:val="Heading2"/>
      </w:pPr>
      <w:r>
        <w:t xml:space="preserve">Exercise 6.30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"RiverIron"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 Fit the two-way additive model</w:t>
      </w:r>
      <w:r>
        <w:br/>
      </w:r>
      <w:r>
        <w:rPr>
          <w:rStyle w:val="NormalTok"/>
        </w:rPr>
        <w:t xml:space="preserve">RiverIron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grandMean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(RiverIron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Iron)</w:t>
      </w:r>
      <w:r>
        <w:br/>
      </w:r>
      <w:r>
        <w:rPr>
          <w:rStyle w:val="NormalTok"/>
        </w:rPr>
        <w:t xml:space="preserve">twoWayIron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(Iron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grandMean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RiverIron)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(twoWayIron)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River        3 542458  180819   7.041 0.0216 *</w:t>
      </w:r>
      <w:r>
        <w:br/>
      </w:r>
      <w:r>
        <w:rPr>
          <w:rStyle w:val="VerbatimChar"/>
        </w:rPr>
        <w:t xml:space="preserve">## Site         2 442395  221198   8.613 0.0172 *</w:t>
      </w:r>
      <w:r>
        <w:br/>
      </w:r>
      <w:r>
        <w:rPr>
          <w:rStyle w:val="VerbatimChar"/>
        </w:rPr>
        <w:t xml:space="preserve">## Residuals    6 154083   25680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(b) Obtain a normal probability plot of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(twoWayIron,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 Obtain a plot of residuals versus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(twoWayIron,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(d) Estimate the fitted value from the graph</w:t>
      </w:r>
      <w:r>
        <w:br/>
      </w:r>
      <w:r>
        <w:rPr>
          <w:rStyle w:val="NormalTok"/>
        </w:rPr>
        <w:t xml:space="preserve">xval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twoWayIron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twoWayIron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(xval, yval))</w:t>
      </w:r>
    </w:p>
    <w:p>
      <w:pPr>
        <w:pStyle w:val="SourceCode"/>
      </w:pPr>
      <w:r>
        <w:rPr>
          <w:rStyle w:val="VerbatimChar"/>
        </w:rPr>
        <w:t xml:space="preserve">##         9         9 </w:t>
      </w:r>
      <w:r>
        <w:br/>
      </w:r>
      <w:r>
        <w:rPr>
          <w:rStyle w:val="VerbatimChar"/>
        </w:rPr>
        <w:t xml:space="preserve">## -137.5833  167.5833</w:t>
      </w:r>
    </w:p>
    <w:p>
      <w:pPr>
        <w:numPr>
          <w:ilvl w:val="0"/>
          <w:numId w:val="1001"/>
        </w:numPr>
        <w:pStyle w:val="Compact"/>
      </w:pPr>
      <w:r>
        <w:t xml:space="preserve">After fitting the two-way additive model, we get that the F-score and p-value</w:t>
      </w:r>
      <w:r>
        <w:t xml:space="preserve"> </w:t>
      </w:r>
      <w:r>
        <w:t xml:space="preserve">for River are 7.041 and 0.0172 respectively. F-score and p-value for Site are</w:t>
      </w:r>
      <w:r>
        <w:t xml:space="preserve"> </w:t>
      </w:r>
      <w:r>
        <w:t xml:space="preserve">8.613 and 0.0172 respectively.</w:t>
      </w:r>
    </w:p>
    <w:p>
      <w:pPr>
        <w:numPr>
          <w:ilvl w:val="0"/>
          <w:numId w:val="1001"/>
        </w:numPr>
        <w:pStyle w:val="Compact"/>
      </w:pPr>
      <w:r>
        <w:t xml:space="preserve">Since the points are, for the most part, aligned with the dotted line, it</w:t>
      </w:r>
      <w:r>
        <w:t xml:space="preserve"> </w:t>
      </w:r>
      <w:r>
        <w:t xml:space="preserve">seems like the normality assumption for ANOVA is not violated. That being</w:t>
      </w:r>
      <w:r>
        <w:t xml:space="preserve"> </w:t>
      </w:r>
      <w:r>
        <w:t xml:space="preserve">said, it is true that some points are visibly outside the dotted line, but</w:t>
      </w:r>
      <w:r>
        <w:t xml:space="preserve"> </w:t>
      </w:r>
      <w:r>
        <w:t xml:space="preserve">this is more of a judgment call and for me, it seems to be approximately</w:t>
      </w:r>
      <w:r>
        <w:t xml:space="preserve"> </w:t>
      </w:r>
      <w:r>
        <w:t xml:space="preserve">normal.</w:t>
      </w:r>
    </w:p>
    <w:p>
      <w:pPr>
        <w:numPr>
          <w:ilvl w:val="0"/>
          <w:numId w:val="1001"/>
        </w:numPr>
        <w:pStyle w:val="Compact"/>
      </w:pPr>
      <w:r>
        <w:t xml:space="preserve">It seems like the variation is not constant. Ideally, the plot should show a</w:t>
      </w:r>
      <w:r>
        <w:t xml:space="preserve"> </w:t>
      </w:r>
      <w:r>
        <w:t xml:space="preserve">random scattering of points above and below the reference line at a</w:t>
      </w:r>
      <w:r>
        <w:t xml:space="preserve"> </w:t>
      </w:r>
      <w:r>
        <w:t xml:space="preserve">horizontal 0. However, in this case, it does seem that there is some pattern</w:t>
      </w:r>
      <w:r>
        <w:t xml:space="preserve"> </w:t>
      </w:r>
      <w:r>
        <w:t xml:space="preserve">in the data. The curvature seems to be unmistakably present.</w:t>
      </w:r>
    </w:p>
    <w:p>
      <w:pPr>
        <w:numPr>
          <w:ilvl w:val="0"/>
          <w:numId w:val="1001"/>
        </w:numPr>
        <w:pStyle w:val="Compact"/>
      </w:pPr>
      <w:r>
        <w:t xml:space="preserve">Eyeballing the leftmost fitted value, I could see the point (-135, 165).</w:t>
      </w:r>
      <w:r>
        <w:t xml:space="preserve"> </w:t>
      </w:r>
      <w:r>
        <w:t xml:space="preserve">After estimating the point using R, we get that the point is</w:t>
      </w:r>
      <w:r>
        <w:t xml:space="preserve"> </w:t>
      </w:r>
      <w:r>
        <w:t xml:space="preserve">(-137.5833, 167.5833). The reason it suggests that this point strongly</w:t>
      </w:r>
      <w:r>
        <w:t xml:space="preserve"> </w:t>
      </w:r>
      <w:r>
        <w:t xml:space="preserve">suggests that the model is inappropriate is that they are both very similar.</w:t>
      </w:r>
      <w:r>
        <w:t xml:space="preserve"> </w:t>
      </w:r>
      <w:r>
        <w:t xml:space="preserve">Their decimal expansions do not seem random as all 4 digits match.</w:t>
      </w:r>
    </w:p>
    <w:bookmarkEnd w:id="23"/>
    <w:bookmarkStart w:id="25" w:name="exercise-6.32"/>
    <w:p>
      <w:pPr>
        <w:pStyle w:val="Heading2"/>
      </w:pPr>
      <w:r>
        <w:t xml:space="preserve">Exercise 6.32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"Contraceptives"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 Create the Anscombe plot for this dataset</w:t>
      </w:r>
      <w:r>
        <w:br/>
      </w:r>
      <w:r>
        <w:rPr>
          <w:rStyle w:val="NormalTok"/>
        </w:rPr>
        <w:t xml:space="preserve">OralContraceptives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 (Contraceptives,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anscombe.plot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(yvar, xvar) {</w:t>
      </w:r>
      <w:r>
        <w:br/>
      </w:r>
      <w:r>
        <w:rPr>
          <w:rStyle w:val="NormalTok"/>
        </w:rPr>
        <w:t xml:space="preserve">  yname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 (yvar))</w:t>
      </w:r>
      <w:r>
        <w:br/>
      </w:r>
      <w:r>
        <w:rPr>
          <w:rStyle w:val="NormalTok"/>
        </w:rPr>
        <w:t xml:space="preserve">  xname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 (xvar))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(yvar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yname,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xname)</w:t>
      </w:r>
      <w:r>
        <w:br/>
      </w:r>
      <w:r>
        <w:rPr>
          <w:rStyle w:val="NormalTok"/>
        </w:rPr>
        <w:t xml:space="preserve">  apfit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(yvar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xvar)</w:t>
      </w:r>
      <w:r>
        <w:br/>
      </w:r>
      <w:r>
        <w:rPr>
          <w:rStyle w:val="NormalTok"/>
        </w:rPr>
        <w:t xml:space="preserve">  apfit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(apfit)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(apfit)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(OralContraceptives, </w:t>
      </w:r>
      <w:r>
        <w:rPr>
          <w:rStyle w:val="FunctionTok"/>
        </w:rPr>
        <w:t xml:space="preserve">anscombe.plot</w:t>
      </w:r>
      <w:r>
        <w:rPr>
          <w:rStyle w:val="NormalTok"/>
        </w:rPr>
        <w:t xml:space="preserve"> (Drug, Placebo))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yvar ~ xvar)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xvar  </w:t>
      </w:r>
      <w:r>
        <w:br/>
      </w:r>
      <w:r>
        <w:rPr>
          <w:rStyle w:val="VerbatimChar"/>
        </w:rPr>
        <w:t xml:space="preserve">##    707.1479       0.9243</w:t>
      </w:r>
    </w:p>
    <w:p>
      <w:pPr>
        <w:numPr>
          <w:ilvl w:val="0"/>
          <w:numId w:val="1002"/>
        </w:numPr>
      </w:pPr>
      <w:r>
        <w:t xml:space="preserve">You can see the generated plot above in the document. The slope is 0.9243.</w:t>
      </w:r>
    </w:p>
    <w:p>
      <w:pPr>
        <w:numPr>
          <w:ilvl w:val="0"/>
          <w:numId w:val="1002"/>
        </w:numPr>
      </w:pPr>
      <w:r>
        <w:t xml:space="preserve">As we got that the slope is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1 (with the actual value of 0.9243),</w:t>
      </w:r>
      <w:r>
        <w:t xml:space="preserve"> </w:t>
      </w:r>
      <w:r>
        <w:t xml:space="preserve">we can apply the randomized complete block additive model (RCB additive</w:t>
      </w:r>
      <w:r>
        <w:t xml:space="preserve"> </w:t>
      </w:r>
      <w:r>
        <w:t xml:space="preserve">model) and thus, there is no need for a transformation.</w:t>
      </w:r>
    </w:p>
    <w:bookmarkEnd w:id="25"/>
    <w:bookmarkStart w:id="27" w:name="exercise-6.36"/>
    <w:p>
      <w:pPr>
        <w:pStyle w:val="Heading2"/>
      </w:pPr>
      <w:r>
        <w:t xml:space="preserve">Exercise 6.36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"Alfalfa"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Alfalfa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Ht4</w:t>
      </w:r>
      <w:r>
        <w:br/>
      </w:r>
      <w:r>
        <w:rPr>
          <w:rStyle w:val="NormalTok"/>
        </w:rPr>
        <w:t xml:space="preserve">mean_df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sd_df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(mean_df)</w:t>
      </w:r>
    </w:p>
    <w:p>
      <w:pPr>
        <w:pStyle w:val="SourceCode"/>
      </w:pPr>
      <w:r>
        <w:rPr>
          <w:rStyle w:val="VerbatimChar"/>
        </w:rPr>
        <w:t xml:space="preserve">## [1] 1.74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(sd_df)</w:t>
      </w:r>
    </w:p>
    <w:p>
      <w:pPr>
        <w:pStyle w:val="SourceCode"/>
      </w:pPr>
      <w:r>
        <w:rPr>
          <w:rStyle w:val="VerbatimChar"/>
        </w:rPr>
        <w:t xml:space="preserve">## [1] 1.105396</w:t>
      </w:r>
    </w:p>
    <w:p>
      <w:pPr>
        <w:pStyle w:val="SourceCode"/>
      </w:pPr>
      <w:r>
        <w:rPr>
          <w:rStyle w:val="NormalTok"/>
        </w:rPr>
        <w:t xml:space="preserve">twoWayAlfalfa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(Ht4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Row, Alfalfa)</w:t>
      </w:r>
      <w:r>
        <w:br/>
      </w:r>
      <w:r>
        <w:br/>
      </w:r>
      <w:r>
        <w:rPr>
          <w:rStyle w:val="CommentTok"/>
        </w:rPr>
        <w:t xml:space="preserve"># (b)</w:t>
      </w:r>
      <w:r>
        <w:br/>
      </w:r>
      <w:r>
        <w:rPr>
          <w:rStyle w:val="CommentTok"/>
        </w:rPr>
        <w:t xml:space="preserve"># ANOVA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(twoWayAlfalfa)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Acid         2  6.852   3.426   4.513 0.0487 *</w:t>
      </w:r>
      <w:r>
        <w:br/>
      </w:r>
      <w:r>
        <w:rPr>
          <w:rStyle w:val="VerbatimChar"/>
        </w:rPr>
        <w:t xml:space="preserve">## Row          4  4.183   1.046   1.378 0.3235  </w:t>
      </w:r>
      <w:r>
        <w:br/>
      </w:r>
      <w:r>
        <w:rPr>
          <w:rStyle w:val="VerbatimChar"/>
        </w:rPr>
        <w:t xml:space="preserve">## Residuals    8  6.072   0.759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(twoWayAlfalfa,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numPr>
          <w:ilvl w:val="0"/>
          <w:numId w:val="1003"/>
        </w:numPr>
        <w:pStyle w:val="Compact"/>
      </w:pPr>
      <w:r>
        <w:t xml:space="preserve">The average for the growth in all 15 cups is 1.74 and the standard deviation</w:t>
      </w:r>
      <w:r>
        <w:t xml:space="preserve"> </w:t>
      </w:r>
      <w:r>
        <w:t xml:space="preserve">for the growth in all 15 cups is approximately 1.11.</w:t>
      </w:r>
    </w:p>
    <w:p>
      <w:pPr>
        <w:numPr>
          <w:ilvl w:val="0"/>
          <w:numId w:val="1003"/>
        </w:numPr>
        <w:pStyle w:val="Compact"/>
      </w:pPr>
      <w:r>
        <w:t xml:space="preserve">Performed the ANOVA (see the code above).</w:t>
      </w:r>
    </w:p>
    <w:p>
      <w:pPr>
        <w:numPr>
          <w:ilvl w:val="0"/>
          <w:numId w:val="1003"/>
        </w:numPr>
        <w:pStyle w:val="Compact"/>
      </w:pPr>
      <w:r>
        <w:t xml:space="preserve">We can see that the acids are all independent of each other and thus,</w:t>
      </w:r>
      <w:r>
        <w:t xml:space="preserve"> </w:t>
      </w:r>
      <w:r>
        <w:t xml:space="preserve">the condition for independence holds. From Residuals vs Fitted plot, we</w:t>
      </w:r>
      <w:r>
        <w:t xml:space="preserve"> </w:t>
      </w:r>
      <w:r>
        <w:t xml:space="preserve">see that the red line is does not necessarily align with the black</w:t>
      </w:r>
      <w:r>
        <w:t xml:space="preserve"> </w:t>
      </w:r>
      <w:r>
        <w:t xml:space="preserve">dotted line and is not flat. This means that there is some non-linear</w:t>
      </w:r>
      <w:r>
        <w:t xml:space="preserve"> </w:t>
      </w:r>
      <w:r>
        <w:t xml:space="preserve">trend to the residuals. In the Normal QQ plot, we see that there are</w:t>
      </w:r>
      <w:r>
        <w:t xml:space="preserve"> </w:t>
      </w:r>
      <w:r>
        <w:t xml:space="preserve">some data points that deviates form the dotted line. Hence, not all</w:t>
      </w:r>
      <w:r>
        <w:t xml:space="preserve"> </w:t>
      </w:r>
      <w:r>
        <w:t xml:space="preserve">ANOVA conditions are met.</w:t>
      </w:r>
    </w:p>
    <w:p>
      <w:pPr>
        <w:numPr>
          <w:ilvl w:val="0"/>
          <w:numId w:val="1003"/>
        </w:numPr>
        <w:pStyle w:val="Compact"/>
      </w:pPr>
      <w:r>
        <w:t xml:space="preserve">Based on the ANOVA table, we can conclude that there is a significant</w:t>
      </w:r>
      <w:r>
        <w:t xml:space="preserve"> </w:t>
      </w:r>
      <w:r>
        <w:t xml:space="preserve">difference in average growth due to the treatments. This is the case</w:t>
      </w:r>
      <w:r>
        <w:t xml:space="preserve"> </w:t>
      </w:r>
      <w:r>
        <w:t xml:space="preserve">since the p-value is significant (0.0487 &lt; 0.05).</w:t>
      </w:r>
    </w:p>
    <w:p>
      <w:pPr>
        <w:numPr>
          <w:ilvl w:val="0"/>
          <w:numId w:val="1003"/>
        </w:numPr>
        <w:pStyle w:val="Compact"/>
      </w:pPr>
      <w:r>
        <w:t xml:space="preserve">Based on the ANOVA table, we cannot conclude that there is a significant</w:t>
      </w:r>
      <w:r>
        <w:t xml:space="preserve"> </w:t>
      </w:r>
      <w:r>
        <w:t xml:space="preserve">difference in average growth due to the distance from the window. This</w:t>
      </w:r>
      <w:r>
        <w:t xml:space="preserve"> </w:t>
      </w:r>
      <w:r>
        <w:t xml:space="preserve">is the case since the p-value is not significant (0.3235 &gt; 0.05).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6 HW Part B</dc:title>
  <dc:creator>David Oniani</dc:creator>
  <cp:keywords/>
  <dcterms:created xsi:type="dcterms:W3CDTF">2021-03-07T08:42:37Z</dcterms:created>
  <dcterms:modified xsi:type="dcterms:W3CDTF">2021-03-07T08:42:37Z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07, 2021</vt:lpwstr>
  </property>
  <property fmtid="{D5CDD505-2E9C-101B-9397-08002B2CF9AE}" pid="3" name="output">
    <vt:lpwstr>word_document</vt:lpwstr>
  </property>
</Properties>
</file>