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Plan de Proyecto</w:t>
      </w:r>
    </w:p>
    <w:p>
      <w:pPr>
        <w:pStyle w:val="Subtitle"/>
      </w:pPr>
      <w:r>
        <w:t xml:space="preserve">API de Comparación de Productos - Backend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80"/>
          <w:left w:type="dxa" w:w="120"/>
          <w:bottom w:type="dxa" w:w="80"/>
          <w:right w:type="dxa" w:w="120"/>
        </w:tblCellMar>
      </w:tblPr>
      <w:tblGrid>
        <w:gridCol w:w="2340"/>
        <w:gridCol w:w="6720"/>
      </w:tblGrid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0FE" w:val="clear"/>
          </w:tcPr>
          <w:p>
            <w:r>
              <w:rPr>
                <w:b/>
                <w:bCs/>
              </w:rPr>
              <w:t xml:space="preserve">Proyecto</w:t>
            </w:r>
          </w:p>
        </w:tc>
        <w:tc>
          <w:tcPr>
            <w:tcW w:type="dxa" w:w="67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API RESTful para comparación de productos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0FE" w:val="clear"/>
          </w:tcPr>
          <w:p>
            <w:r>
              <w:rPr>
                <w:b/>
                <w:bCs/>
              </w:rPr>
              <w:t xml:space="preserve">Tipo</w:t>
            </w:r>
          </w:p>
        </w:tc>
        <w:tc>
          <w:tcPr>
            <w:tcW w:type="dxa" w:w="67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Proof of Concept (POC) - Backend Only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0FE" w:val="clear"/>
          </w:tcPr>
          <w:p>
            <w:r>
              <w:rPr>
                <w:b/>
                <w:bCs/>
              </w:rPr>
              <w:t xml:space="preserve">Enfoque</w:t>
            </w:r>
          </w:p>
        </w:tc>
        <w:tc>
          <w:tcPr>
            <w:tcW w:type="dxa" w:w="67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Generación asistida con IA + Desarrollo manual</w:t>
            </w:r>
          </w:p>
        </w:tc>
      </w:tr>
      <w:tr>
        <w:tc>
          <w:tcPr>
            <w:tcW w:type="dxa" w:w="234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  <w:shd w:fill="E8F0FE" w:val="clear"/>
          </w:tcPr>
          <w:p>
            <w:r>
              <w:rPr>
                <w:b/>
                <w:bCs/>
              </w:rPr>
              <w:t xml:space="preserve">Herramientas</w:t>
            </w:r>
          </w:p>
        </w:tc>
        <w:tc>
          <w:tcPr>
            <w:tcW w:type="dxa" w:w="6720"/>
            <w:tcBorders>
              <w:top w:val="single" w:color="CCCCCC" w:sz="1"/>
              <w:left w:val="single" w:color="CCCCCC" w:sz="1"/>
              <w:bottom w:val="single" w:color="CCCCCC" w:sz="1"/>
              <w:right w:val="single" w:color="CCCCCC" w:sz="1"/>
            </w:tcBorders>
          </w:tcPr>
          <w:p>
            <w:r>
              <w:t xml:space="preserve">Claude Code (generación), Cursor IDE (desarrollo)</w:t>
            </w:r>
          </w:p>
        </w:tc>
      </w:tr>
    </w:tbl>
    <w:p>
      <w:pPr>
        <w:spacing w:after="240"/>
      </w:pPr>
    </w:p>
    <w:p>
      <w:pPr>
        <w:pStyle w:val="Heading1"/>
      </w:pPr>
      <w:r>
        <w:t xml:space="preserve">1. Objetivos del Proyecto</w:t>
      </w:r>
    </w:p>
    <w:p>
      <w:pPr>
        <w:spacing w:after="180"/>
      </w:pPr>
      <w:r>
        <w:t xml:space="preserve">Desarrollar un API backend que demuestre capacidad de diseño arquitectónico y toma de decisiones técnicas fundamentadas, priorizando claridad y extensibilidad sobre complejidad prematura.</w:t>
      </w:r>
    </w:p>
    <w:p>
      <w:pPr>
        <w:pStyle w:val="Heading2"/>
      </w:pPr>
      <w:r>
        <w:t xml:space="preserve">Alcance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Backend only: </w:t>
      </w:r>
      <w:r>
        <w:t xml:space="preserve">No frontend, HTML, CSS o JavaScript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POC extensible: </w:t>
      </w:r>
      <w:r>
        <w:t xml:space="preserve">Diseño que permita evolución sin reescritura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Arquitectura hexagonal: </w:t>
      </w:r>
      <w:r>
        <w:t xml:space="preserve">Separación clara de capas y responsabilidades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Documentación técnica: </w:t>
      </w:r>
      <w:r>
        <w:t xml:space="preserve">Justificación de decisiones arquitectónicas</w:t>
      </w:r>
    </w:p>
    <w:p>
      <w:pPr>
        <w:spacing w:after="120"/>
      </w:pPr>
    </w:p>
    <w:p>
      <w:pPr>
        <w:pStyle w:val="Heading1"/>
      </w:pPr>
      <w:r>
        <w:t xml:space="preserve">2. Estrategia de Desarrollo</w:t>
      </w:r>
    </w:p>
    <w:p>
      <w:pPr>
        <w:pStyle w:val="Heading2"/>
      </w:pPr>
      <w:r>
        <w:t xml:space="preserve">Enfoque Híbrido: IA + Desarrollo Manual</w:t>
      </w:r>
    </w:p>
    <w:p>
      <w:pPr>
        <w:spacing w:after="120"/>
      </w:pPr>
      <w:r>
        <w:t xml:space="preserve">Se utilizó </w:t>
      </w:r>
      <w:r>
        <w:rPr>
          <w:b/>
          <w:bCs/>
        </w:rPr>
        <w:t xml:space="preserve">Claude Code</w:t>
      </w:r>
      <w:r>
        <w:t xml:space="preserve"> para generar el scaffolding inicial del proyecto y estructura base, permitiendo una iteración rápida del POC. El desarrollo y refinamiento posterior se realizó en </w:t>
      </w:r>
      <w:r>
        <w:rPr>
          <w:b/>
          <w:bCs/>
        </w:rPr>
        <w:t xml:space="preserve">Cursor IDE</w:t>
      </w:r>
      <w:r>
        <w:t xml:space="preserve">, aprovechando sus capacidades de asistencia con IA para optimizar el código.</w:t>
      </w:r>
    </w:p>
    <w:p>
      <w:pPr>
        <w:spacing w:after="120"/>
      </w:pPr>
      <w:r>
        <w:rPr>
          <w:b/>
          <w:bCs/>
        </w:rPr>
        <w:t xml:space="preserve">Ventajas de este enfoque:</w:t>
      </w:r>
    </w:p>
    <w:p>
      <w:pPr>
        <w:pStyle w:val="ListParagraph"/>
        <w:numPr>
          <w:ilvl w:val="0"/>
          <w:numId w:val="2"/>
        </w:numPr>
      </w:pPr>
      <w:r>
        <w:t xml:space="preserve">Scaffolding rápido de estructura arquitectónica</w:t>
      </w:r>
    </w:p>
    <w:p>
      <w:pPr>
        <w:pStyle w:val="ListParagraph"/>
        <w:numPr>
          <w:ilvl w:val="0"/>
          <w:numId w:val="2"/>
        </w:numPr>
      </w:pPr>
      <w:r>
        <w:t xml:space="preserve">Reducción de boilerplate y código repetitivo</w:t>
      </w:r>
    </w:p>
    <w:p>
      <w:pPr>
        <w:pStyle w:val="ListParagraph"/>
        <w:numPr>
          <w:ilvl w:val="0"/>
          <w:numId w:val="2"/>
        </w:numPr>
      </w:pPr>
      <w:r>
        <w:t xml:space="preserve">Focus en decisiones de diseño vs. implementación mecánica</w:t>
      </w:r>
    </w:p>
    <w:p>
      <w:pPr>
        <w:pStyle w:val="ListParagraph"/>
        <w:numPr>
          <w:ilvl w:val="0"/>
          <w:numId w:val="2"/>
        </w:numPr>
      </w:pPr>
      <w:r>
        <w:t xml:space="preserve">Iteraciones rápidas para validar arquitectura</w:t>
      </w:r>
    </w:p>
    <w:p>
      <w:pPr>
        <w:spacing w:after="120"/>
      </w:pPr>
    </w:p>
    <w:p>
      <w:pPr>
        <w:pStyle w:val="Heading2"/>
      </w:pPr>
      <w:r>
        <w:t xml:space="preserve">Principios Rectores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YAGNI (You Aren't Gonna Need It): </w:t>
      </w:r>
      <w:r>
        <w:t xml:space="preserve">Evitar features y complejidad innecesaria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Pragmatismo sobre perfeccionismo: </w:t>
      </w:r>
      <w:r>
        <w:t xml:space="preserve">POC funcional, no sistema completo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Documentar el 'por qué': </w:t>
      </w:r>
      <w:r>
        <w:t xml:space="preserve">Justificar decisiones técnicas</w:t>
      </w:r>
    </w:p>
    <w:p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Claridad &gt; Cleverness: </w:t>
      </w:r>
      <w:r>
        <w:t xml:space="preserve">Código legible sobre optimizaciones prematuras</w:t>
      </w:r>
    </w:p>
    <w:p>
      <w:pPr>
        <w:spacing w:after="180"/>
      </w:pPr>
    </w:p>
    <w:p>
      <w:pPr>
        <w:pStyle w:val="Heading1"/>
      </w:pPr>
      <w:r>
        <w:t xml:space="preserve">3. Decisiones Arquitectónicas Clave</w:t>
      </w:r>
    </w:p>
    <w:p>
      <w:pPr>
        <w:pStyle w:val="Heading2"/>
      </w:pPr>
      <w:r>
        <w:t xml:space="preserve">UUID como Identificador</w:t>
      </w:r>
    </w:p>
    <w:p>
      <w:pPr>
        <w:spacing w:after="120"/>
      </w:pPr>
      <w:r>
        <w:t xml:space="preserve">Usar UUID v4 para IDs de productos garantiza integración seamless sin colisiones entre sistemas, previene enumeración de catálogo, y facilita escalabilidad distribuida futura.</w:t>
      </w:r>
    </w:p>
    <w:p>
      <w:pPr>
        <w:pStyle w:val="Heading2"/>
      </w:pPr>
      <w:r>
        <w:t xml:space="preserve">Repository Pattern</w:t>
      </w:r>
    </w:p>
    <w:p>
      <w:pPr>
        <w:spacing w:after="120"/>
      </w:pPr>
      <w:r>
        <w:t xml:space="preserve">Abstracción completa de la capa de persistencia permite reemplazar la fuente de datos (JSON → PostgreSQL/MongoDB/API) sin modificar lógica de negocio.</w:t>
      </w:r>
    </w:p>
    <w:p>
      <w:pPr>
        <w:pStyle w:val="Heading2"/>
      </w:pPr>
      <w:r>
        <w:t xml:space="preserve">Compromiso POC vs. Producción</w:t>
      </w:r>
    </w:p>
    <w:p>
      <w:pPr>
        <w:spacing w:after="240"/>
      </w:pPr>
      <w:r>
        <w:rPr>
          <w:b/>
          <w:bCs/>
        </w:rPr>
        <w:t xml:space="preserve">Incluido: </w:t>
      </w:r>
      <w:r>
        <w:t xml:space="preserve">Manejo de errores, validaciones, logging, type hints. </w:t>
      </w:r>
      <w:r>
        <w:rPr>
          <w:b/>
          <w:bCs/>
        </w:rPr>
        <w:t xml:space="preserve">Pospuesto: </w:t>
      </w:r>
      <w:r>
        <w:t xml:space="preserve">Rate limiting, autenticación, cache distribuido (documentado como próximos pasos con justificación).</w:t>
      </w:r>
    </w:p>
    <w:p>
      <w:pPr>
        <w:pStyle w:val="Heading1"/>
      </w:pPr>
      <w:r>
        <w:t xml:space="preserve">4. Documentación como Entregable Principal</w:t>
      </w:r>
    </w:p>
    <w:p>
      <w:pPr>
        <w:spacing w:after="180"/>
      </w:pPr>
      <w:r>
        <w:t xml:space="preserve">La documentación no es un afterthought sino un componente crítico del proyecto. El README debe explicar el diseño del API, decisiones arquitectónicas, setup, y estrategia técnica, sirviendo como blueprint para evaluación y futura extensión.</w:t>
      </w:r>
    </w:p>
    <w:p>
      <w:pPr>
        <w:pStyle w:val="Heading2"/>
      </w:pPr>
      <w:r>
        <w:t xml:space="preserve">Contenido Obligatorio del README</w:t>
      </w:r>
    </w:p>
    <w:p>
      <w:pPr>
        <w:pStyle w:val="ListParagraph"/>
        <w:numPr>
          <w:ilvl w:val="0"/>
          <w:numId w:val="2"/>
        </w:numPr>
      </w:pPr>
      <w:r>
        <w:t xml:space="preserve">Decisiones de arquitectura con justificaciones</w:t>
      </w:r>
    </w:p>
    <w:p>
      <w:pPr>
        <w:pStyle w:val="ListParagraph"/>
        <w:numPr>
          <w:ilvl w:val="0"/>
          <w:numId w:val="2"/>
        </w:numPr>
      </w:pPr>
      <w:r>
        <w:t xml:space="preserve">Stack tecnológico con razones de elección</w:t>
      </w:r>
    </w:p>
    <w:p>
      <w:pPr>
        <w:pStyle w:val="ListParagraph"/>
        <w:numPr>
          <w:ilvl w:val="0"/>
          <w:numId w:val="2"/>
        </w:numPr>
      </w:pPr>
      <w:r>
        <w:t xml:space="preserve">Setup completo paso a paso</w:t>
      </w:r>
    </w:p>
    <w:p>
      <w:pPr>
        <w:pStyle w:val="ListParagraph"/>
        <w:numPr>
          <w:ilvl w:val="0"/>
          <w:numId w:val="2"/>
        </w:numPr>
      </w:pPr>
      <w:r>
        <w:t xml:space="preserve">Explicación de lo que NO se implementó y por qué</w:t>
      </w:r>
    </w:p>
    <w:p>
      <w:pPr>
        <w:pStyle w:val="ListParagraph"/>
        <w:numPr>
          <w:ilvl w:val="0"/>
          <w:numId w:val="2"/>
        </w:numPr>
      </w:pPr>
      <w:r>
        <w:t xml:space="preserve">Endpoints principales con ejemplos de uso</w:t>
      </w:r>
    </w:p>
    <w:p>
      <w:pPr>
        <w:pStyle w:val="ListParagraph"/>
        <w:numPr>
          <w:ilvl w:val="0"/>
          <w:numId w:val="2"/>
        </w:numPr>
      </w:pPr>
      <w:r>
        <w:t xml:space="preserve">Próximos pasos y roadmap de producción</w:t>
      </w:r>
    </w:p>
    <w:p>
      <w:pPr>
        <w:spacing w:after="180"/>
      </w:pPr>
    </w:p>
    <w:p>
      <w:pPr>
        <w:pStyle w:val="Heading1"/>
      </w:pPr>
      <w:r>
        <w:t xml:space="preserve">5. Roadmap y Herramientas</w:t>
      </w:r>
    </w:p>
    <w:p>
      <w:pPr>
        <w:spacing w:after="120"/>
      </w:pPr>
      <w:r>
        <w:rPr>
          <w:b/>
          <w:bCs/>
        </w:rPr>
        <w:t xml:space="preserve">Flujo de trabajo:</w:t>
      </w:r>
      <w:r>
        <w:t xml:space="preserve"> Análisis → Scaffolding (Claude Code) → Desarrollo (Cursor IDE) → Validación → Documentación técnica.</w:t>
      </w:r>
    </w:p>
    <w:p>
      <w:pPr>
        <w:spacing w:after="120"/>
      </w:pPr>
    </w:p>
    <w:p>
      <w:pPr>
        <w:pStyle w:val="Heading1"/>
      </w:pPr>
      <w:r>
        <w:t xml:space="preserve">6. Criterios de Éxito</w:t>
      </w:r>
    </w:p>
    <w:p>
      <w:pPr>
        <w:pStyle w:val="ListParagraph"/>
        <w:numPr>
          <w:ilvl w:val="0"/>
          <w:numId w:val="2"/>
        </w:numPr>
      </w:pPr>
      <w:r>
        <w:t xml:space="preserve">API funcional con arquitectura hexagonal claramente implementada</w:t>
      </w:r>
    </w:p>
    <w:p>
      <w:pPr>
        <w:pStyle w:val="ListParagraph"/>
        <w:numPr>
          <w:ilvl w:val="0"/>
          <w:numId w:val="2"/>
        </w:numPr>
      </w:pPr>
      <w:r>
        <w:t xml:space="preserve">Repository pattern abstrae correctamente la persistencia</w:t>
      </w:r>
    </w:p>
    <w:p>
      <w:pPr>
        <w:pStyle w:val="ListParagraph"/>
        <w:numPr>
          <w:ilvl w:val="0"/>
          <w:numId w:val="2"/>
        </w:numPr>
      </w:pPr>
      <w:r>
        <w:t xml:space="preserve">Código cumple PEP 8 con type hints completos</w:t>
      </w:r>
    </w:p>
    <w:p>
      <w:pPr>
        <w:pStyle w:val="ListParagraph"/>
        <w:numPr>
          <w:ilvl w:val="0"/>
          <w:numId w:val="2"/>
        </w:numPr>
      </w:pPr>
      <w:r>
        <w:t xml:space="preserve">README documenta decisiones arquitectónicas con justificaciones</w:t>
      </w:r>
    </w:p>
    <w:p>
      <w:pPr>
        <w:pStyle w:val="ListParagraph"/>
        <w:numPr>
          <w:ilvl w:val="0"/>
          <w:numId w:val="2"/>
        </w:numPr>
      </w:pPr>
      <w:r>
        <w:t xml:space="preserve">Endpoints retornan respuestas JSON correctamente estructuradas</w:t>
      </w:r>
    </w:p>
    <w:p>
      <w:pPr>
        <w:pStyle w:val="ListParagraph"/>
        <w:numPr>
          <w:ilvl w:val="0"/>
          <w:numId w:val="2"/>
        </w:numPr>
      </w:pPr>
      <w:r>
        <w:t xml:space="preserve">Manejo de errores robusto con status codes apropiados</w:t>
      </w:r>
    </w:p>
    <w:p>
      <w:pPr>
        <w:pStyle w:val="ListParagraph"/>
        <w:numPr>
          <w:ilvl w:val="0"/>
          <w:numId w:val="2"/>
        </w:numPr>
      </w:pPr>
      <w:r>
        <w:t xml:space="preserve">Aplicación de YAGNI - sin over-engineering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cs="Arial" w:eastAsia="Arial" w:hAnsi="Arial"/>
        <w:sz w:val="22"/>
        <w:szCs w:val="22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Title">
    <w:name w:val="Title"/>
    <w:basedOn w:val="Normal"/>
    <w:pPr>
      <w:spacing w:before="0" w:after="240"/>
      <w:jc w:val="center"/>
    </w:pPr>
    <w:rPr>
      <w:rFonts w:ascii="Arial" w:cs="Arial" w:eastAsia="Arial" w:hAnsi="Arial"/>
      <w:b/>
      <w:bCs/>
      <w:color w:val="1F4E78"/>
      <w:sz w:val="52"/>
      <w:szCs w:val="52"/>
    </w:rPr>
  </w:style>
  <w:style w:type="paragraph" w:styleId="Subtitle">
    <w:name w:val="Subtitle"/>
    <w:basedOn w:val="Normal"/>
    <w:pPr>
      <w:spacing w:after="480"/>
      <w:jc w:val="center"/>
    </w:pPr>
    <w:rPr>
      <w:rFonts w:ascii="Arial" w:cs="Arial" w:eastAsia="Arial" w:hAnsi="Arial"/>
      <w:i/>
      <w:iCs/>
      <w:color w:val="5A5A5A"/>
      <w:sz w:val="24"/>
      <w:szCs w:val="24"/>
    </w:rPr>
  </w:style>
  <w:style w:type="paragraph" w:styleId="Heading1">
    <w:name w:val="Heading 1"/>
    <w:basedOn w:val="Normal"/>
    <w:pPr>
      <w:spacing w:before="360" w:after="180"/>
      <w:outlineLvl w:val="0"/>
    </w:pPr>
    <w:rPr>
      <w:rFonts w:ascii="Arial" w:cs="Arial" w:eastAsia="Arial" w:hAnsi="Arial"/>
      <w:b/>
      <w:bCs/>
      <w:color w:val="1F4E78"/>
      <w:sz w:val="28"/>
      <w:szCs w:val="28"/>
    </w:rPr>
  </w:style>
  <w:style w:type="paragraph" w:styleId="Heading2">
    <w:name w:val="Heading 2"/>
    <w:basedOn w:val="Normal"/>
    <w:pPr>
      <w:spacing w:before="240" w:after="120"/>
      <w:outlineLvl w:val="1"/>
    </w:pPr>
    <w:rPr>
      <w:rFonts w:ascii="Arial" w:cs="Arial" w:eastAsia="Arial" w:hAnsi="Arial"/>
      <w:b/>
      <w:bCs/>
      <w:color w:val="2E5C8A"/>
      <w:sz w:val="24"/>
      <w:szCs w:val="24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2025-10-24T04:30:32.369Z</dcterms:created>
  <dcterms:modified xsi:type="dcterms:W3CDTF">2025-10-24T04:30:32.369Z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