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D2C87" w14:textId="0392A90C" w:rsidR="0044549F" w:rsidRDefault="009D2A07" w:rsidP="009D2A07">
      <w:pPr>
        <w:jc w:val="center"/>
        <w:rPr>
          <w:b/>
          <w:bCs/>
          <w:sz w:val="40"/>
          <w:szCs w:val="40"/>
        </w:rPr>
      </w:pPr>
      <w:r w:rsidRPr="009D2A07">
        <w:rPr>
          <w:b/>
          <w:bCs/>
          <w:sz w:val="40"/>
          <w:szCs w:val="40"/>
          <w:highlight w:val="yellow"/>
        </w:rPr>
        <w:t xml:space="preserve">#ADABIBI CHALLENGE / GROUPE : </w:t>
      </w:r>
      <w:proofErr w:type="spellStart"/>
      <w:r w:rsidRPr="009D2A07">
        <w:rPr>
          <w:b/>
          <w:bCs/>
          <w:sz w:val="40"/>
          <w:szCs w:val="40"/>
          <w:highlight w:val="yellow"/>
        </w:rPr>
        <w:t>wecode</w:t>
      </w:r>
      <w:proofErr w:type="spellEnd"/>
    </w:p>
    <w:p w14:paraId="0E32870D" w14:textId="77777777" w:rsidR="00A86B82" w:rsidRDefault="00A86B82" w:rsidP="009D2A07">
      <w:pPr>
        <w:jc w:val="center"/>
        <w:rPr>
          <w:b/>
          <w:bCs/>
          <w:sz w:val="40"/>
          <w:szCs w:val="40"/>
        </w:rPr>
      </w:pPr>
    </w:p>
    <w:p w14:paraId="499DF4F9" w14:textId="4BCBD4E4" w:rsidR="00A86B82" w:rsidRPr="00A86B82" w:rsidRDefault="00A86B82" w:rsidP="00A86B82">
      <w:pPr>
        <w:jc w:val="center"/>
        <w:rPr>
          <w:b/>
          <w:bCs/>
          <w:sz w:val="40"/>
          <w:szCs w:val="40"/>
          <w:u w:val="single"/>
        </w:rPr>
      </w:pPr>
      <w:r w:rsidRPr="00A86B82">
        <w:rPr>
          <w:b/>
          <w:bCs/>
          <w:sz w:val="40"/>
          <w:szCs w:val="40"/>
          <w:u w:val="single"/>
        </w:rPr>
        <w:t>Tableau de bord BI (Power BI)</w:t>
      </w:r>
    </w:p>
    <w:p w14:paraId="40484DA9" w14:textId="5404A5D9" w:rsidR="009D2A07" w:rsidRDefault="009D2A07" w:rsidP="009D2A07">
      <w:pPr>
        <w:rPr>
          <w:b/>
          <w:bCs/>
        </w:rPr>
      </w:pPr>
      <w:r w:rsidRPr="009D2A07">
        <w:rPr>
          <w:b/>
          <w:bCs/>
        </w:rPr>
        <w:drawing>
          <wp:inline distT="0" distB="0" distL="0" distR="0" wp14:anchorId="515B53DE" wp14:editId="66ADA9FF">
            <wp:extent cx="5760720" cy="3416300"/>
            <wp:effectExtent l="0" t="0" r="0" b="0"/>
            <wp:docPr id="12551987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98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9E37" w14:textId="77777777" w:rsidR="009D2A07" w:rsidRDefault="009D2A07" w:rsidP="009D2A07">
      <w:pPr>
        <w:rPr>
          <w:b/>
          <w:bCs/>
        </w:rPr>
      </w:pPr>
    </w:p>
    <w:p w14:paraId="707B1648" w14:textId="62C6CD69" w:rsidR="009D2A07" w:rsidRDefault="009D2A07" w:rsidP="009D2A07">
      <w:pPr>
        <w:rPr>
          <w:b/>
          <w:bCs/>
        </w:rPr>
      </w:pPr>
      <w:r w:rsidRPr="009D2A07">
        <w:rPr>
          <w:b/>
          <w:bCs/>
        </w:rPr>
        <w:drawing>
          <wp:inline distT="0" distB="0" distL="0" distR="0" wp14:anchorId="7FC3210A" wp14:editId="45E27E4D">
            <wp:extent cx="5760720" cy="3467735"/>
            <wp:effectExtent l="0" t="0" r="0" b="0"/>
            <wp:docPr id="1071312338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12338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35F8" w14:textId="295BD66E" w:rsidR="009D2A07" w:rsidRPr="00A86B82" w:rsidRDefault="00A86B82" w:rsidP="00A86B82">
      <w:pPr>
        <w:jc w:val="center"/>
        <w:rPr>
          <w:b/>
          <w:bCs/>
          <w:sz w:val="36"/>
          <w:szCs w:val="36"/>
          <w:u w:val="single"/>
        </w:rPr>
      </w:pPr>
      <w:r w:rsidRPr="00A86B82">
        <w:rPr>
          <w:b/>
          <w:bCs/>
          <w:sz w:val="36"/>
          <w:szCs w:val="36"/>
          <w:u w:val="single"/>
        </w:rPr>
        <w:lastRenderedPageBreak/>
        <w:t>Analyse des insights &amp; recommandations</w:t>
      </w:r>
    </w:p>
    <w:p w14:paraId="3E11E216" w14:textId="49AFFF6A" w:rsidR="00A86B82" w:rsidRDefault="000C1938" w:rsidP="00A86B82">
      <w:r>
        <w:t xml:space="preserve">Le travail consistait à analyser des données sur les fintechs en Afrique de </w:t>
      </w:r>
      <w:proofErr w:type="gramStart"/>
      <w:r>
        <w:t>l’ouest</w:t>
      </w:r>
      <w:proofErr w:type="gramEnd"/>
      <w:r>
        <w:t>.</w:t>
      </w:r>
    </w:p>
    <w:p w14:paraId="41D9828B" w14:textId="7B940E6B" w:rsidR="000C1938" w:rsidRDefault="000C1938" w:rsidP="00A86B82">
      <w:r>
        <w:t>Le tableau de bord a été réalisé sur 4 niveaux, à savoir : Vue d’</w:t>
      </w:r>
      <w:proofErr w:type="spellStart"/>
      <w:r>
        <w:t>enssemble</w:t>
      </w:r>
      <w:proofErr w:type="spellEnd"/>
      <w:r>
        <w:t>, Détails pays, Détails fintech, Adoption.</w:t>
      </w:r>
    </w:p>
    <w:p w14:paraId="0BE009B8" w14:textId="7D88F522" w:rsidR="000C1938" w:rsidRDefault="000C1938" w:rsidP="00A86B82">
      <w:proofErr w:type="gramStart"/>
      <w:r>
        <w:t>Au vue</w:t>
      </w:r>
      <w:proofErr w:type="gramEnd"/>
      <w:r>
        <w:t xml:space="preserve"> du travail réalisé, nous pouvons extraire les informations suivantes :</w:t>
      </w:r>
    </w:p>
    <w:p w14:paraId="0CCDC425" w14:textId="712995B2" w:rsidR="00A86B82" w:rsidRDefault="00A86B82" w:rsidP="00A86B82">
      <w:pPr>
        <w:pStyle w:val="Paragraphedeliste"/>
        <w:numPr>
          <w:ilvl w:val="0"/>
          <w:numId w:val="1"/>
        </w:numPr>
      </w:pPr>
      <w:r>
        <w:t>+2.5 milliards d’utilisateurs.</w:t>
      </w:r>
    </w:p>
    <w:p w14:paraId="39EF1FAE" w14:textId="6360C28D" w:rsidR="00A86B82" w:rsidRDefault="00A86B82" w:rsidP="00A86B82">
      <w:pPr>
        <w:pStyle w:val="Paragraphedeliste"/>
        <w:numPr>
          <w:ilvl w:val="0"/>
          <w:numId w:val="1"/>
        </w:numPr>
      </w:pPr>
      <w:r>
        <w:t>10k transactions.</w:t>
      </w:r>
    </w:p>
    <w:p w14:paraId="69C7EB6E" w14:textId="757E2855" w:rsidR="00A86B82" w:rsidRDefault="00A86B82" w:rsidP="00A86B82">
      <w:pPr>
        <w:pStyle w:val="Paragraphedeliste"/>
        <w:numPr>
          <w:ilvl w:val="0"/>
          <w:numId w:val="1"/>
        </w:numPr>
      </w:pPr>
      <w:r w:rsidRPr="00A86B82">
        <w:t xml:space="preserve">Plus de 24 milliards de dollars en transactions, avec 2021 </w:t>
      </w:r>
      <w:r w:rsidR="000C1938" w:rsidRPr="00A86B82">
        <w:t>représentants</w:t>
      </w:r>
      <w:r w:rsidRPr="00A86B82">
        <w:t xml:space="preserve"> le montant le plus bas à 184 millions de dollars et 2022 le montant le plus élevé à 217 millions de dollars</w:t>
      </w:r>
      <w:r>
        <w:t>.</w:t>
      </w:r>
    </w:p>
    <w:p w14:paraId="534E8837" w14:textId="60D30ABD" w:rsidR="00A86B82" w:rsidRDefault="00A86B82" w:rsidP="00A86B82">
      <w:pPr>
        <w:pStyle w:val="Paragraphedeliste"/>
        <w:numPr>
          <w:ilvl w:val="0"/>
          <w:numId w:val="1"/>
        </w:numPr>
      </w:pPr>
      <w:r w:rsidRPr="00A86B82">
        <w:t>Répartition presque équitable des classes d'âge : 18-25, 26-35, 36-45, 46-60, 60+ à hauteur de 20% pour chaque groupe</w:t>
      </w:r>
      <w:r>
        <w:t>.</w:t>
      </w:r>
    </w:p>
    <w:p w14:paraId="63272E56" w14:textId="2F0C5B4C" w:rsidR="00A86B82" w:rsidRDefault="000C1938" w:rsidP="00A86B82">
      <w:pPr>
        <w:pStyle w:val="Paragraphedeliste"/>
        <w:numPr>
          <w:ilvl w:val="0"/>
          <w:numId w:val="1"/>
        </w:numPr>
      </w:pPr>
      <w:r w:rsidRPr="000C1938">
        <w:t> La tranche d'âge 26-35 a enregistré le montant de transaction le plus élevé, avec 1,02 milliard de dollars</w:t>
      </w:r>
      <w:r>
        <w:t>.</w:t>
      </w:r>
    </w:p>
    <w:p w14:paraId="12910A11" w14:textId="745438C1" w:rsidR="000C1938" w:rsidRDefault="000C1938" w:rsidP="00A86B82">
      <w:pPr>
        <w:pStyle w:val="Paragraphedeliste"/>
        <w:numPr>
          <w:ilvl w:val="0"/>
          <w:numId w:val="1"/>
        </w:numPr>
      </w:pPr>
      <w:r w:rsidRPr="000C1938">
        <w:t>La population privilégie autant la bancarisation moderne que traditionnelle (50%)</w:t>
      </w:r>
    </w:p>
    <w:p w14:paraId="677E9993" w14:textId="08174722" w:rsidR="000C1938" w:rsidRDefault="000C1938" w:rsidP="00A86B82">
      <w:pPr>
        <w:pStyle w:val="Paragraphedeliste"/>
        <w:numPr>
          <w:ilvl w:val="0"/>
          <w:numId w:val="1"/>
        </w:numPr>
      </w:pPr>
      <w:r w:rsidRPr="000C1938">
        <w:t> Seulement 42% de la population utilise des fintechs numériques</w:t>
      </w:r>
      <w:r>
        <w:t>.</w:t>
      </w:r>
    </w:p>
    <w:p w14:paraId="5FE316D5" w14:textId="3FC19CE8" w:rsidR="000C1938" w:rsidRDefault="000C1938" w:rsidP="00A86B82">
      <w:pPr>
        <w:pStyle w:val="Paragraphedeliste"/>
        <w:numPr>
          <w:ilvl w:val="0"/>
          <w:numId w:val="1"/>
        </w:numPr>
      </w:pPr>
      <w:r w:rsidRPr="000C1938">
        <w:t>Le flux monétaire reste constant entre les retraits, les transferts et les paiements</w:t>
      </w:r>
      <w:r>
        <w:t>.</w:t>
      </w:r>
    </w:p>
    <w:p w14:paraId="7179E7FD" w14:textId="2557A973" w:rsidR="000C1938" w:rsidRDefault="000C1938" w:rsidP="00A86B82">
      <w:pPr>
        <w:pStyle w:val="Paragraphedeliste"/>
        <w:numPr>
          <w:ilvl w:val="0"/>
          <w:numId w:val="1"/>
        </w:numPr>
      </w:pPr>
      <w:r w:rsidRPr="000C1938">
        <w:t>Plus de la moitié de la population a accès à un smartphone</w:t>
      </w:r>
      <w:r>
        <w:t>.</w:t>
      </w:r>
    </w:p>
    <w:p w14:paraId="53395AFE" w14:textId="3EAC2687" w:rsidR="000C1938" w:rsidRDefault="000C1938" w:rsidP="00A86B82">
      <w:pPr>
        <w:pStyle w:val="Paragraphedeliste"/>
        <w:numPr>
          <w:ilvl w:val="0"/>
          <w:numId w:val="1"/>
        </w:numPr>
      </w:pPr>
      <w:r w:rsidRPr="000C1938">
        <w:t> Un tiers de la population hésite à utiliser les fintechs numériques en raison de coûts, de méfiance et du manque de formations</w:t>
      </w:r>
      <w:r>
        <w:t>.</w:t>
      </w:r>
    </w:p>
    <w:p w14:paraId="4FC6EA9C" w14:textId="3D3072E6" w:rsidR="000C1938" w:rsidRDefault="000C1938" w:rsidP="00A86B82">
      <w:pPr>
        <w:pStyle w:val="Paragraphedeliste"/>
        <w:numPr>
          <w:ilvl w:val="0"/>
          <w:numId w:val="1"/>
        </w:numPr>
      </w:pPr>
      <w:r>
        <w:t xml:space="preserve">En moyenne, le taux de bancarisation traditionnel est supérieur au taux de </w:t>
      </w:r>
      <w:r w:rsidR="00B230D2">
        <w:t>pénétration</w:t>
      </w:r>
      <w:r>
        <w:t>.</w:t>
      </w:r>
    </w:p>
    <w:p w14:paraId="515C2C8C" w14:textId="77777777" w:rsidR="000C1938" w:rsidRDefault="000C1938" w:rsidP="00B230D2">
      <w:pPr>
        <w:pStyle w:val="Paragraphedeliste"/>
      </w:pPr>
    </w:p>
    <w:p w14:paraId="5BD9C224" w14:textId="77777777" w:rsidR="00B230D2" w:rsidRDefault="00B230D2" w:rsidP="00B230D2">
      <w:pPr>
        <w:pStyle w:val="Paragraphedeliste"/>
      </w:pPr>
    </w:p>
    <w:p w14:paraId="49683C50" w14:textId="09C7B4A5" w:rsidR="00B230D2" w:rsidRDefault="00B230D2" w:rsidP="00B230D2">
      <w:pPr>
        <w:pStyle w:val="Paragraphedeliste"/>
        <w:rPr>
          <w:b/>
          <w:bCs/>
          <w:sz w:val="32"/>
          <w:szCs w:val="32"/>
          <w:u w:val="single"/>
        </w:rPr>
      </w:pPr>
      <w:r w:rsidRPr="00B230D2">
        <w:rPr>
          <w:b/>
          <w:bCs/>
          <w:sz w:val="32"/>
          <w:szCs w:val="32"/>
          <w:u w:val="single"/>
        </w:rPr>
        <w:t xml:space="preserve">RECOMMANDATIONS </w:t>
      </w:r>
    </w:p>
    <w:p w14:paraId="209C4FC1" w14:textId="77777777" w:rsidR="00B230D2" w:rsidRPr="00B230D2" w:rsidRDefault="00B230D2" w:rsidP="00B230D2">
      <w:pPr>
        <w:pStyle w:val="Paragraphedeliste"/>
        <w:rPr>
          <w:b/>
          <w:bCs/>
          <w:sz w:val="32"/>
          <w:szCs w:val="32"/>
          <w:u w:val="single"/>
        </w:rPr>
      </w:pPr>
    </w:p>
    <w:p w14:paraId="2EC43167" w14:textId="7B068E2D" w:rsidR="00B230D2" w:rsidRDefault="00B230D2" w:rsidP="00B230D2">
      <w:pPr>
        <w:pStyle w:val="Paragraphedeliste"/>
        <w:numPr>
          <w:ilvl w:val="0"/>
          <w:numId w:val="1"/>
        </w:numPr>
      </w:pPr>
      <w:r w:rsidRPr="00B230D2">
        <w:t>Renforcer la confiance dans les fintechs</w:t>
      </w:r>
    </w:p>
    <w:p w14:paraId="2046746D" w14:textId="458955AD" w:rsidR="00B230D2" w:rsidRDefault="00B230D2" w:rsidP="00B230D2">
      <w:pPr>
        <w:pStyle w:val="Paragraphedeliste"/>
        <w:numPr>
          <w:ilvl w:val="0"/>
          <w:numId w:val="1"/>
        </w:numPr>
      </w:pPr>
      <w:r w:rsidRPr="00B230D2">
        <w:t>Promouvoir les fintechs dans les zones rurale</w:t>
      </w:r>
    </w:p>
    <w:p w14:paraId="2EA9F840" w14:textId="40A8951B" w:rsidR="00B230D2" w:rsidRDefault="00B230D2" w:rsidP="00B230D2">
      <w:pPr>
        <w:pStyle w:val="Paragraphedeliste"/>
        <w:numPr>
          <w:ilvl w:val="0"/>
          <w:numId w:val="1"/>
        </w:numPr>
      </w:pPr>
      <w:r w:rsidRPr="00B230D2">
        <w:t xml:space="preserve">Réduire les coûts des services financiers numériques </w:t>
      </w:r>
    </w:p>
    <w:p w14:paraId="6E8BE8E5" w14:textId="1E6CFCAF" w:rsidR="00B230D2" w:rsidRDefault="00B230D2" w:rsidP="00B230D2">
      <w:pPr>
        <w:pStyle w:val="Paragraphedeliste"/>
        <w:numPr>
          <w:ilvl w:val="0"/>
          <w:numId w:val="1"/>
        </w:numPr>
      </w:pPr>
      <w:r w:rsidRPr="00B230D2">
        <w:t xml:space="preserve">Assurer l’interopérabilité des plateformes </w:t>
      </w:r>
    </w:p>
    <w:p w14:paraId="03FE8553" w14:textId="49A5892A" w:rsidR="000C1938" w:rsidRDefault="00B230D2" w:rsidP="00B230D2">
      <w:pPr>
        <w:pStyle w:val="Paragraphedeliste"/>
        <w:numPr>
          <w:ilvl w:val="0"/>
          <w:numId w:val="1"/>
        </w:numPr>
      </w:pPr>
      <w:r w:rsidRPr="00B230D2">
        <w:t xml:space="preserve">Améliorer l’accès à l’éducation financière </w:t>
      </w:r>
      <w:r w:rsidRPr="00B230D2">
        <w:br/>
      </w:r>
    </w:p>
    <w:p w14:paraId="53272E59" w14:textId="77777777" w:rsidR="000C1938" w:rsidRDefault="000C1938" w:rsidP="000C1938"/>
    <w:p w14:paraId="601C6FE5" w14:textId="77777777" w:rsidR="000C1938" w:rsidRPr="00A86B82" w:rsidRDefault="000C1938" w:rsidP="000C1938"/>
    <w:p w14:paraId="1C337475" w14:textId="77777777" w:rsidR="009D2A07" w:rsidRDefault="009D2A07" w:rsidP="009D2A07">
      <w:pPr>
        <w:rPr>
          <w:b/>
          <w:bCs/>
        </w:rPr>
      </w:pPr>
    </w:p>
    <w:p w14:paraId="222D2D00" w14:textId="77777777" w:rsidR="009D2A07" w:rsidRPr="009D2A07" w:rsidRDefault="009D2A07" w:rsidP="009D2A07">
      <w:pPr>
        <w:rPr>
          <w:b/>
          <w:bCs/>
        </w:rPr>
      </w:pPr>
    </w:p>
    <w:sectPr w:rsidR="009D2A07" w:rsidRPr="009D2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149311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" o:spid="_x0000_i1025" type="#_x0000_t75" style="width:11.25pt;height:11.25pt;visibility:visible;mso-wrap-style:square">
            <v:imagedata r:id="rId1" o:title="mso93D0"/>
          </v:shape>
        </w:pict>
      </mc:Choice>
      <mc:Fallback>
        <w:drawing>
          <wp:inline distT="0" distB="0" distL="0" distR="0" wp14:anchorId="0E304165" wp14:editId="6C496D05">
            <wp:extent cx="142875" cy="142875"/>
            <wp:effectExtent l="0" t="0" r="9525" b="9525"/>
            <wp:docPr id="1300472757" name="Image 2" descr="C:\Users\lamif\AppData\Local\Temp\mso93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85055" name="Image 305485055" descr="C:\Users\lamif\AppData\Local\Temp\mso93D0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A4938FC"/>
    <w:multiLevelType w:val="hybridMultilevel"/>
    <w:tmpl w:val="55DEC1A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B4440"/>
    <w:multiLevelType w:val="hybridMultilevel"/>
    <w:tmpl w:val="0492912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5C2471"/>
    <w:multiLevelType w:val="hybridMultilevel"/>
    <w:tmpl w:val="83D85BD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130371">
    <w:abstractNumId w:val="0"/>
  </w:num>
  <w:num w:numId="2" w16cid:durableId="683868176">
    <w:abstractNumId w:val="1"/>
  </w:num>
  <w:num w:numId="3" w16cid:durableId="1107430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07"/>
    <w:rsid w:val="000C1938"/>
    <w:rsid w:val="000E3CA5"/>
    <w:rsid w:val="0044549F"/>
    <w:rsid w:val="009D2A07"/>
    <w:rsid w:val="00A74C43"/>
    <w:rsid w:val="00A86B82"/>
    <w:rsid w:val="00B2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ED41"/>
  <w15:chartTrackingRefBased/>
  <w15:docId w15:val="{EAFCB547-CB02-4D0A-9006-60B40403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2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2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2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2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2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2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2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2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2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2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D2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D2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2A0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2A0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2A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D2A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D2A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D2A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D2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2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2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2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D2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2A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D2A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2A0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2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2A0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D2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6582A-18D2-4270-9C55-A22F6541A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 othnel</dc:creator>
  <cp:keywords/>
  <dc:description/>
  <cp:lastModifiedBy>effi othnel</cp:lastModifiedBy>
  <cp:revision>1</cp:revision>
  <dcterms:created xsi:type="dcterms:W3CDTF">2025-03-24T12:29:00Z</dcterms:created>
  <dcterms:modified xsi:type="dcterms:W3CDTF">2025-03-24T13:30:00Z</dcterms:modified>
</cp:coreProperties>
</file>