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1B8" w:rsidRDefault="008D01B8" w:rsidP="008D01B8">
      <w:pPr>
        <w:pStyle w:val="ac"/>
        <w:spacing w:after="0"/>
      </w:pPr>
      <w:r>
        <w:rPr>
          <w:rFonts w:hint="eastAsia"/>
        </w:rPr>
        <w:t>並列分散型多目的ファジィ遺伝的機械学習を用いた</w:t>
      </w:r>
    </w:p>
    <w:p w:rsidR="00D901C1" w:rsidRPr="008D01B8" w:rsidRDefault="008D01B8" w:rsidP="008D01B8">
      <w:pPr>
        <w:pStyle w:val="ac"/>
        <w:spacing w:after="0"/>
        <w:rPr>
          <w:rFonts w:hint="eastAsia"/>
        </w:rPr>
      </w:pPr>
      <w:r>
        <w:rPr>
          <w:rFonts w:hint="eastAsia"/>
        </w:rPr>
        <w:t>アンサンブル識別器設計</w:t>
      </w:r>
    </w:p>
    <w:p w:rsidR="00685F38" w:rsidRPr="00F86672" w:rsidRDefault="00685F38" w:rsidP="00685F38">
      <w:pPr>
        <w:pStyle w:val="ad"/>
        <w:spacing w:before="48" w:after="120"/>
        <w:ind w:firstLine="80"/>
        <w:rPr>
          <w:sz w:val="8"/>
        </w:rPr>
      </w:pPr>
    </w:p>
    <w:p w:rsidR="00B9217B" w:rsidRDefault="000821DC" w:rsidP="009E7ED7">
      <w:pPr>
        <w:pStyle w:val="a8"/>
      </w:pPr>
      <w:r>
        <w:rPr>
          <w:rFonts w:hint="eastAsia"/>
        </w:rPr>
        <w:t>第</w:t>
      </w:r>
      <w:r w:rsidR="008A3F18">
        <w:rPr>
          <w:rFonts w:hint="eastAsia"/>
        </w:rPr>
        <w:t xml:space="preserve"> </w:t>
      </w:r>
      <w:r w:rsidR="005D7E4F">
        <w:rPr>
          <w:rFonts w:ascii="Times" w:eastAsia="MS UI Gothic" w:hAnsi="Times" w:cs="Times" w:hint="eastAsia"/>
          <w:w w:val="120"/>
        </w:rPr>
        <w:t>8</w:t>
      </w:r>
      <w:r w:rsidR="00F80C27">
        <w:rPr>
          <w:rFonts w:hint="eastAsia"/>
        </w:rPr>
        <w:t xml:space="preserve"> </w:t>
      </w:r>
      <w:r>
        <w:rPr>
          <w:rFonts w:hint="eastAsia"/>
        </w:rPr>
        <w:t>グループ</w:t>
      </w:r>
      <w:r w:rsidR="00F80C27">
        <w:rPr>
          <w:rFonts w:hint="eastAsia"/>
        </w:rPr>
        <w:t xml:space="preserve"> </w:t>
      </w:r>
      <w:r w:rsidR="0015234E">
        <w:t xml:space="preserve"> </w:t>
      </w:r>
      <w:r w:rsidR="00F80C27">
        <w:t xml:space="preserve">  </w:t>
      </w:r>
      <w:r w:rsidR="008D01B8">
        <w:rPr>
          <w:rFonts w:hint="eastAsia"/>
        </w:rPr>
        <w:t>面﨑</w:t>
      </w:r>
      <w:r w:rsidR="00EB4286">
        <w:rPr>
          <w:rFonts w:hint="eastAsia"/>
        </w:rPr>
        <w:t xml:space="preserve"> </w:t>
      </w:r>
      <w:r w:rsidR="008D01B8">
        <w:rPr>
          <w:rFonts w:hint="eastAsia"/>
        </w:rPr>
        <w:t>祐一</w:t>
      </w:r>
    </w:p>
    <w:p w:rsidR="00CC560D" w:rsidRPr="00CC560D" w:rsidRDefault="00CC560D" w:rsidP="005D1C50">
      <w:pPr>
        <w:spacing w:before="48" w:after="120"/>
        <w:ind w:firstLine="170"/>
      </w:pPr>
    </w:p>
    <w:p w:rsidR="00B9217B" w:rsidRDefault="00B9217B" w:rsidP="00F46F29">
      <w:pPr>
        <w:pStyle w:val="1"/>
        <w:numPr>
          <w:ilvl w:val="0"/>
          <w:numId w:val="0"/>
        </w:numPr>
        <w:sectPr w:rsidR="00B9217B" w:rsidSect="00615A82">
          <w:headerReference w:type="even" r:id="rId8"/>
          <w:headerReference w:type="default" r:id="rId9"/>
          <w:footerReference w:type="even" r:id="rId10"/>
          <w:footerReference w:type="default" r:id="rId11"/>
          <w:headerReference w:type="first" r:id="rId12"/>
          <w:footerReference w:type="first" r:id="rId13"/>
          <w:pgSz w:w="11906" w:h="16838" w:code="9"/>
          <w:pgMar w:top="1259" w:right="851" w:bottom="1191" w:left="1446" w:header="777" w:footer="709" w:gutter="0"/>
          <w:pgNumType w:fmt="decimalFullWidth" w:start="3"/>
          <w:cols w:space="425"/>
          <w:docGrid w:linePitch="360"/>
        </w:sectPr>
      </w:pPr>
    </w:p>
    <w:p w:rsidR="007070DC" w:rsidRPr="007070DC" w:rsidRDefault="007070DC" w:rsidP="00F46F29">
      <w:pPr>
        <w:pStyle w:val="1"/>
      </w:pPr>
      <w:r w:rsidRPr="007070DC">
        <w:rPr>
          <w:rFonts w:hint="eastAsia"/>
        </w:rPr>
        <w:t>はじめに</w:t>
      </w:r>
    </w:p>
    <w:p w:rsidR="005D7E4F" w:rsidRDefault="00006A6D" w:rsidP="004A6608">
      <w:pPr>
        <w:spacing w:after="120"/>
        <w:ind w:firstLine="170"/>
      </w:pPr>
      <w:r>
        <w:rPr>
          <w:rFonts w:hint="eastAsia"/>
        </w:rPr>
        <w:t>ファジィ識別器は</w:t>
      </w:r>
      <w:r w:rsidR="00B00A1C">
        <w:rPr>
          <w:rFonts w:hint="eastAsia"/>
        </w:rPr>
        <w:t>言語的に解釈可能な</w:t>
      </w:r>
      <w:r>
        <w:rPr>
          <w:rFonts w:hint="eastAsia"/>
        </w:rPr>
        <w:t>ルール</w:t>
      </w:r>
      <w:r w:rsidR="00B00A1C">
        <w:rPr>
          <w:rFonts w:hint="eastAsia"/>
        </w:rPr>
        <w:t>で設計されるため</w:t>
      </w:r>
      <w:r>
        <w:rPr>
          <w:rFonts w:hint="eastAsia"/>
        </w:rPr>
        <w:t>，</w:t>
      </w:r>
      <w:r w:rsidR="00B00A1C">
        <w:rPr>
          <w:rFonts w:hint="eastAsia"/>
        </w:rPr>
        <w:t>どのようにデータを識別しているのかが解釈可能であるという特徴をもつ．しかし，識別性能の高さと，解釈性能の高さとの間にはトレードオフの関係があるため，どちらも同時に最適化する識別器の獲得は困難である．そのため，進化型多目的</w:t>
      </w:r>
      <w:r w:rsidR="004A6608">
        <w:rPr>
          <w:rFonts w:hint="eastAsia"/>
        </w:rPr>
        <w:t>最適化手法</w:t>
      </w:r>
      <w:r w:rsidR="00B00A1C">
        <w:rPr>
          <w:rFonts w:hint="eastAsia"/>
        </w:rPr>
        <w:t>を用いてファジィ識別器の設計を行う多目的ファジィ遺伝的機械学習</w:t>
      </w:r>
      <w:r w:rsidR="00B00A1C">
        <w:rPr>
          <w:rFonts w:hint="eastAsia"/>
        </w:rPr>
        <w:t>(</w:t>
      </w:r>
      <w:r w:rsidR="00B00A1C">
        <w:t xml:space="preserve">Multiobjective Fuzzy Genetics-Based Machine Learning: MoFGBML) </w:t>
      </w:r>
      <w:r w:rsidR="00B00A1C" w:rsidRPr="005664AA">
        <w:rPr>
          <w:highlight w:val="yellow"/>
        </w:rPr>
        <w:t>[1]</w:t>
      </w:r>
      <w:r w:rsidR="00B00A1C">
        <w:rPr>
          <w:rFonts w:hint="eastAsia"/>
        </w:rPr>
        <w:t>が提案されている．</w:t>
      </w:r>
      <w:r w:rsidR="005664AA">
        <w:rPr>
          <w:rFonts w:hint="eastAsia"/>
        </w:rPr>
        <w:t>近年では，ビッグデータなどの大規模なデータに対する機械学習の発展が期待されている．</w:t>
      </w:r>
      <w:r w:rsidR="005664AA">
        <w:t>MoFGBML</w:t>
      </w:r>
      <w:r w:rsidR="005664AA">
        <w:rPr>
          <w:rFonts w:hint="eastAsia"/>
        </w:rPr>
        <w:t>は高い識別性能を持つが，大規模なデータに適用する際に膨大な計算時間を必要とする問題がある．先行研究では，</w:t>
      </w:r>
      <w:r w:rsidR="005664AA">
        <w:t>Island</w:t>
      </w:r>
      <w:r w:rsidR="005664AA">
        <w:rPr>
          <w:rFonts w:hint="eastAsia"/>
        </w:rPr>
        <w:t>型の並列分散手法を</w:t>
      </w:r>
      <w:r w:rsidR="005664AA">
        <w:t>MoFGBML</w:t>
      </w:r>
      <w:r w:rsidR="005664AA">
        <w:rPr>
          <w:rFonts w:hint="eastAsia"/>
        </w:rPr>
        <w:t>に適用した計算時間の短縮が提案されている．</w:t>
      </w:r>
      <w:r w:rsidR="004A6608">
        <w:rPr>
          <w:rFonts w:hint="eastAsia"/>
        </w:rPr>
        <w:t xml:space="preserve"> </w:t>
      </w:r>
      <w:r w:rsidR="004A6608" w:rsidRPr="005664AA">
        <w:rPr>
          <w:highlight w:val="yellow"/>
        </w:rPr>
        <w:t>[2]</w:t>
      </w:r>
      <w:r w:rsidR="004A6608">
        <w:t xml:space="preserve"> </w:t>
      </w:r>
    </w:p>
    <w:p w:rsidR="005664AA" w:rsidRDefault="005664AA" w:rsidP="004A6608">
      <w:pPr>
        <w:spacing w:after="120"/>
        <w:ind w:firstLine="170"/>
        <w:rPr>
          <w:rFonts w:hint="eastAsia"/>
        </w:rPr>
      </w:pPr>
      <w:r>
        <w:rPr>
          <w:rFonts w:hint="eastAsia"/>
        </w:rPr>
        <w:t>従来の並列分散型</w:t>
      </w:r>
      <w:r>
        <w:t>MoFGBML</w:t>
      </w:r>
      <w:r>
        <w:rPr>
          <w:rFonts w:hint="eastAsia"/>
        </w:rPr>
        <w:t>では</w:t>
      </w:r>
      <w:r w:rsidR="004A6608">
        <w:rPr>
          <w:rFonts w:hint="eastAsia"/>
        </w:rPr>
        <w:t>部分学習用データへの過学習を防ぐために，部分学習用データの交換操作と部分個体群の移住操作が行われているが，その結果，獲得される識別器集合の</w:t>
      </w:r>
      <w:r w:rsidR="004C79B5">
        <w:rPr>
          <w:rFonts w:hint="eastAsia"/>
        </w:rPr>
        <w:t>多様性が劣る課題がある．本研究では，交換操作，移住操作を適用せずに多様性を考慮し</w:t>
      </w:r>
      <w:r w:rsidR="004A6608">
        <w:rPr>
          <w:rFonts w:hint="eastAsia"/>
        </w:rPr>
        <w:t>た</w:t>
      </w:r>
      <w:r w:rsidR="004C79B5">
        <w:rPr>
          <w:rFonts w:hint="eastAsia"/>
        </w:rPr>
        <w:t>識別器の探索を行う．また，識別性能の高い識別器を獲得するため，各部分個体群から抽出した弱識別器で構成されるアンサンブル識別器を設計する．各島では独立な進化型多目的最適化が行われるため，各島から抽出した弱識別器の間には高い多様性が期待できる．これらの弱識別器の多数決によってパターンを識別するアンサンブル識別器を設計し，識別性能の向上を図る．</w:t>
      </w:r>
    </w:p>
    <w:p w:rsidR="00912DC8" w:rsidRPr="007070DC" w:rsidRDefault="004C79B5" w:rsidP="00912DC8">
      <w:pPr>
        <w:pStyle w:val="1"/>
        <w:rPr>
          <w:rFonts w:hint="eastAsia"/>
        </w:rPr>
      </w:pPr>
      <w:r>
        <w:rPr>
          <w:rFonts w:hint="eastAsia"/>
        </w:rPr>
        <w:t>多目的ファジィ遺伝的機械学習</w:t>
      </w:r>
    </w:p>
    <w:p w:rsidR="00A45EF3" w:rsidRDefault="00A45EF3" w:rsidP="001B14E0">
      <w:pPr>
        <w:pStyle w:val="2"/>
      </w:pPr>
      <w:r>
        <w:rPr>
          <w:rFonts w:hint="eastAsia"/>
        </w:rPr>
        <w:t>ファジィ識別器</w:t>
      </w:r>
    </w:p>
    <w:p w:rsidR="00A45EF3" w:rsidRDefault="00006A6D" w:rsidP="00A45EF3">
      <w:pPr>
        <w:spacing w:after="120"/>
        <w:ind w:firstLine="170"/>
        <w:rPr>
          <w:rFonts w:cs="Times New Roman"/>
        </w:rPr>
      </w:pPr>
      <w:r>
        <w:rPr>
          <w:rFonts w:ascii="Times New Roman" w:hAnsi="Times New Roman" w:cs="Times New Roman"/>
          <w:i/>
        </w:rPr>
        <w:t>n</w:t>
      </w:r>
      <w:r>
        <w:rPr>
          <w:rFonts w:ascii="Times New Roman" w:hAnsi="Times New Roman" w:cs="Times New Roman" w:hint="eastAsia"/>
        </w:rPr>
        <w:t>次元の</w:t>
      </w:r>
      <w:r w:rsidR="00A45EF3">
        <w:rPr>
          <w:rFonts w:hint="eastAsia"/>
        </w:rPr>
        <w:t>パターン数</w:t>
      </w:r>
      <w:r>
        <w:rPr>
          <w:rFonts w:hint="eastAsia"/>
        </w:rPr>
        <w:t>x</w:t>
      </w:r>
      <w:r>
        <w:t>p = (xp1, …, xpn)</w:t>
      </w:r>
      <w:r>
        <w:rPr>
          <w:rFonts w:hint="eastAsia"/>
        </w:rPr>
        <w:t>が</w:t>
      </w:r>
      <w:r w:rsidR="00A45EF3" w:rsidRPr="00A45EF3">
        <w:rPr>
          <w:rFonts w:ascii="Times New Roman" w:hAnsi="Times New Roman" w:cs="Times New Roman"/>
          <w:i/>
        </w:rPr>
        <w:t>m</w:t>
      </w:r>
      <w:r>
        <w:rPr>
          <w:rFonts w:ascii="Times New Roman" w:hAnsi="Times New Roman" w:cs="Times New Roman" w:hint="eastAsia"/>
        </w:rPr>
        <w:t>個与えられてい</w:t>
      </w:r>
      <w:r w:rsidR="00A45EF3">
        <w:rPr>
          <w:rFonts w:ascii="Times New Roman" w:hAnsi="Times New Roman" w:cs="Times New Roman" w:hint="eastAsia"/>
        </w:rPr>
        <w:t>る</w:t>
      </w:r>
      <w:r w:rsidR="00A45EF3" w:rsidRPr="00A45EF3">
        <w:rPr>
          <w:rFonts w:ascii="Times New Roman" w:hAnsi="Times New Roman" w:cs="Times New Roman"/>
          <w:i/>
        </w:rPr>
        <w:t>M</w:t>
      </w:r>
      <w:r w:rsidR="00A45EF3">
        <w:rPr>
          <w:rFonts w:ascii="Times New Roman" w:hAnsi="Times New Roman" w:cs="Times New Roman" w:hint="eastAsia"/>
        </w:rPr>
        <w:t>クラスのパターン識別問題があるとき，</w:t>
      </w:r>
      <w:r>
        <w:rPr>
          <w:rFonts w:ascii="Times New Roman" w:hAnsi="Times New Roman" w:cs="Times New Roman"/>
        </w:rPr>
        <w:t>xpi</w:t>
      </w:r>
      <w:r>
        <w:rPr>
          <w:rFonts w:ascii="Times New Roman" w:hAnsi="Times New Roman" w:cs="Times New Roman" w:hint="eastAsia"/>
        </w:rPr>
        <w:t>は</w:t>
      </w:r>
      <w:r w:rsidR="00A45EF3" w:rsidRPr="00A45EF3">
        <w:rPr>
          <w:rFonts w:ascii="Times New Roman" w:hAnsi="Times New Roman" w:cs="Times New Roman"/>
          <w:i/>
        </w:rPr>
        <w:t>p</w:t>
      </w:r>
      <w:r w:rsidR="00A45EF3">
        <w:rPr>
          <w:rFonts w:ascii="Times New Roman" w:hAnsi="Times New Roman" w:cs="Times New Roman" w:hint="eastAsia"/>
        </w:rPr>
        <w:t>番目のパターン</w:t>
      </w:r>
      <w:r>
        <w:rPr>
          <w:rFonts w:ascii="Times New Roman" w:hAnsi="Times New Roman" w:cs="Times New Roman" w:hint="eastAsia"/>
        </w:rPr>
        <w:t>の第</w:t>
      </w:r>
      <w:r w:rsidRPr="00006A6D">
        <w:rPr>
          <w:rFonts w:ascii="Times New Roman" w:hAnsi="Times New Roman" w:cs="Times New Roman"/>
          <w:i/>
        </w:rPr>
        <w:t>i</w:t>
      </w:r>
      <w:r>
        <w:rPr>
          <w:rFonts w:ascii="Times New Roman" w:hAnsi="Times New Roman" w:cs="Times New Roman" w:hint="eastAsia"/>
        </w:rPr>
        <w:t>次元</w:t>
      </w:r>
      <w:r>
        <w:rPr>
          <w:rFonts w:ascii="Times New Roman" w:hAnsi="Times New Roman" w:cs="Times New Roman" w:hint="eastAsia"/>
        </w:rPr>
        <w:t xml:space="preserve"> </w:t>
      </w:r>
      <w:r>
        <w:rPr>
          <w:rFonts w:ascii="Times New Roman" w:hAnsi="Times New Roman" w:cs="Times New Roman"/>
        </w:rPr>
        <w:t>(</w:t>
      </w:r>
      <w:r w:rsidRPr="00006A6D">
        <w:rPr>
          <w:rFonts w:ascii="Times New Roman" w:hAnsi="Times New Roman" w:cs="Times New Roman"/>
          <w:i/>
        </w:rPr>
        <w:t>i</w:t>
      </w:r>
      <w:r>
        <w:rPr>
          <w:rFonts w:ascii="Times New Roman" w:hAnsi="Times New Roman" w:cs="Times New Roman"/>
        </w:rPr>
        <w:t xml:space="preserve"> = 1, 2, …, </w:t>
      </w:r>
      <w:r w:rsidRPr="00006A6D">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hint="eastAsia"/>
        </w:rPr>
        <w:t>にお</w:t>
      </w:r>
      <w:r w:rsidR="003C121E">
        <w:rPr>
          <w:rFonts w:ascii="Times New Roman" w:hAnsi="Times New Roman" w:cs="Times New Roman" w:hint="eastAsia"/>
        </w:rPr>
        <w:t>け</w:t>
      </w:r>
      <w:r>
        <w:rPr>
          <w:rFonts w:ascii="Times New Roman" w:hAnsi="Times New Roman" w:cs="Times New Roman" w:hint="eastAsia"/>
        </w:rPr>
        <w:t>る属性値を表す．この問題に対して，以下のファジィ集合を前件部条件とする</w:t>
      </w:r>
      <w:r w:rsidRPr="00006A6D">
        <w:rPr>
          <w:rFonts w:cs="Times New Roman" w:hint="eastAsia"/>
        </w:rPr>
        <w:t>I</w:t>
      </w:r>
      <w:r w:rsidRPr="00006A6D">
        <w:rPr>
          <w:rFonts w:cs="Times New Roman"/>
        </w:rPr>
        <w:t>f-then</w:t>
      </w:r>
      <w:r>
        <w:rPr>
          <w:rFonts w:cs="Times New Roman" w:hint="eastAsia"/>
        </w:rPr>
        <w:t>ルールを用いてファジィ識別器を設計する．</w:t>
      </w:r>
    </w:p>
    <w:p w:rsidR="00006A6D" w:rsidRPr="00033688" w:rsidRDefault="00006A6D" w:rsidP="00006A6D">
      <w:pPr>
        <w:spacing w:afterLines="0" w:after="0"/>
        <w:ind w:leftChars="135" w:left="229" w:firstLine="170"/>
        <w:rPr>
          <w:rFonts w:eastAsia="ＭＳ 明朝"/>
        </w:rPr>
      </w:pPr>
      <w:r w:rsidRPr="00033688">
        <w:rPr>
          <w:rFonts w:eastAsia="ＭＳ 明朝"/>
        </w:rPr>
        <w:t xml:space="preserve">Rule </w:t>
      </w:r>
      <w:r w:rsidRPr="00033688">
        <w:rPr>
          <w:rFonts w:eastAsia="ＭＳ 明朝"/>
          <w:i/>
        </w:rPr>
        <w:t>R</w:t>
      </w:r>
      <w:r w:rsidRPr="00033688">
        <w:rPr>
          <w:rFonts w:eastAsia="ＭＳ 明朝"/>
          <w:i/>
          <w:vertAlign w:val="subscript"/>
        </w:rPr>
        <w:t>q</w:t>
      </w:r>
      <w:r w:rsidRPr="00033688">
        <w:rPr>
          <w:rFonts w:eastAsia="ＭＳ 明朝"/>
        </w:rPr>
        <w:t xml:space="preserve">: If </w:t>
      </w:r>
      <w:r w:rsidRPr="00033688">
        <w:rPr>
          <w:rFonts w:eastAsia="ＭＳ 明朝"/>
          <w:i/>
        </w:rPr>
        <w:t>x</w:t>
      </w:r>
      <w:r w:rsidRPr="00033688">
        <w:rPr>
          <w:rFonts w:eastAsia="ＭＳ 明朝"/>
          <w:i/>
          <w:vertAlign w:val="subscript"/>
        </w:rPr>
        <w:t>p</w:t>
      </w:r>
      <w:r w:rsidRPr="00033688">
        <w:rPr>
          <w:rFonts w:eastAsia="ＭＳ 明朝"/>
          <w:vertAlign w:val="subscript"/>
        </w:rPr>
        <w:t>1</w:t>
      </w:r>
      <w:r w:rsidRPr="00033688">
        <w:rPr>
          <w:rFonts w:eastAsia="ＭＳ 明朝"/>
        </w:rPr>
        <w:t xml:space="preserve"> is </w:t>
      </w:r>
      <w:r w:rsidRPr="00033688">
        <w:rPr>
          <w:rFonts w:eastAsia="ＭＳ 明朝"/>
          <w:i/>
        </w:rPr>
        <w:t>A</w:t>
      </w:r>
      <w:r w:rsidRPr="00033688">
        <w:rPr>
          <w:rFonts w:eastAsia="ＭＳ 明朝"/>
          <w:i/>
          <w:vertAlign w:val="subscript"/>
        </w:rPr>
        <w:t>q</w:t>
      </w:r>
      <w:r w:rsidRPr="00033688">
        <w:rPr>
          <w:rFonts w:eastAsia="ＭＳ 明朝"/>
          <w:vertAlign w:val="subscript"/>
        </w:rPr>
        <w:t>1</w:t>
      </w:r>
      <w:r w:rsidRPr="00033688">
        <w:rPr>
          <w:rFonts w:eastAsia="ＭＳ 明朝"/>
        </w:rPr>
        <w:t xml:space="preserve"> and ... and </w:t>
      </w:r>
      <w:r w:rsidRPr="00033688">
        <w:rPr>
          <w:rFonts w:eastAsia="ＭＳ 明朝"/>
          <w:i/>
        </w:rPr>
        <w:t>x</w:t>
      </w:r>
      <w:r w:rsidRPr="00033688">
        <w:rPr>
          <w:rFonts w:eastAsia="ＭＳ 明朝"/>
          <w:i/>
          <w:vertAlign w:val="subscript"/>
        </w:rPr>
        <w:t>pn</w:t>
      </w:r>
      <w:r w:rsidRPr="00033688">
        <w:rPr>
          <w:rFonts w:eastAsia="ＭＳ 明朝"/>
        </w:rPr>
        <w:t xml:space="preserve"> is </w:t>
      </w:r>
      <w:r w:rsidRPr="00033688">
        <w:rPr>
          <w:rFonts w:eastAsia="ＭＳ 明朝"/>
          <w:i/>
        </w:rPr>
        <w:t>A</w:t>
      </w:r>
      <w:r w:rsidRPr="00033688">
        <w:rPr>
          <w:rFonts w:eastAsia="ＭＳ 明朝"/>
          <w:i/>
          <w:vertAlign w:val="subscript"/>
        </w:rPr>
        <w:t>qn</w:t>
      </w:r>
      <w:r w:rsidRPr="00033688">
        <w:rPr>
          <w:rFonts w:eastAsia="ＭＳ 明朝"/>
        </w:rPr>
        <w:t xml:space="preserve"> </w:t>
      </w:r>
    </w:p>
    <w:p w:rsidR="00006A6D" w:rsidRPr="00033688" w:rsidRDefault="00006A6D" w:rsidP="00006A6D">
      <w:pPr>
        <w:spacing w:after="120"/>
        <w:ind w:firstLine="170"/>
        <w:jc w:val="right"/>
        <w:rPr>
          <w:rFonts w:eastAsia="ＭＳ 明朝"/>
        </w:rPr>
      </w:pPr>
      <w:r>
        <w:rPr>
          <w:rFonts w:eastAsia="ＭＳ 明朝"/>
        </w:rPr>
        <w:t xml:space="preserve">   </w:t>
      </w:r>
      <w:r w:rsidRPr="00033688">
        <w:rPr>
          <w:rFonts w:eastAsia="ＭＳ 明朝"/>
        </w:rPr>
        <w:t xml:space="preserve">then Class </w:t>
      </w:r>
      <w:r w:rsidRPr="00006A6D">
        <w:rPr>
          <w:rFonts w:eastAsia="ＭＳ 明朝"/>
          <w:i/>
        </w:rPr>
        <w:t>C</w:t>
      </w:r>
      <w:r w:rsidRPr="00006A6D">
        <w:rPr>
          <w:rFonts w:eastAsia="ＭＳ 明朝"/>
          <w:i/>
          <w:vertAlign w:val="subscript"/>
        </w:rPr>
        <w:t>q</w:t>
      </w:r>
      <w:r w:rsidRPr="00033688">
        <w:rPr>
          <w:rFonts w:eastAsia="ＭＳ 明朝"/>
        </w:rPr>
        <w:t xml:space="preserve"> with </w:t>
      </w:r>
      <w:r w:rsidRPr="00033688">
        <w:rPr>
          <w:rFonts w:eastAsia="ＭＳ 明朝"/>
          <w:i/>
        </w:rPr>
        <w:t>CF</w:t>
      </w:r>
      <w:r w:rsidRPr="00033688">
        <w:rPr>
          <w:rFonts w:eastAsia="ＭＳ 明朝"/>
          <w:i/>
          <w:vertAlign w:val="subscript"/>
        </w:rPr>
        <w:t>q</w:t>
      </w:r>
      <w:r>
        <w:rPr>
          <w:rFonts w:eastAsia="ＭＳ 明朝" w:hint="eastAsia"/>
        </w:rPr>
        <w:t>，</w:t>
      </w:r>
      <w:r>
        <w:rPr>
          <w:rFonts w:eastAsia="ＭＳ 明朝" w:hint="eastAsia"/>
        </w:rPr>
        <w:t xml:space="preserve">   </w:t>
      </w:r>
      <w:r w:rsidRPr="00033688">
        <w:rPr>
          <w:rFonts w:eastAsia="ＭＳ 明朝"/>
        </w:rPr>
        <w:t>(</w:t>
      </w:r>
      <w:r w:rsidRPr="00033688">
        <w:rPr>
          <w:rFonts w:eastAsia="ＭＳ 明朝" w:hint="eastAsia"/>
        </w:rPr>
        <w:t>1</w:t>
      </w:r>
      <w:r w:rsidRPr="00033688">
        <w:rPr>
          <w:rFonts w:eastAsia="ＭＳ 明朝"/>
        </w:rPr>
        <w:t>)</w:t>
      </w:r>
    </w:p>
    <w:p w:rsidR="00006A6D" w:rsidRPr="00006A6D" w:rsidRDefault="00006A6D" w:rsidP="00A45EF3">
      <w:pPr>
        <w:spacing w:after="120"/>
        <w:ind w:firstLine="170"/>
        <w:rPr>
          <w:rFonts w:cs="Times New Roman" w:hint="eastAsia"/>
        </w:rPr>
      </w:pPr>
    </w:p>
    <w:p w:rsidR="001B14E0" w:rsidRPr="001B14E0" w:rsidRDefault="001B14E0" w:rsidP="001B14E0">
      <w:pPr>
        <w:pStyle w:val="2"/>
        <w:rPr>
          <w:rFonts w:hint="eastAsia"/>
        </w:rPr>
      </w:pPr>
      <w:r>
        <w:rPr>
          <w:rFonts w:hint="eastAsia"/>
        </w:rPr>
        <w:t>多目的ファジィ遺伝的機械学習</w:t>
      </w:r>
    </w:p>
    <w:p w:rsidR="001B14E0" w:rsidRDefault="001B14E0" w:rsidP="00912DC8">
      <w:pPr>
        <w:spacing w:after="120"/>
        <w:ind w:firstLine="170"/>
      </w:pPr>
      <w:r>
        <w:t>GBML</w:t>
      </w:r>
      <w:r>
        <w:rPr>
          <w:rFonts w:hint="eastAsia"/>
        </w:rPr>
        <w:t>には個体がルール集合を表現する</w:t>
      </w:r>
      <w:r>
        <w:t>Pittsburgh</w:t>
      </w:r>
      <w:r>
        <w:rPr>
          <w:rFonts w:hint="eastAsia"/>
        </w:rPr>
        <w:t>型のアプローチと個体がルールを表現する</w:t>
      </w:r>
      <w:r>
        <w:t>Michigan</w:t>
      </w:r>
      <w:r>
        <w:rPr>
          <w:rFonts w:hint="eastAsia"/>
        </w:rPr>
        <w:t>型のアプローチがある．本研究で用いる多目的ファジィ</w:t>
      </w:r>
      <w:r>
        <w:t>GBML</w:t>
      </w:r>
      <w:r>
        <w:rPr>
          <w:rFonts w:hint="eastAsia"/>
        </w:rPr>
        <w:t>は，</w:t>
      </w:r>
      <w:r>
        <w:t>Pittsburgh</w:t>
      </w:r>
      <w:r>
        <w:rPr>
          <w:rFonts w:hint="eastAsia"/>
        </w:rPr>
        <w:t>型の</w:t>
      </w:r>
      <w:r>
        <w:t>GBML</w:t>
      </w:r>
      <w:r>
        <w:rPr>
          <w:rFonts w:hint="eastAsia"/>
        </w:rPr>
        <w:t>を基本として用い，そのルール集合の中のルールを個体として扱う</w:t>
      </w:r>
      <w:r>
        <w:t>Michigan</w:t>
      </w:r>
      <w:r>
        <w:rPr>
          <w:rFonts w:hint="eastAsia"/>
        </w:rPr>
        <w:t>型のアプローチをルールに対する局所探索として取り入れている．</w:t>
      </w:r>
    </w:p>
    <w:p w:rsidR="00864BBC" w:rsidRDefault="001B14E0" w:rsidP="00CA5D33">
      <w:pPr>
        <w:spacing w:after="120"/>
        <w:ind w:firstLine="170"/>
      </w:pPr>
      <w:r>
        <w:rPr>
          <w:rFonts w:hint="eastAsia"/>
        </w:rPr>
        <w:t>本研究では，進化型多目的最適化アルゴリズムの代表的な手法の</w:t>
      </w:r>
      <w:r>
        <w:t>1</w:t>
      </w:r>
      <w:r>
        <w:rPr>
          <w:rFonts w:hint="eastAsia"/>
        </w:rPr>
        <w:t>つである</w:t>
      </w:r>
      <w:r>
        <w:t xml:space="preserve">NSGA-II [] </w:t>
      </w:r>
      <w:r>
        <w:rPr>
          <w:rFonts w:hint="eastAsia"/>
        </w:rPr>
        <w:t>を</w:t>
      </w:r>
      <w:r>
        <w:t>FGBML</w:t>
      </w:r>
      <w:r>
        <w:rPr>
          <w:rFonts w:hint="eastAsia"/>
        </w:rPr>
        <w:t>に適用し，識別器の誤識別率とルール数の</w:t>
      </w:r>
      <w:r>
        <w:t>2</w:t>
      </w:r>
      <w:r>
        <w:rPr>
          <w:rFonts w:hint="eastAsia"/>
        </w:rPr>
        <w:t>つの目的を同時に最小化するような識別器の探索を行う．</w:t>
      </w:r>
    </w:p>
    <w:p w:rsidR="00864BBC" w:rsidRDefault="00864BBC" w:rsidP="00CA5D33">
      <w:pPr>
        <w:spacing w:after="120"/>
        <w:ind w:firstLine="170"/>
      </w:pPr>
      <w:r>
        <w:rPr>
          <w:rFonts w:hint="eastAsia"/>
        </w:rPr>
        <w:t>M</w:t>
      </w:r>
      <w:r>
        <w:t>inimize     (2)</w:t>
      </w:r>
    </w:p>
    <w:p w:rsidR="00A45EF3" w:rsidRDefault="006B0999" w:rsidP="00CA5D33">
      <w:pPr>
        <w:spacing w:after="120"/>
        <w:ind w:firstLine="170"/>
      </w:pPr>
      <w:r>
        <w:rPr>
          <w:rFonts w:hint="eastAsia"/>
        </w:rPr>
        <w:t>以下に</w:t>
      </w:r>
      <w:r>
        <w:t>FGBML</w:t>
      </w:r>
      <w:r>
        <w:rPr>
          <w:rFonts w:hint="eastAsia"/>
        </w:rPr>
        <w:t>の手順を示す．</w:t>
      </w:r>
    </w:p>
    <w:p w:rsidR="00A45EF3" w:rsidRDefault="00A45EF3" w:rsidP="00A45EF3">
      <w:pPr>
        <w:spacing w:after="120"/>
        <w:ind w:firstLine="170"/>
        <w:rPr>
          <w:rFonts w:hint="eastAsia"/>
        </w:rPr>
      </w:pPr>
    </w:p>
    <w:p w:rsidR="006B0999" w:rsidRDefault="006B0999" w:rsidP="00912DC8">
      <w:pPr>
        <w:spacing w:after="120"/>
        <w:ind w:firstLine="170"/>
        <w:rPr>
          <w:rFonts w:hint="eastAsia"/>
        </w:rPr>
      </w:pPr>
    </w:p>
    <w:p w:rsidR="001B14E0" w:rsidRDefault="003C121E" w:rsidP="003C121E">
      <w:pPr>
        <w:pStyle w:val="1"/>
      </w:pPr>
      <w:r>
        <w:rPr>
          <w:rFonts w:hint="eastAsia"/>
        </w:rPr>
        <w:t>並列分散型</w:t>
      </w:r>
      <w:r>
        <w:t>MoFGBML</w:t>
      </w:r>
      <w:r>
        <w:rPr>
          <w:rFonts w:hint="eastAsia"/>
        </w:rPr>
        <w:t>によるアンサンブル識別器</w:t>
      </w:r>
    </w:p>
    <w:p w:rsidR="003C121E" w:rsidRDefault="003C121E" w:rsidP="003C121E">
      <w:pPr>
        <w:pStyle w:val="2"/>
      </w:pPr>
      <w:r>
        <w:rPr>
          <w:rFonts w:hint="eastAsia"/>
        </w:rPr>
        <w:t>並列分散実装</w:t>
      </w:r>
    </w:p>
    <w:p w:rsidR="004A6608" w:rsidRDefault="003C121E" w:rsidP="00864BBC">
      <w:pPr>
        <w:spacing w:after="120"/>
        <w:ind w:firstLine="170"/>
      </w:pPr>
      <w:r>
        <w:rPr>
          <w:rFonts w:hint="eastAsia"/>
        </w:rPr>
        <w:t>先行研究</w:t>
      </w:r>
      <w:r>
        <w:t xml:space="preserve"> </w:t>
      </w:r>
      <w:r w:rsidRPr="003C121E">
        <w:rPr>
          <w:highlight w:val="yellow"/>
        </w:rPr>
        <w:t>[]</w:t>
      </w:r>
      <w:r>
        <w:t xml:space="preserve"> </w:t>
      </w:r>
      <w:r>
        <w:rPr>
          <w:rFonts w:hint="eastAsia"/>
        </w:rPr>
        <w:t>において，ファジィ</w:t>
      </w:r>
      <w:r>
        <w:t>GBML</w:t>
      </w:r>
      <w:r>
        <w:rPr>
          <w:rFonts w:hint="eastAsia"/>
        </w:rPr>
        <w:t>の計算時間短縮のための方法として</w:t>
      </w:r>
      <w:r>
        <w:t>Island</w:t>
      </w:r>
      <w:r>
        <w:rPr>
          <w:rFonts w:hint="eastAsia"/>
        </w:rPr>
        <w:t>型の並列分散実装が提案されている．並列分散実装では，個体群と学習用データを分割した部分集合に対して，複数の</w:t>
      </w:r>
      <w:r>
        <w:t>CPU</w:t>
      </w:r>
      <w:r>
        <w:rPr>
          <w:rFonts w:hint="eastAsia"/>
        </w:rPr>
        <w:t>コアを用いて</w:t>
      </w:r>
      <w:r>
        <w:t>MoFGBML</w:t>
      </w:r>
      <w:r>
        <w:rPr>
          <w:rFonts w:hint="eastAsia"/>
        </w:rPr>
        <w:t>を適用する．部分個体群と部分学習用データのペアをそれぞれ一つの</w:t>
      </w:r>
      <w:r>
        <w:t>CPU</w:t>
      </w:r>
      <w:r>
        <w:rPr>
          <w:rFonts w:hint="eastAsia"/>
        </w:rPr>
        <w:t>コアに割り当てて進化型多目的最適化を行うことで計算時間の短縮を図る．</w:t>
      </w:r>
      <w:r w:rsidR="004A6608">
        <w:rPr>
          <w:rFonts w:hint="eastAsia"/>
        </w:rPr>
        <w:t>I</w:t>
      </w:r>
      <w:r w:rsidR="004A6608">
        <w:t>sland</w:t>
      </w:r>
      <w:r w:rsidR="004A6608">
        <w:rPr>
          <w:rFonts w:hint="eastAsia"/>
        </w:rPr>
        <w:t>型並列分散実装では，一定間隔で最良個体の異なる島への移住操作と部分学習用データ集合の交換操作が行われる．これらの二つの操作により，部分学習用データへの過学習を防ぎ，汎化性能を向上させることが期待される．各島において学習終了後，全ての個体は一つの個体群に統合され</w:t>
      </w:r>
      <w:r w:rsidR="00864BBC">
        <w:rPr>
          <w:rFonts w:hint="eastAsia"/>
        </w:rPr>
        <w:t>る．最後に，全ての個体は式</w:t>
      </w:r>
      <w:r w:rsidR="00864BBC">
        <w:t>(2)</w:t>
      </w:r>
      <w:r w:rsidR="00864BBC">
        <w:rPr>
          <w:rFonts w:hint="eastAsia"/>
        </w:rPr>
        <w:t>の</w:t>
      </w:r>
      <w:r w:rsidR="00864BBC">
        <w:t>2</w:t>
      </w:r>
      <w:r w:rsidR="00864BBC">
        <w:rPr>
          <w:rFonts w:hint="eastAsia"/>
        </w:rPr>
        <w:t>目的について評価される．この評価には，</w:t>
      </w:r>
      <w:r w:rsidR="00864BBC">
        <w:t>NSGA-II</w:t>
      </w:r>
      <w:r w:rsidR="00864BBC">
        <w:rPr>
          <w:rFonts w:hint="eastAsia"/>
        </w:rPr>
        <w:t>で用いられる非優劣ランキングに基づいて行われる．</w:t>
      </w:r>
    </w:p>
    <w:p w:rsidR="00BF3721" w:rsidRDefault="00BF3721" w:rsidP="00BF3721">
      <w:pPr>
        <w:spacing w:after="120"/>
        <w:ind w:firstLineChars="0" w:firstLine="0"/>
      </w:pPr>
      <w:r w:rsidRPr="00BF3721">
        <w:drawing>
          <wp:inline distT="0" distB="0" distL="0" distR="0" wp14:anchorId="42C29587" wp14:editId="15B6644C">
            <wp:extent cx="2915920" cy="1673225"/>
            <wp:effectExtent l="0" t="0" r="508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920" cy="1673225"/>
                    </a:xfrm>
                    <a:prstGeom prst="rect">
                      <a:avLst/>
                    </a:prstGeom>
                  </pic:spPr>
                </pic:pic>
              </a:graphicData>
            </a:graphic>
          </wp:inline>
        </w:drawing>
      </w:r>
    </w:p>
    <w:p w:rsidR="00BF3721" w:rsidRDefault="00BF3721" w:rsidP="00BF3721">
      <w:pPr>
        <w:spacing w:after="120"/>
        <w:ind w:firstLineChars="0" w:firstLine="0"/>
        <w:jc w:val="center"/>
        <w:rPr>
          <w:rFonts w:hint="eastAsia"/>
        </w:rPr>
      </w:pPr>
      <w:r>
        <w:rPr>
          <w:rFonts w:hint="eastAsia"/>
        </w:rPr>
        <w:t>図</w:t>
      </w:r>
      <w:r>
        <w:t xml:space="preserve">1: </w:t>
      </w:r>
      <w:r>
        <w:rPr>
          <w:rFonts w:hint="eastAsia"/>
        </w:rPr>
        <w:t>並列分散実装のモデル図</w:t>
      </w:r>
    </w:p>
    <w:p w:rsidR="00864BBC" w:rsidRDefault="00BF3721" w:rsidP="00BF3721">
      <w:pPr>
        <w:pStyle w:val="2"/>
      </w:pPr>
      <w:r>
        <w:rPr>
          <w:rFonts w:hint="eastAsia"/>
        </w:rPr>
        <w:t>アンサンブル識別器の設計</w:t>
      </w:r>
    </w:p>
    <w:p w:rsidR="00BF3721" w:rsidRDefault="00BF3721" w:rsidP="00BF3721">
      <w:pPr>
        <w:spacing w:after="120"/>
        <w:ind w:firstLine="170"/>
        <w:rPr>
          <w:rFonts w:hint="eastAsia"/>
        </w:rPr>
      </w:pPr>
      <w:bookmarkStart w:id="0" w:name="_GoBack"/>
      <w:bookmarkEnd w:id="0"/>
    </w:p>
    <w:p w:rsidR="00864BBC" w:rsidRDefault="00864BBC" w:rsidP="00864BBC">
      <w:pPr>
        <w:spacing w:after="120"/>
        <w:ind w:firstLine="170"/>
      </w:pPr>
    </w:p>
    <w:p w:rsidR="00BF3721" w:rsidRDefault="00BF3721" w:rsidP="00864BBC">
      <w:pPr>
        <w:spacing w:after="120"/>
        <w:ind w:firstLine="170"/>
      </w:pPr>
    </w:p>
    <w:p w:rsidR="00BF3721" w:rsidRDefault="00BF3721" w:rsidP="00864BBC">
      <w:pPr>
        <w:spacing w:after="120"/>
        <w:ind w:firstLine="170"/>
      </w:pPr>
    </w:p>
    <w:p w:rsidR="00BF3721" w:rsidRDefault="00BF3721" w:rsidP="00864BBC">
      <w:pPr>
        <w:spacing w:after="120"/>
        <w:ind w:firstLine="170"/>
      </w:pPr>
    </w:p>
    <w:p w:rsidR="00BF3721" w:rsidRDefault="00BF3721" w:rsidP="00864BBC">
      <w:pPr>
        <w:spacing w:after="120"/>
        <w:ind w:firstLine="170"/>
      </w:pPr>
    </w:p>
    <w:p w:rsidR="00BF3721" w:rsidRDefault="00BF3721" w:rsidP="00864BBC">
      <w:pPr>
        <w:spacing w:after="120"/>
        <w:ind w:firstLine="170"/>
      </w:pPr>
    </w:p>
    <w:p w:rsidR="00BF3721" w:rsidRDefault="00BF3721" w:rsidP="00864BBC">
      <w:pPr>
        <w:spacing w:after="120"/>
        <w:ind w:firstLine="170"/>
      </w:pPr>
    </w:p>
    <w:p w:rsidR="00BF3721" w:rsidRDefault="00BF3721" w:rsidP="00864BBC">
      <w:pPr>
        <w:spacing w:after="120"/>
        <w:ind w:firstLine="170"/>
      </w:pPr>
    </w:p>
    <w:p w:rsidR="00BF3721" w:rsidRDefault="00BF3721" w:rsidP="00864BBC">
      <w:pPr>
        <w:spacing w:after="120"/>
        <w:ind w:firstLine="170"/>
      </w:pPr>
    </w:p>
    <w:p w:rsidR="00BF3721" w:rsidRDefault="00BF3721" w:rsidP="00864BBC">
      <w:pPr>
        <w:spacing w:after="120"/>
        <w:ind w:firstLine="170"/>
      </w:pPr>
    </w:p>
    <w:p w:rsidR="00BF3721" w:rsidRDefault="00BF3721" w:rsidP="00864BBC">
      <w:pPr>
        <w:spacing w:after="120"/>
        <w:ind w:firstLine="170"/>
      </w:pPr>
    </w:p>
    <w:p w:rsidR="00BF3721" w:rsidRDefault="00BF3721" w:rsidP="00864BBC">
      <w:pPr>
        <w:spacing w:after="120"/>
        <w:ind w:firstLine="170"/>
      </w:pPr>
    </w:p>
    <w:p w:rsidR="00BF3721" w:rsidRDefault="00BF3721" w:rsidP="00864BBC">
      <w:pPr>
        <w:spacing w:after="120"/>
        <w:ind w:firstLine="170"/>
      </w:pPr>
    </w:p>
    <w:p w:rsidR="00BF3721" w:rsidRDefault="00BF3721" w:rsidP="00864BBC">
      <w:pPr>
        <w:spacing w:after="120"/>
        <w:ind w:firstLine="170"/>
      </w:pPr>
    </w:p>
    <w:p w:rsidR="00BF3721" w:rsidRDefault="00BF3721" w:rsidP="00864BBC">
      <w:pPr>
        <w:spacing w:after="120"/>
        <w:ind w:firstLine="170"/>
      </w:pPr>
    </w:p>
    <w:p w:rsidR="00BF3721" w:rsidRDefault="00BF3721" w:rsidP="00864BBC">
      <w:pPr>
        <w:spacing w:after="120"/>
        <w:ind w:firstLine="170"/>
      </w:pPr>
    </w:p>
    <w:p w:rsidR="00BF3721" w:rsidRPr="00864BBC" w:rsidRDefault="00BF3721" w:rsidP="00864BBC">
      <w:pPr>
        <w:spacing w:after="120"/>
        <w:ind w:firstLine="170"/>
        <w:rPr>
          <w:rFonts w:hint="eastAsia"/>
        </w:rPr>
      </w:pPr>
    </w:p>
    <w:p w:rsidR="00912DC8" w:rsidRDefault="00AA5FCC" w:rsidP="00912DC8">
      <w:pPr>
        <w:pStyle w:val="2"/>
      </w:pPr>
      <w:r>
        <w:rPr>
          <w:rFonts w:hint="eastAsia"/>
        </w:rPr>
        <w:t>正規化</w:t>
      </w:r>
      <w:r>
        <w:rPr>
          <w:rFonts w:hint="eastAsia"/>
        </w:rPr>
        <w:t>MOEA/D</w:t>
      </w:r>
      <w:r>
        <w:rPr>
          <w:rFonts w:hint="eastAsia"/>
        </w:rPr>
        <w:t>の問題点</w:t>
      </w:r>
    </w:p>
    <w:p w:rsidR="00AA5FCC" w:rsidRDefault="00AA5FCC" w:rsidP="0029514F">
      <w:pPr>
        <w:spacing w:after="120"/>
        <w:ind w:firstLine="170"/>
      </w:pPr>
      <w:r>
        <w:rPr>
          <w:rFonts w:hint="eastAsia"/>
        </w:rPr>
        <w:t>図</w:t>
      </w:r>
      <w:r>
        <w:rPr>
          <w:rFonts w:hint="eastAsia"/>
        </w:rPr>
        <w:t>2</w:t>
      </w:r>
      <w:r>
        <w:rPr>
          <w:rFonts w:hint="eastAsia"/>
        </w:rPr>
        <w:t>では，</w:t>
      </w:r>
      <w:r>
        <w:rPr>
          <w:rFonts w:hint="eastAsia"/>
        </w:rPr>
        <w:t>2</w:t>
      </w:r>
      <w:r w:rsidR="00930D48">
        <w:rPr>
          <w:rFonts w:hint="eastAsia"/>
        </w:rPr>
        <w:t>目的最小化問題に対して</w:t>
      </w:r>
      <w:r w:rsidR="007E715F">
        <w:rPr>
          <w:rFonts w:hint="eastAsia"/>
        </w:rPr>
        <w:t>スカラー化関数として</w:t>
      </w:r>
      <w:r w:rsidR="007E715F">
        <w:rPr>
          <w:rFonts w:hint="eastAsia"/>
        </w:rPr>
        <w:t>PBI</w:t>
      </w:r>
      <w:r w:rsidR="00516FE9">
        <w:t xml:space="preserve"> (Penalty-based Boundary I</w:t>
      </w:r>
      <w:r w:rsidR="007E715F">
        <w:t xml:space="preserve">ntersection) </w:t>
      </w:r>
      <w:r w:rsidR="002C2A10">
        <w:rPr>
          <w:rFonts w:hint="eastAsia"/>
        </w:rPr>
        <w:t>を用いた</w:t>
      </w:r>
      <w:r w:rsidR="0075469A">
        <w:rPr>
          <w:rFonts w:hint="eastAsia"/>
        </w:rPr>
        <w:t>とき</w:t>
      </w:r>
      <w:r w:rsidR="002C2A10">
        <w:rPr>
          <w:rFonts w:hint="eastAsia"/>
        </w:rPr>
        <w:t>に</w:t>
      </w:r>
      <w:r>
        <w:rPr>
          <w:rFonts w:hint="eastAsia"/>
        </w:rPr>
        <w:t>MOEA/D</w:t>
      </w:r>
      <w:r w:rsidR="002A5D1A">
        <w:rPr>
          <w:rFonts w:hint="eastAsia"/>
        </w:rPr>
        <w:t>における</w:t>
      </w:r>
      <w:r w:rsidR="002A5D1A" w:rsidRPr="002A5D1A">
        <w:rPr>
          <w:rFonts w:hint="eastAsia"/>
          <w:b/>
          <w:i/>
        </w:rPr>
        <w:t>w</w:t>
      </w:r>
      <w:r w:rsidR="002A5D1A">
        <w:rPr>
          <w:rFonts w:hint="eastAsia"/>
        </w:rPr>
        <w:t xml:space="preserve"> = (0.2, 0.8)</w:t>
      </w:r>
      <w:r w:rsidR="002A5D1A">
        <w:t xml:space="preserve"> </w:t>
      </w:r>
      <w:r w:rsidR="002A5D1A">
        <w:rPr>
          <w:rFonts w:hint="eastAsia"/>
        </w:rPr>
        <w:t>の重みベクトル</w:t>
      </w:r>
      <w:r>
        <w:rPr>
          <w:rFonts w:hint="eastAsia"/>
        </w:rPr>
        <w:t>が獲得する最良の解を示している．</w:t>
      </w:r>
      <w:r w:rsidR="00AD4646">
        <w:rPr>
          <w:rFonts w:hint="eastAsia"/>
        </w:rPr>
        <w:t>また，</w:t>
      </w:r>
      <w:r w:rsidR="003C30A1">
        <w:rPr>
          <w:rFonts w:hint="eastAsia"/>
        </w:rPr>
        <w:t>図</w:t>
      </w:r>
      <w:r w:rsidR="003C30A1">
        <w:rPr>
          <w:rFonts w:hint="eastAsia"/>
        </w:rPr>
        <w:t>2 (</w:t>
      </w:r>
      <w:r w:rsidR="003C30A1">
        <w:t>a</w:t>
      </w:r>
      <w:r w:rsidR="003C30A1">
        <w:rPr>
          <w:rFonts w:hint="eastAsia"/>
        </w:rPr>
        <w:t>)</w:t>
      </w:r>
      <w:r w:rsidR="003C30A1">
        <w:t xml:space="preserve">, (b) </w:t>
      </w:r>
      <w:r w:rsidR="003C30A1">
        <w:rPr>
          <w:rFonts w:hint="eastAsia"/>
        </w:rPr>
        <w:t>は，それぞれ</w:t>
      </w:r>
      <w:r w:rsidR="003C30A1">
        <w:rPr>
          <w:rFonts w:hint="eastAsia"/>
        </w:rPr>
        <w:t>PBI</w:t>
      </w:r>
      <w:r w:rsidR="003C30A1">
        <w:rPr>
          <w:rFonts w:hint="eastAsia"/>
        </w:rPr>
        <w:t>で設定する必要のあるペナルティパラメータ</w:t>
      </w:r>
      <w:r w:rsidR="003C30A1" w:rsidRPr="003C30A1">
        <w:rPr>
          <w:rFonts w:ascii="Symbol" w:hAnsi="Symbol"/>
          <w:i/>
        </w:rPr>
        <w:t></w:t>
      </w:r>
      <w:r w:rsidR="00BD7C68">
        <w:rPr>
          <w:rFonts w:ascii="Symbol" w:hAnsi="Symbol"/>
          <w:i/>
        </w:rPr>
        <w:t></w:t>
      </w:r>
      <w:r w:rsidR="003C30A1">
        <w:rPr>
          <w:rFonts w:hint="eastAsia"/>
        </w:rPr>
        <w:t>を</w:t>
      </w:r>
      <w:r w:rsidR="003C30A1">
        <w:rPr>
          <w:rFonts w:hint="eastAsia"/>
        </w:rPr>
        <w:t>1.0</w:t>
      </w:r>
      <w:r w:rsidR="003C30A1">
        <w:rPr>
          <w:rFonts w:hint="eastAsia"/>
        </w:rPr>
        <w:t>と</w:t>
      </w:r>
      <w:r w:rsidR="003C30A1">
        <w:rPr>
          <w:rFonts w:hint="eastAsia"/>
        </w:rPr>
        <w:t>5.0</w:t>
      </w:r>
      <w:r w:rsidR="003C30A1">
        <w:rPr>
          <w:rFonts w:hint="eastAsia"/>
        </w:rPr>
        <w:t>と指定した時に獲得される解を示している．</w:t>
      </w:r>
      <w:r w:rsidR="00A217E5" w:rsidRPr="003C30A1">
        <w:rPr>
          <w:rFonts w:ascii="Symbol" w:hAnsi="Symbol"/>
          <w:i/>
        </w:rPr>
        <w:t></w:t>
      </w:r>
      <w:r w:rsidR="0029514F">
        <w:rPr>
          <w:rFonts w:ascii="Symbol" w:hAnsi="Symbol"/>
          <w:i/>
        </w:rPr>
        <w:t></w:t>
      </w:r>
      <w:r w:rsidR="00A217E5">
        <w:rPr>
          <w:rFonts w:hint="eastAsia"/>
        </w:rPr>
        <w:t>の値が小さいとき</w:t>
      </w:r>
      <w:r w:rsidR="00A217E5">
        <w:t xml:space="preserve"> (</w:t>
      </w:r>
      <w:r w:rsidR="00A217E5">
        <w:rPr>
          <w:rFonts w:hint="eastAsia"/>
        </w:rPr>
        <w:t>図</w:t>
      </w:r>
      <w:r w:rsidR="0029514F">
        <w:rPr>
          <w:rFonts w:hint="eastAsia"/>
        </w:rPr>
        <w:t>2</w:t>
      </w:r>
      <w:r w:rsidR="00A217E5">
        <w:t xml:space="preserve"> (a))</w:t>
      </w:r>
      <w:r w:rsidR="00A217E5">
        <w:rPr>
          <w:rFonts w:hint="eastAsia"/>
        </w:rPr>
        <w:t>，等高線によってできる最大傾斜方向は，ほとんど参照点</w:t>
      </w:r>
      <w:r w:rsidR="00A217E5" w:rsidRPr="009C17EC">
        <w:rPr>
          <w:b/>
          <w:i/>
        </w:rPr>
        <w:t>r</w:t>
      </w:r>
      <w:r w:rsidR="00A217E5">
        <w:t>*</w:t>
      </w:r>
      <w:r w:rsidR="00A217E5">
        <w:rPr>
          <w:rFonts w:hint="eastAsia"/>
        </w:rPr>
        <w:t>の方向を指している．</w:t>
      </w:r>
      <w:r w:rsidR="009C17EC">
        <w:rPr>
          <w:rFonts w:hint="eastAsia"/>
        </w:rPr>
        <w:t>そのため，</w:t>
      </w:r>
      <w:r w:rsidR="009C17EC">
        <w:rPr>
          <w:rFonts w:hint="eastAsia"/>
        </w:rPr>
        <w:t>Pareto front</w:t>
      </w:r>
      <w:r w:rsidR="00A217E5">
        <w:rPr>
          <w:rFonts w:hint="eastAsia"/>
        </w:rPr>
        <w:t>上に獲得される解が対応する重みベクトルから遠いことがわかる．</w:t>
      </w:r>
      <w:r w:rsidR="0029514F" w:rsidRPr="003C30A1">
        <w:rPr>
          <w:rFonts w:ascii="Symbol" w:hAnsi="Symbol"/>
          <w:i/>
        </w:rPr>
        <w:t></w:t>
      </w:r>
      <w:r w:rsidR="0029514F">
        <w:rPr>
          <w:rFonts w:ascii="Symbol" w:hAnsi="Symbol"/>
          <w:i/>
        </w:rPr>
        <w:t></w:t>
      </w:r>
      <w:r w:rsidR="00A217E5">
        <w:rPr>
          <w:rFonts w:hint="eastAsia"/>
        </w:rPr>
        <w:t>の値が大きいとき</w:t>
      </w:r>
      <w:r w:rsidR="00A217E5">
        <w:t xml:space="preserve"> (</w:t>
      </w:r>
      <w:r w:rsidR="0029514F">
        <w:rPr>
          <w:rFonts w:hint="eastAsia"/>
        </w:rPr>
        <w:t>図</w:t>
      </w:r>
      <w:r w:rsidR="0029514F">
        <w:rPr>
          <w:rFonts w:hint="eastAsia"/>
        </w:rPr>
        <w:t>2</w:t>
      </w:r>
      <w:r w:rsidR="00A217E5">
        <w:t xml:space="preserve"> (b))</w:t>
      </w:r>
      <w:r w:rsidR="00A217E5">
        <w:rPr>
          <w:rFonts w:hint="eastAsia"/>
        </w:rPr>
        <w:t>，等高線によってできる最大傾斜方向は，重みベクトルに向かう方向に近づく．つまり，重みベクトルから遠い解は許容されない．結果として，獲得される解は，対応する重みベクトルに近いことが期待される．</w:t>
      </w:r>
      <w:r w:rsidR="00B62187">
        <w:rPr>
          <w:rFonts w:hint="eastAsia"/>
        </w:rPr>
        <w:t>そのため，</w:t>
      </w:r>
      <w:r w:rsidR="00152A21">
        <w:rPr>
          <w:rFonts w:hint="eastAsia"/>
        </w:rPr>
        <w:t>重みベクトルが一様に分布していれば，一様な解集合を獲得できる</w:t>
      </w:r>
      <w:r w:rsidR="00B62187">
        <w:rPr>
          <w:rFonts w:hint="eastAsia"/>
        </w:rPr>
        <w:t>ことから</w:t>
      </w:r>
      <w:r w:rsidR="00152A21">
        <w:rPr>
          <w:rFonts w:hint="eastAsia"/>
        </w:rPr>
        <w:t>，</w:t>
      </w:r>
      <w:r w:rsidR="00152A21" w:rsidRPr="00152A21">
        <w:rPr>
          <w:rFonts w:ascii="Symbol" w:hAnsi="Symbol"/>
          <w:i/>
        </w:rPr>
        <w:t></w:t>
      </w:r>
      <w:r w:rsidR="00152A21">
        <w:rPr>
          <w:rFonts w:hint="eastAsia"/>
        </w:rPr>
        <w:t xml:space="preserve"> = 5.0</w:t>
      </w:r>
      <w:r w:rsidR="00152A21">
        <w:rPr>
          <w:rFonts w:hint="eastAsia"/>
        </w:rPr>
        <w:t>が多くの論文で頻繁に用いられる．本論文でも，</w:t>
      </w:r>
      <w:r w:rsidR="00152A21" w:rsidRPr="00152A21">
        <w:rPr>
          <w:rFonts w:ascii="Symbol" w:hAnsi="Symbol"/>
          <w:i/>
        </w:rPr>
        <w:t></w:t>
      </w:r>
      <w:r w:rsidR="00152A21">
        <w:rPr>
          <w:rFonts w:hint="eastAsia"/>
        </w:rPr>
        <w:t xml:space="preserve"> = 5.0</w:t>
      </w:r>
      <w:r w:rsidR="00152A21">
        <w:rPr>
          <w:rFonts w:hint="eastAsia"/>
        </w:rPr>
        <w:t>とする．</w:t>
      </w:r>
    </w:p>
    <w:p w:rsidR="00AA5FCC" w:rsidRDefault="00BD7C68" w:rsidP="00017A64">
      <w:pPr>
        <w:spacing w:beforeLines="100" w:before="240" w:afterLines="0" w:after="0"/>
        <w:ind w:firstLineChars="0" w:firstLine="0"/>
        <w:jc w:val="center"/>
      </w:pPr>
      <w:r w:rsidRPr="004A7F05">
        <w:rPr>
          <w:rFonts w:hint="eastAsia"/>
          <w:noProof/>
        </w:rPr>
        <w:drawing>
          <wp:inline distT="0" distB="0" distL="0" distR="0" wp14:anchorId="58496291" wp14:editId="12574898">
            <wp:extent cx="1005840" cy="1003935"/>
            <wp:effectExtent l="0" t="0" r="3810" b="5715"/>
            <wp:docPr id="20" name="図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l="4118" t="3504" r="2980" b="3004"/>
                    <a:stretch>
                      <a:fillRect/>
                    </a:stretch>
                  </pic:blipFill>
                  <pic:spPr bwMode="auto">
                    <a:xfrm>
                      <a:off x="0" y="0"/>
                      <a:ext cx="1005840" cy="1003935"/>
                    </a:xfrm>
                    <a:prstGeom prst="rect">
                      <a:avLst/>
                    </a:prstGeom>
                    <a:noFill/>
                    <a:ln>
                      <a:noFill/>
                    </a:ln>
                  </pic:spPr>
                </pic:pic>
              </a:graphicData>
            </a:graphic>
          </wp:inline>
        </w:drawing>
      </w:r>
      <w:r w:rsidR="00AA5FCC">
        <w:rPr>
          <w:rFonts w:hint="eastAsia"/>
        </w:rPr>
        <w:t xml:space="preserve"> </w:t>
      </w:r>
      <w:r w:rsidR="00017A64">
        <w:t xml:space="preserve">  </w:t>
      </w:r>
      <w:r w:rsidR="00AA5FCC">
        <w:rPr>
          <w:rFonts w:hint="eastAsia"/>
        </w:rPr>
        <w:t xml:space="preserve"> </w:t>
      </w:r>
      <w:r w:rsidRPr="00831FC4">
        <w:rPr>
          <w:rFonts w:hint="eastAsia"/>
          <w:noProof/>
        </w:rPr>
        <w:drawing>
          <wp:inline distT="0" distB="0" distL="0" distR="0" wp14:anchorId="31C0CB8D" wp14:editId="4C4DA708">
            <wp:extent cx="1005840" cy="1003935"/>
            <wp:effectExtent l="0" t="0" r="3810" b="5715"/>
            <wp:docPr id="21" name="図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l="4118" t="3498" r="2980" b="2999"/>
                    <a:stretch>
                      <a:fillRect/>
                    </a:stretch>
                  </pic:blipFill>
                  <pic:spPr bwMode="auto">
                    <a:xfrm>
                      <a:off x="0" y="0"/>
                      <a:ext cx="1005840" cy="1003935"/>
                    </a:xfrm>
                    <a:prstGeom prst="rect">
                      <a:avLst/>
                    </a:prstGeom>
                    <a:noFill/>
                    <a:ln>
                      <a:noFill/>
                    </a:ln>
                  </pic:spPr>
                </pic:pic>
              </a:graphicData>
            </a:graphic>
          </wp:inline>
        </w:drawing>
      </w:r>
    </w:p>
    <w:p w:rsidR="00AA5FCC" w:rsidRDefault="00AA5FCC" w:rsidP="00A217E5">
      <w:pPr>
        <w:spacing w:afterLines="0" w:after="0"/>
        <w:ind w:firstLineChars="500" w:firstLine="850"/>
      </w:pPr>
      <w:r>
        <w:rPr>
          <w:rFonts w:hint="eastAsia"/>
        </w:rPr>
        <w:t xml:space="preserve">(a) </w:t>
      </w:r>
      <w:r w:rsidR="00017A64" w:rsidRPr="00017A64">
        <w:rPr>
          <w:rFonts w:ascii="Symbol" w:hAnsi="Symbol"/>
          <w:i/>
        </w:rPr>
        <w:t></w:t>
      </w:r>
      <w:r w:rsidR="00017A64">
        <w:rPr>
          <w:rFonts w:hint="eastAsia"/>
        </w:rPr>
        <w:t xml:space="preserve"> = 1.0</w:t>
      </w:r>
      <w:r>
        <w:rPr>
          <w:rFonts w:hint="eastAsia"/>
        </w:rPr>
        <w:t xml:space="preserve">   </w:t>
      </w:r>
      <w:r w:rsidR="00A217E5">
        <w:t xml:space="preserve">       </w:t>
      </w:r>
      <w:r>
        <w:rPr>
          <w:rFonts w:hint="eastAsia"/>
        </w:rPr>
        <w:t xml:space="preserve"> </w:t>
      </w:r>
      <w:r w:rsidR="00017A64">
        <w:t xml:space="preserve"> </w:t>
      </w:r>
      <w:r>
        <w:rPr>
          <w:rFonts w:hint="eastAsia"/>
        </w:rPr>
        <w:t xml:space="preserve"> </w:t>
      </w:r>
      <w:r w:rsidR="00017A64">
        <w:t xml:space="preserve">  </w:t>
      </w:r>
      <w:r>
        <w:rPr>
          <w:rFonts w:hint="eastAsia"/>
        </w:rPr>
        <w:t xml:space="preserve">(b) </w:t>
      </w:r>
      <w:r w:rsidR="00017A64" w:rsidRPr="00017A64">
        <w:rPr>
          <w:rFonts w:ascii="Symbol" w:hAnsi="Symbol"/>
          <w:i/>
        </w:rPr>
        <w:t></w:t>
      </w:r>
      <w:r w:rsidR="00017A64">
        <w:t xml:space="preserve"> = 5.0</w:t>
      </w:r>
    </w:p>
    <w:p w:rsidR="00AA5FCC" w:rsidRPr="00AA5FCC" w:rsidRDefault="00AA5FCC" w:rsidP="00017A64">
      <w:pPr>
        <w:spacing w:afterLines="100" w:after="240"/>
        <w:ind w:firstLineChars="0" w:firstLine="0"/>
        <w:jc w:val="center"/>
      </w:pPr>
      <w:r>
        <w:rPr>
          <w:rFonts w:hint="eastAsia"/>
        </w:rPr>
        <w:t>図</w:t>
      </w:r>
      <w:r>
        <w:t>2</w:t>
      </w:r>
      <w:r>
        <w:rPr>
          <w:rFonts w:hint="eastAsia"/>
        </w:rPr>
        <w:t xml:space="preserve">: </w:t>
      </w:r>
      <w:r>
        <w:rPr>
          <w:rFonts w:hint="eastAsia"/>
        </w:rPr>
        <w:t>重みベクトル</w:t>
      </w:r>
      <w:r>
        <w:rPr>
          <w:rFonts w:hint="eastAsia"/>
        </w:rPr>
        <w:t xml:space="preserve"> </w:t>
      </w:r>
      <w:r w:rsidRPr="007E715F">
        <w:rPr>
          <w:rFonts w:hint="eastAsia"/>
          <w:b/>
          <w:i/>
        </w:rPr>
        <w:t>w</w:t>
      </w:r>
      <w:r>
        <w:rPr>
          <w:rFonts w:hint="eastAsia"/>
        </w:rPr>
        <w:t xml:space="preserve"> = (</w:t>
      </w:r>
      <w:r>
        <w:t>0.2, 0.8</w:t>
      </w:r>
      <w:r>
        <w:rPr>
          <w:rFonts w:hint="eastAsia"/>
        </w:rPr>
        <w:t>)</w:t>
      </w:r>
      <w:r>
        <w:t xml:space="preserve"> </w:t>
      </w:r>
      <w:r>
        <w:rPr>
          <w:rFonts w:hint="eastAsia"/>
        </w:rPr>
        <w:t>が獲得する解</w:t>
      </w:r>
    </w:p>
    <w:p w:rsidR="00D77C78" w:rsidRDefault="00152A21" w:rsidP="00D77C78">
      <w:pPr>
        <w:spacing w:after="120"/>
        <w:ind w:firstLine="170"/>
      </w:pPr>
      <w:r>
        <w:rPr>
          <w:rFonts w:hint="eastAsia"/>
        </w:rPr>
        <w:t>図</w:t>
      </w:r>
      <w:r>
        <w:rPr>
          <w:rFonts w:hint="eastAsia"/>
        </w:rPr>
        <w:t>3</w:t>
      </w:r>
      <w:r w:rsidRPr="00152A21">
        <w:rPr>
          <w:rFonts w:hint="eastAsia"/>
        </w:rPr>
        <w:t>に正規化を行った際に各重みベクトルに対して生成される等高線を示す．正規化</w:t>
      </w:r>
      <w:r w:rsidRPr="00152A21">
        <w:t>MOEA/D</w:t>
      </w:r>
      <w:r w:rsidRPr="00152A21">
        <w:rPr>
          <w:rFonts w:hint="eastAsia"/>
        </w:rPr>
        <w:t>では，正規化空間内で重みベクトルが一様に分布され，正規化された目的関数値に基づき，スカラー化関数値を求めることで解が評価される．つまり，</w:t>
      </w:r>
      <w:r w:rsidR="007B01FC">
        <w:rPr>
          <w:rFonts w:hint="eastAsia"/>
        </w:rPr>
        <w:t>図</w:t>
      </w:r>
      <w:r w:rsidR="007B01FC">
        <w:rPr>
          <w:rFonts w:hint="eastAsia"/>
        </w:rPr>
        <w:t>3</w:t>
      </w:r>
      <w:r w:rsidRPr="00152A21">
        <w:t xml:space="preserve"> (b) </w:t>
      </w:r>
      <w:r w:rsidRPr="00152A21">
        <w:rPr>
          <w:rFonts w:hint="eastAsia"/>
        </w:rPr>
        <w:t>のように</w:t>
      </w:r>
      <w:r w:rsidR="007B01FC" w:rsidRPr="007B01FC">
        <w:rPr>
          <w:rFonts w:ascii="Symbol" w:hAnsi="Symbol"/>
          <w:i/>
        </w:rPr>
        <w:t></w:t>
      </w:r>
      <w:r w:rsidR="007B01FC">
        <w:t xml:space="preserve"> </w:t>
      </w:r>
      <w:r w:rsidRPr="00152A21">
        <w:t>= 5.0</w:t>
      </w:r>
      <w:r w:rsidRPr="00152A21">
        <w:rPr>
          <w:rFonts w:hint="eastAsia"/>
        </w:rPr>
        <w:t>で定まる等高線は正規化空間上で生成される．一方で，これらの等高線は，元の目的関数空間で見ると，各重みベクトルによって異なる角度を持った等高線となる．つまり，重みベクトル上に解を獲得しようと</w:t>
      </w:r>
      <w:r w:rsidR="00784BED" w:rsidRPr="00784BED">
        <w:rPr>
          <w:rFonts w:ascii="Symbol" w:hAnsi="Symbol"/>
          <w:i/>
        </w:rPr>
        <w:t></w:t>
      </w:r>
      <w:r w:rsidR="00784BED">
        <w:rPr>
          <w:rFonts w:hint="eastAsia"/>
        </w:rPr>
        <w:t xml:space="preserve"> </w:t>
      </w:r>
      <w:r w:rsidRPr="00152A21">
        <w:t>= 5.0</w:t>
      </w:r>
      <w:r w:rsidRPr="00152A21">
        <w:rPr>
          <w:rFonts w:hint="eastAsia"/>
        </w:rPr>
        <w:t>と設定したとしても，重みベクトル上に解を獲得できない等高線を持つ</w:t>
      </w:r>
      <w:r w:rsidR="00A16646">
        <w:rPr>
          <w:rFonts w:hint="eastAsia"/>
        </w:rPr>
        <w:t>ベクトルが生成されることで最終的に一様な解集合を獲得できなくなる．</w:t>
      </w:r>
    </w:p>
    <w:p w:rsidR="00D77C78" w:rsidRDefault="00D77C78" w:rsidP="006F3F3D">
      <w:pPr>
        <w:spacing w:beforeLines="100" w:before="240" w:afterLines="0" w:after="0"/>
        <w:ind w:firstLineChars="0" w:firstLine="0"/>
        <w:jc w:val="center"/>
      </w:pPr>
      <w:r w:rsidRPr="009E4158">
        <w:rPr>
          <w:rFonts w:hint="eastAsia"/>
          <w:noProof/>
        </w:rPr>
        <w:drawing>
          <wp:inline distT="0" distB="0" distL="0" distR="0" wp14:anchorId="3BDD6A2C" wp14:editId="383F0056">
            <wp:extent cx="1005840" cy="1003935"/>
            <wp:effectExtent l="0" t="0" r="3810" b="5715"/>
            <wp:docPr id="18" name="図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043" t="3498" r="2926" b="2999"/>
                    <a:stretch/>
                  </pic:blipFill>
                  <pic:spPr bwMode="auto">
                    <a:xfrm>
                      <a:off x="0" y="0"/>
                      <a:ext cx="1005840" cy="1003935"/>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 xml:space="preserve"> </w:t>
      </w:r>
      <w:r w:rsidR="006F3F3D">
        <w:t xml:space="preserve">   </w:t>
      </w:r>
      <w:r>
        <w:rPr>
          <w:rFonts w:hint="eastAsia"/>
        </w:rPr>
        <w:t xml:space="preserve"> </w:t>
      </w:r>
      <w:r w:rsidRPr="009E4158">
        <w:rPr>
          <w:rFonts w:hint="eastAsia"/>
          <w:noProof/>
        </w:rPr>
        <w:drawing>
          <wp:inline distT="0" distB="0" distL="0" distR="0" wp14:anchorId="63FCC1BA" wp14:editId="72A0D848">
            <wp:extent cx="1005840" cy="1003935"/>
            <wp:effectExtent l="0" t="0" r="3810" b="5715"/>
            <wp:docPr id="19" name="図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l="4043" t="3498" r="2926" b="2999"/>
                    <a:stretch>
                      <a:fillRect/>
                    </a:stretch>
                  </pic:blipFill>
                  <pic:spPr bwMode="auto">
                    <a:xfrm>
                      <a:off x="0" y="0"/>
                      <a:ext cx="1005840" cy="1003935"/>
                    </a:xfrm>
                    <a:prstGeom prst="rect">
                      <a:avLst/>
                    </a:prstGeom>
                    <a:noFill/>
                    <a:ln>
                      <a:noFill/>
                    </a:ln>
                  </pic:spPr>
                </pic:pic>
              </a:graphicData>
            </a:graphic>
          </wp:inline>
        </w:drawing>
      </w:r>
    </w:p>
    <w:p w:rsidR="00D77C78" w:rsidRDefault="00D77C78" w:rsidP="006F3F3D">
      <w:pPr>
        <w:spacing w:afterLines="0" w:after="0"/>
        <w:ind w:firstLineChars="350" w:firstLine="595"/>
      </w:pPr>
      <w:r>
        <w:rPr>
          <w:rFonts w:hint="eastAsia"/>
        </w:rPr>
        <w:t xml:space="preserve">(a) </w:t>
      </w:r>
      <w:r w:rsidR="006F3F3D">
        <w:rPr>
          <w:rFonts w:hint="eastAsia"/>
        </w:rPr>
        <w:t>元の目的関数空間</w:t>
      </w:r>
      <w:r>
        <w:rPr>
          <w:rFonts w:hint="eastAsia"/>
        </w:rPr>
        <w:t xml:space="preserve">     (b) </w:t>
      </w:r>
      <w:r w:rsidR="006F3F3D">
        <w:rPr>
          <w:rFonts w:hint="eastAsia"/>
        </w:rPr>
        <w:t>正規化空間</w:t>
      </w:r>
    </w:p>
    <w:p w:rsidR="00D77C78" w:rsidRDefault="00D77C78" w:rsidP="0059044A">
      <w:pPr>
        <w:spacing w:after="120"/>
        <w:ind w:firstLineChars="0" w:firstLine="0"/>
        <w:jc w:val="center"/>
      </w:pPr>
      <w:r>
        <w:rPr>
          <w:rFonts w:hint="eastAsia"/>
        </w:rPr>
        <w:t>図</w:t>
      </w:r>
      <w:r>
        <w:t>3</w:t>
      </w:r>
      <w:r>
        <w:rPr>
          <w:rFonts w:hint="eastAsia"/>
        </w:rPr>
        <w:t xml:space="preserve">: </w:t>
      </w:r>
      <w:r w:rsidR="006F3F3D" w:rsidRPr="006F3F3D">
        <w:rPr>
          <w:rFonts w:hint="eastAsia"/>
        </w:rPr>
        <w:t>正規化</w:t>
      </w:r>
      <w:r w:rsidR="006F3F3D" w:rsidRPr="006F3F3D">
        <w:rPr>
          <w:rFonts w:hint="eastAsia"/>
        </w:rPr>
        <w:t>MOEA/D</w:t>
      </w:r>
      <w:r w:rsidR="006F3F3D" w:rsidRPr="006F3F3D">
        <w:rPr>
          <w:rFonts w:hint="eastAsia"/>
        </w:rPr>
        <w:t>の等高線</w:t>
      </w:r>
    </w:p>
    <w:p w:rsidR="006309C0" w:rsidRPr="007070DC" w:rsidRDefault="006309C0" w:rsidP="006309C0">
      <w:pPr>
        <w:pStyle w:val="1"/>
      </w:pPr>
      <w:r>
        <w:rPr>
          <w:rFonts w:hint="eastAsia"/>
        </w:rPr>
        <w:t>Penalty-based Boundary Intersection for Normalization</w:t>
      </w:r>
    </w:p>
    <w:p w:rsidR="006309C0" w:rsidRPr="00187520" w:rsidRDefault="001A5288" w:rsidP="006309C0">
      <w:pPr>
        <w:pStyle w:val="2"/>
      </w:pPr>
      <w:r>
        <w:rPr>
          <w:rFonts w:hint="eastAsia"/>
        </w:rPr>
        <w:t>提案手法</w:t>
      </w:r>
    </w:p>
    <w:p w:rsidR="001A5288" w:rsidRDefault="001A5288" w:rsidP="006309C0">
      <w:pPr>
        <w:spacing w:after="120"/>
        <w:ind w:firstLine="170"/>
      </w:pPr>
      <w:r>
        <w:rPr>
          <w:rFonts w:hint="eastAsia"/>
        </w:rPr>
        <w:t>図</w:t>
      </w:r>
      <w:r>
        <w:rPr>
          <w:rFonts w:hint="eastAsia"/>
        </w:rPr>
        <w:t>4</w:t>
      </w:r>
      <w:r>
        <w:rPr>
          <w:rFonts w:hint="eastAsia"/>
        </w:rPr>
        <w:t>では，目的関数毎に異なる範囲の正規化が行われている様子を示している．</w:t>
      </w:r>
      <w:r w:rsidRPr="001A5288">
        <w:rPr>
          <w:rFonts w:hint="eastAsia"/>
          <w:i/>
        </w:rPr>
        <w:t>f</w:t>
      </w:r>
      <w:r w:rsidRPr="001A5288">
        <w:rPr>
          <w:vertAlign w:val="subscript"/>
        </w:rPr>
        <w:t>1</w:t>
      </w:r>
      <w:r>
        <w:rPr>
          <w:rFonts w:hint="eastAsia"/>
        </w:rPr>
        <w:t>に関しては最小値が</w:t>
      </w:r>
      <w:r>
        <w:rPr>
          <w:rFonts w:hint="eastAsia"/>
        </w:rPr>
        <w:t xml:space="preserve">0, </w:t>
      </w:r>
      <w:r>
        <w:rPr>
          <w:rFonts w:hint="eastAsia"/>
        </w:rPr>
        <w:t>最大値が</w:t>
      </w:r>
      <w:r>
        <w:t>1</w:t>
      </w:r>
      <w:r>
        <w:rPr>
          <w:rFonts w:hint="eastAsia"/>
        </w:rPr>
        <w:t>の範囲で正規化が行われ，</w:t>
      </w:r>
      <w:r w:rsidRPr="001A5288">
        <w:rPr>
          <w:rFonts w:hint="eastAsia"/>
          <w:i/>
        </w:rPr>
        <w:t>f</w:t>
      </w:r>
      <w:r>
        <w:rPr>
          <w:rFonts w:hint="eastAsia"/>
          <w:vertAlign w:val="subscript"/>
        </w:rPr>
        <w:t>2</w:t>
      </w:r>
      <w:r>
        <w:rPr>
          <w:rFonts w:hint="eastAsia"/>
        </w:rPr>
        <w:t>に関しては，最小値が</w:t>
      </w:r>
      <w:r>
        <w:rPr>
          <w:rFonts w:hint="eastAsia"/>
        </w:rPr>
        <w:t>0</w:t>
      </w:r>
      <w:r>
        <w:rPr>
          <w:rFonts w:hint="eastAsia"/>
        </w:rPr>
        <w:t>，最大値が</w:t>
      </w:r>
      <w:r>
        <w:rPr>
          <w:rFonts w:hint="eastAsia"/>
        </w:rPr>
        <w:t>2</w:t>
      </w:r>
      <w:r>
        <w:rPr>
          <w:rFonts w:hint="eastAsia"/>
        </w:rPr>
        <w:t>の範囲で正規化が行われる．このように</w:t>
      </w:r>
      <w:r w:rsidRPr="001A5288">
        <w:rPr>
          <w:rFonts w:hint="eastAsia"/>
          <w:i/>
        </w:rPr>
        <w:t>f</w:t>
      </w:r>
      <w:r w:rsidRPr="001A5288">
        <w:rPr>
          <w:vertAlign w:val="subscript"/>
        </w:rPr>
        <w:t>1</w:t>
      </w:r>
      <w:r>
        <w:rPr>
          <w:rFonts w:hint="eastAsia"/>
        </w:rPr>
        <w:t>方向と</w:t>
      </w:r>
      <w:r w:rsidRPr="001A5288">
        <w:rPr>
          <w:rFonts w:hint="eastAsia"/>
          <w:i/>
        </w:rPr>
        <w:t>f</w:t>
      </w:r>
      <w:r>
        <w:rPr>
          <w:vertAlign w:val="subscript"/>
        </w:rPr>
        <w:t>2</w:t>
      </w:r>
      <w:r>
        <w:rPr>
          <w:rFonts w:hint="eastAsia"/>
        </w:rPr>
        <w:t>方向に関して正規化を行う範囲が異なることで各重みベクトルの等高線の広がり方が変化する．</w:t>
      </w:r>
    </w:p>
    <w:p w:rsidR="00F34645" w:rsidRDefault="001A5288" w:rsidP="00F34645">
      <w:pPr>
        <w:spacing w:beforeLines="100" w:before="240" w:afterLines="0" w:after="0"/>
        <w:ind w:firstLineChars="0" w:firstLine="0"/>
        <w:jc w:val="center"/>
      </w:pPr>
      <w:r w:rsidRPr="005F6537">
        <w:rPr>
          <w:noProof/>
        </w:rPr>
        <w:drawing>
          <wp:inline distT="0" distB="0" distL="0" distR="0" wp14:anchorId="2C10DFF9" wp14:editId="1E6D146C">
            <wp:extent cx="1080000" cy="1080000"/>
            <wp:effectExtent l="0" t="0" r="6350" b="6350"/>
            <wp:docPr id="269" name="図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696" b="4613"/>
                    <a:stretch/>
                  </pic:blipFill>
                  <pic:spPr bwMode="auto">
                    <a:xfrm>
                      <a:off x="0" y="0"/>
                      <a:ext cx="1080000" cy="1080000"/>
                    </a:xfrm>
                    <a:prstGeom prst="rect">
                      <a:avLst/>
                    </a:prstGeom>
                    <a:noFill/>
                    <a:ln>
                      <a:noFill/>
                    </a:ln>
                    <a:extLst>
                      <a:ext uri="{53640926-AAD7-44D8-BBD7-CCE9431645EC}">
                        <a14:shadowObscured xmlns:a14="http://schemas.microsoft.com/office/drawing/2010/main"/>
                      </a:ext>
                    </a:extLst>
                  </pic:spPr>
                </pic:pic>
              </a:graphicData>
            </a:graphic>
          </wp:inline>
        </w:drawing>
      </w:r>
      <w:r w:rsidR="00F34645">
        <w:t xml:space="preserve"> </w:t>
      </w:r>
    </w:p>
    <w:p w:rsidR="00F34645" w:rsidRDefault="00F34645" w:rsidP="00F34645">
      <w:pPr>
        <w:spacing w:after="120"/>
        <w:ind w:firstLineChars="0" w:firstLine="0"/>
        <w:jc w:val="center"/>
      </w:pPr>
      <w:r>
        <w:rPr>
          <w:rFonts w:hint="eastAsia"/>
        </w:rPr>
        <w:t>図</w:t>
      </w:r>
      <w:r>
        <w:t>4</w:t>
      </w:r>
      <w:r>
        <w:rPr>
          <w:rFonts w:hint="eastAsia"/>
        </w:rPr>
        <w:t xml:space="preserve">: </w:t>
      </w:r>
      <w:r>
        <w:rPr>
          <w:rFonts w:hint="eastAsia"/>
        </w:rPr>
        <w:t>目的関数空間における探索領域の変化</w:t>
      </w:r>
    </w:p>
    <w:p w:rsidR="006309C0" w:rsidRDefault="00F34645" w:rsidP="006309C0">
      <w:pPr>
        <w:spacing w:after="120"/>
        <w:ind w:firstLine="170"/>
      </w:pPr>
      <w:r>
        <w:rPr>
          <w:rFonts w:hint="eastAsia"/>
        </w:rPr>
        <w:t>本論文</w:t>
      </w:r>
      <w:r w:rsidRPr="00F34645">
        <w:rPr>
          <w:rFonts w:hint="eastAsia"/>
        </w:rPr>
        <w:t>では，目的関数毎に異なる範囲の正規化が行われることを考慮し，各重みベクトルの探索領域を変化させることのできるスカラー化関数</w:t>
      </w:r>
      <w:r w:rsidRPr="00F34645">
        <w:rPr>
          <w:rFonts w:hint="eastAsia"/>
        </w:rPr>
        <w:t xml:space="preserve"> (PBI-N: Penalty-based Boundary Intersection for Normalization) </w:t>
      </w:r>
      <w:r w:rsidRPr="00F34645">
        <w:rPr>
          <w:rFonts w:hint="eastAsia"/>
        </w:rPr>
        <w:t>を提案する</w:t>
      </w:r>
      <w:r>
        <w:rPr>
          <w:rFonts w:hint="eastAsia"/>
        </w:rPr>
        <w:t>．</w:t>
      </w:r>
      <w:r w:rsidR="006828F1">
        <w:rPr>
          <w:rFonts w:hint="eastAsia"/>
        </w:rPr>
        <w:t>図</w:t>
      </w:r>
      <w:r w:rsidR="006828F1">
        <w:rPr>
          <w:rFonts w:hint="eastAsia"/>
        </w:rPr>
        <w:t>5</w:t>
      </w:r>
      <w:r w:rsidRPr="00F34645">
        <w:rPr>
          <w:rFonts w:hint="eastAsia"/>
        </w:rPr>
        <w:t xml:space="preserve"> </w:t>
      </w:r>
      <w:r w:rsidRPr="00F34645">
        <w:rPr>
          <w:rFonts w:hint="eastAsia"/>
        </w:rPr>
        <w:t>は，</w:t>
      </w:r>
      <w:r w:rsidR="006828F1">
        <w:rPr>
          <w:rFonts w:hint="eastAsia"/>
        </w:rPr>
        <w:t>図</w:t>
      </w:r>
      <w:r w:rsidR="006828F1">
        <w:rPr>
          <w:rFonts w:hint="eastAsia"/>
        </w:rPr>
        <w:t>4</w:t>
      </w:r>
      <w:r w:rsidRPr="00F34645">
        <w:rPr>
          <w:rFonts w:hint="eastAsia"/>
        </w:rPr>
        <w:t>と同じ正規化をした状態で</w:t>
      </w:r>
      <w:r w:rsidRPr="00F34645">
        <w:rPr>
          <w:rFonts w:hint="eastAsia"/>
        </w:rPr>
        <w:t xml:space="preserve">PBI-N </w:t>
      </w:r>
      <w:r w:rsidRPr="00F34645">
        <w:rPr>
          <w:rFonts w:hint="eastAsia"/>
        </w:rPr>
        <w:t>を用いたときの探索領域を元の目的関数空間と正規化空間に示している．</w:t>
      </w:r>
      <w:r w:rsidR="00EC3BB0">
        <w:rPr>
          <w:rFonts w:hint="eastAsia"/>
        </w:rPr>
        <w:t>図</w:t>
      </w:r>
      <w:r w:rsidR="00EC3BB0">
        <w:rPr>
          <w:rFonts w:hint="eastAsia"/>
        </w:rPr>
        <w:t>5</w:t>
      </w:r>
      <w:r w:rsidRPr="00F34645">
        <w:rPr>
          <w:rFonts w:hint="eastAsia"/>
        </w:rPr>
        <w:t xml:space="preserve"> (a)</w:t>
      </w:r>
      <w:r w:rsidRPr="00F34645">
        <w:rPr>
          <w:rFonts w:hint="eastAsia"/>
        </w:rPr>
        <w:t>と</w:t>
      </w:r>
      <w:r w:rsidR="00EC3BB0">
        <w:rPr>
          <w:rFonts w:hint="eastAsia"/>
        </w:rPr>
        <w:t>図</w:t>
      </w:r>
      <w:r w:rsidR="00EC3BB0">
        <w:rPr>
          <w:rFonts w:hint="eastAsia"/>
        </w:rPr>
        <w:t>4</w:t>
      </w:r>
      <w:r w:rsidRPr="00F34645">
        <w:rPr>
          <w:rFonts w:hint="eastAsia"/>
        </w:rPr>
        <w:t>を比べると，重みベクトル</w:t>
      </w:r>
      <w:r w:rsidRPr="00EC3BB0">
        <w:rPr>
          <w:rFonts w:hint="eastAsia"/>
          <w:b/>
          <w:i/>
        </w:rPr>
        <w:t>w</w:t>
      </w:r>
      <w:r w:rsidRPr="00F34645">
        <w:rPr>
          <w:rFonts w:hint="eastAsia"/>
        </w:rPr>
        <w:t xml:space="preserve"> = (0, 1) </w:t>
      </w:r>
      <w:r w:rsidRPr="00F34645">
        <w:rPr>
          <w:rFonts w:hint="eastAsia"/>
        </w:rPr>
        <w:t>における探索領域に変化はないが，重みベクトル</w:t>
      </w:r>
      <w:r w:rsidRPr="00C4045B">
        <w:rPr>
          <w:rFonts w:hint="eastAsia"/>
          <w:b/>
          <w:i/>
        </w:rPr>
        <w:t>w</w:t>
      </w:r>
      <w:r w:rsidRPr="00F34645">
        <w:rPr>
          <w:rFonts w:hint="eastAsia"/>
        </w:rPr>
        <w:t xml:space="preserve"> = (1, 0) </w:t>
      </w:r>
      <w:r w:rsidRPr="00F34645">
        <w:rPr>
          <w:rFonts w:hint="eastAsia"/>
        </w:rPr>
        <w:t>における探索領域は，</w:t>
      </w:r>
      <w:r w:rsidR="00D86787">
        <w:rPr>
          <w:rFonts w:hint="eastAsia"/>
        </w:rPr>
        <w:t>図</w:t>
      </w:r>
      <w:r w:rsidR="00D86787">
        <w:rPr>
          <w:rFonts w:hint="eastAsia"/>
        </w:rPr>
        <w:t>4</w:t>
      </w:r>
      <w:r w:rsidRPr="00F34645">
        <w:rPr>
          <w:rFonts w:hint="eastAsia"/>
        </w:rPr>
        <w:t>では大きく，</w:t>
      </w:r>
      <w:r w:rsidR="00D86787">
        <w:rPr>
          <w:rFonts w:hint="eastAsia"/>
        </w:rPr>
        <w:t>図</w:t>
      </w:r>
      <w:r w:rsidR="00D86787">
        <w:rPr>
          <w:rFonts w:hint="eastAsia"/>
        </w:rPr>
        <w:t>5</w:t>
      </w:r>
      <w:r w:rsidRPr="00F34645">
        <w:rPr>
          <w:rFonts w:hint="eastAsia"/>
        </w:rPr>
        <w:t xml:space="preserve"> (a)</w:t>
      </w:r>
      <w:r w:rsidRPr="00F34645">
        <w:rPr>
          <w:rFonts w:hint="eastAsia"/>
        </w:rPr>
        <w:t>では小さくなる．また，</w:t>
      </w:r>
      <w:r w:rsidR="00127045">
        <w:rPr>
          <w:rFonts w:hint="eastAsia"/>
        </w:rPr>
        <w:t>図</w:t>
      </w:r>
      <w:r w:rsidR="00127045">
        <w:rPr>
          <w:rFonts w:hint="eastAsia"/>
        </w:rPr>
        <w:t>5</w:t>
      </w:r>
      <w:r w:rsidRPr="00F34645">
        <w:rPr>
          <w:rFonts w:hint="eastAsia"/>
        </w:rPr>
        <w:t xml:space="preserve"> (a)</w:t>
      </w:r>
      <w:r w:rsidRPr="00F34645">
        <w:rPr>
          <w:rFonts w:hint="eastAsia"/>
        </w:rPr>
        <w:t>における元の目的関数空間内の重みベクトル</w:t>
      </w:r>
      <w:r w:rsidRPr="00127045">
        <w:rPr>
          <w:rFonts w:hint="eastAsia"/>
          <w:b/>
          <w:i/>
        </w:rPr>
        <w:t>w</w:t>
      </w:r>
      <w:r w:rsidRPr="00F34645">
        <w:rPr>
          <w:rFonts w:hint="eastAsia"/>
        </w:rPr>
        <w:t xml:space="preserve"> = (1, 0)</w:t>
      </w:r>
      <w:r w:rsidRPr="00F34645">
        <w:rPr>
          <w:rFonts w:hint="eastAsia"/>
        </w:rPr>
        <w:t>と重みベクトル</w:t>
      </w:r>
      <w:r w:rsidRPr="00153EF7">
        <w:rPr>
          <w:rFonts w:hint="eastAsia"/>
          <w:b/>
          <w:i/>
        </w:rPr>
        <w:t>w</w:t>
      </w:r>
      <w:r w:rsidRPr="00F34645">
        <w:rPr>
          <w:rFonts w:hint="eastAsia"/>
        </w:rPr>
        <w:t xml:space="preserve"> = (0, 1)</w:t>
      </w:r>
      <w:r w:rsidRPr="00F34645">
        <w:rPr>
          <w:rFonts w:hint="eastAsia"/>
        </w:rPr>
        <w:t>の探索領域の大きさ</w:t>
      </w:r>
      <w:r w:rsidRPr="00F34645">
        <w:rPr>
          <w:rFonts w:hint="eastAsia"/>
        </w:rPr>
        <w:t xml:space="preserve"> (</w:t>
      </w:r>
      <w:r w:rsidRPr="00F34645">
        <w:rPr>
          <w:rFonts w:hint="eastAsia"/>
        </w:rPr>
        <w:t>等高線の角度</w:t>
      </w:r>
      <w:r w:rsidRPr="00F34645">
        <w:rPr>
          <w:rFonts w:hint="eastAsia"/>
        </w:rPr>
        <w:t xml:space="preserve">) </w:t>
      </w:r>
      <w:r w:rsidRPr="00F34645">
        <w:rPr>
          <w:rFonts w:hint="eastAsia"/>
        </w:rPr>
        <w:t>は等しい．提案手法は，このように，等高線の角度を元の目的関数空間内で固定するように正規化空間上の等高線の角度を定める</w:t>
      </w:r>
      <w:r w:rsidRPr="00F34645">
        <w:rPr>
          <w:rFonts w:hint="eastAsia"/>
        </w:rPr>
        <w:t xml:space="preserve"> (</w:t>
      </w:r>
      <w:r w:rsidR="00EF65C6">
        <w:rPr>
          <w:rFonts w:hint="eastAsia"/>
        </w:rPr>
        <w:t>図</w:t>
      </w:r>
      <w:r w:rsidR="00EF65C6">
        <w:rPr>
          <w:rFonts w:hint="eastAsia"/>
        </w:rPr>
        <w:t>5</w:t>
      </w:r>
      <w:r w:rsidRPr="00F34645">
        <w:rPr>
          <w:rFonts w:hint="eastAsia"/>
        </w:rPr>
        <w:t xml:space="preserve"> (b)) </w:t>
      </w:r>
      <w:r w:rsidRPr="00F34645">
        <w:rPr>
          <w:rFonts w:hint="eastAsia"/>
        </w:rPr>
        <w:t>ことで重みベクトル上に解を獲得できる．</w:t>
      </w:r>
    </w:p>
    <w:p w:rsidR="00F34645" w:rsidRDefault="00F34645" w:rsidP="00F34645">
      <w:pPr>
        <w:spacing w:beforeLines="100" w:before="240" w:afterLines="0" w:after="0"/>
        <w:ind w:firstLineChars="0" w:firstLine="0"/>
        <w:jc w:val="center"/>
      </w:pPr>
      <w:r w:rsidRPr="000F2F26">
        <w:rPr>
          <w:rFonts w:hint="eastAsia"/>
          <w:noProof/>
        </w:rPr>
        <w:drawing>
          <wp:inline distT="0" distB="0" distL="0" distR="0" wp14:anchorId="5599FE50" wp14:editId="0FBE28F8">
            <wp:extent cx="1005205" cy="1003935"/>
            <wp:effectExtent l="0" t="0" r="4445" b="5715"/>
            <wp:docPr id="33" name="図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l="3941" t="3267" r="2852" b="2801"/>
                    <a:stretch>
                      <a:fillRect/>
                    </a:stretch>
                  </pic:blipFill>
                  <pic:spPr bwMode="auto">
                    <a:xfrm>
                      <a:off x="0" y="0"/>
                      <a:ext cx="1005205" cy="1003935"/>
                    </a:xfrm>
                    <a:prstGeom prst="rect">
                      <a:avLst/>
                    </a:prstGeom>
                    <a:noFill/>
                    <a:ln>
                      <a:noFill/>
                    </a:ln>
                  </pic:spPr>
                </pic:pic>
              </a:graphicData>
            </a:graphic>
          </wp:inline>
        </w:drawing>
      </w:r>
      <w:r>
        <w:rPr>
          <w:rFonts w:hint="eastAsia"/>
        </w:rPr>
        <w:t xml:space="preserve"> </w:t>
      </w:r>
      <w:r>
        <w:t xml:space="preserve">   </w:t>
      </w:r>
      <w:r>
        <w:rPr>
          <w:rFonts w:hint="eastAsia"/>
        </w:rPr>
        <w:t xml:space="preserve"> </w:t>
      </w:r>
      <w:r w:rsidRPr="00CA72A4">
        <w:rPr>
          <w:rFonts w:hint="eastAsia"/>
          <w:noProof/>
        </w:rPr>
        <w:drawing>
          <wp:inline distT="0" distB="0" distL="0" distR="0" wp14:anchorId="64DBB4C1" wp14:editId="5BB24AC5">
            <wp:extent cx="1005205" cy="1003935"/>
            <wp:effectExtent l="0" t="0" r="4445" b="5715"/>
            <wp:docPr id="34" name="図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extLst>
                        <a:ext uri="{28A0092B-C50C-407E-A947-70E740481C1C}">
                          <a14:useLocalDpi xmlns:a14="http://schemas.microsoft.com/office/drawing/2010/main" val="0"/>
                        </a:ext>
                      </a:extLst>
                    </a:blip>
                    <a:srcRect l="3941" t="3267" r="2852" b="2801"/>
                    <a:stretch>
                      <a:fillRect/>
                    </a:stretch>
                  </pic:blipFill>
                  <pic:spPr bwMode="auto">
                    <a:xfrm>
                      <a:off x="0" y="0"/>
                      <a:ext cx="1005205" cy="1003935"/>
                    </a:xfrm>
                    <a:prstGeom prst="rect">
                      <a:avLst/>
                    </a:prstGeom>
                    <a:noFill/>
                    <a:ln>
                      <a:noFill/>
                    </a:ln>
                  </pic:spPr>
                </pic:pic>
              </a:graphicData>
            </a:graphic>
          </wp:inline>
        </w:drawing>
      </w:r>
    </w:p>
    <w:p w:rsidR="00F34645" w:rsidRDefault="00F34645" w:rsidP="00F34645">
      <w:pPr>
        <w:spacing w:afterLines="0" w:after="0"/>
        <w:ind w:firstLineChars="350" w:firstLine="595"/>
      </w:pPr>
      <w:r>
        <w:rPr>
          <w:rFonts w:hint="eastAsia"/>
        </w:rPr>
        <w:t xml:space="preserve">(a) </w:t>
      </w:r>
      <w:r>
        <w:rPr>
          <w:rFonts w:hint="eastAsia"/>
        </w:rPr>
        <w:t>元の目的関数空間</w:t>
      </w:r>
      <w:r>
        <w:rPr>
          <w:rFonts w:hint="eastAsia"/>
        </w:rPr>
        <w:t xml:space="preserve">     (b) </w:t>
      </w:r>
      <w:r>
        <w:rPr>
          <w:rFonts w:hint="eastAsia"/>
        </w:rPr>
        <w:t>正規化空間</w:t>
      </w:r>
    </w:p>
    <w:p w:rsidR="00F34645" w:rsidRDefault="00F34645" w:rsidP="00F34645">
      <w:pPr>
        <w:spacing w:after="120"/>
        <w:ind w:firstLineChars="0" w:firstLine="0"/>
        <w:jc w:val="center"/>
      </w:pPr>
      <w:r>
        <w:rPr>
          <w:rFonts w:hint="eastAsia"/>
        </w:rPr>
        <w:t>図</w:t>
      </w:r>
      <w:r>
        <w:rPr>
          <w:rFonts w:hint="eastAsia"/>
        </w:rPr>
        <w:t>5: PBI-N</w:t>
      </w:r>
      <w:r>
        <w:rPr>
          <w:rFonts w:hint="eastAsia"/>
        </w:rPr>
        <w:t>による探索領域の調整</w:t>
      </w:r>
    </w:p>
    <w:p w:rsidR="006309C0" w:rsidRDefault="00AB2274" w:rsidP="006309C0">
      <w:pPr>
        <w:pStyle w:val="2"/>
      </w:pPr>
      <w:r>
        <w:rPr>
          <w:rFonts w:hint="eastAsia"/>
        </w:rPr>
        <w:t>数値実験</w:t>
      </w:r>
    </w:p>
    <w:p w:rsidR="002A566F" w:rsidRDefault="002A566F" w:rsidP="00B6121B">
      <w:pPr>
        <w:spacing w:after="120"/>
        <w:ind w:firstLine="170"/>
      </w:pPr>
      <w:r>
        <w:rPr>
          <w:rFonts w:hint="eastAsia"/>
        </w:rPr>
        <w:t>提案手法</w:t>
      </w:r>
      <w:r>
        <w:rPr>
          <w:rFonts w:hint="eastAsia"/>
        </w:rPr>
        <w:t xml:space="preserve"> (</w:t>
      </w:r>
      <w:r w:rsidR="004830FE">
        <w:rPr>
          <w:rFonts w:hint="eastAsia"/>
        </w:rPr>
        <w:t>N</w:t>
      </w:r>
      <w:r>
        <w:rPr>
          <w:rFonts w:hint="eastAsia"/>
        </w:rPr>
        <w:t>MOEA/D-PBI-N)</w:t>
      </w:r>
      <w:r>
        <w:t xml:space="preserve"> </w:t>
      </w:r>
      <w:r>
        <w:rPr>
          <w:rFonts w:hint="eastAsia"/>
        </w:rPr>
        <w:t>の性能を数値実験により示す．通常の</w:t>
      </w:r>
      <w:r>
        <w:rPr>
          <w:rFonts w:hint="eastAsia"/>
        </w:rPr>
        <w:t>MOEA/D</w:t>
      </w:r>
      <w:r>
        <w:rPr>
          <w:rFonts w:hint="eastAsia"/>
        </w:rPr>
        <w:t>とスカラー化関数は通常の</w:t>
      </w:r>
      <w:r>
        <w:rPr>
          <w:rFonts w:hint="eastAsia"/>
        </w:rPr>
        <w:t>PBI</w:t>
      </w:r>
      <w:r>
        <w:rPr>
          <w:rFonts w:hint="eastAsia"/>
        </w:rPr>
        <w:t>を用いるが正規化は行う正規化</w:t>
      </w:r>
      <w:r>
        <w:rPr>
          <w:rFonts w:hint="eastAsia"/>
        </w:rPr>
        <w:t>MOEA</w:t>
      </w:r>
      <w:r>
        <w:t>/D</w:t>
      </w:r>
      <w:r w:rsidR="004830FE">
        <w:t xml:space="preserve"> (NMOEA/D) </w:t>
      </w:r>
      <w:r>
        <w:rPr>
          <w:rFonts w:hint="eastAsia"/>
        </w:rPr>
        <w:t>を比較手法として用いる．テスト問題として，</w:t>
      </w:r>
      <w:r>
        <w:rPr>
          <w:rFonts w:hint="eastAsia"/>
        </w:rPr>
        <w:t>DTLZ1</w:t>
      </w:r>
      <w:r w:rsidR="00B11157">
        <w:t xml:space="preserve"> [6] </w:t>
      </w:r>
      <w:r>
        <w:rPr>
          <w:rFonts w:hint="eastAsia"/>
        </w:rPr>
        <w:t>と</w:t>
      </w:r>
      <w:r>
        <w:rPr>
          <w:rFonts w:hint="eastAsia"/>
        </w:rPr>
        <w:t>WFG</w:t>
      </w:r>
      <w:r>
        <w:t>4</w:t>
      </w:r>
      <w:r w:rsidR="00B11157">
        <w:t xml:space="preserve"> [5]</w:t>
      </w:r>
      <w:r w:rsidR="00F75457">
        <w:t xml:space="preserve"> </w:t>
      </w:r>
      <w:r>
        <w:rPr>
          <w:rFonts w:hint="eastAsia"/>
        </w:rPr>
        <w:t>を用いる．</w:t>
      </w:r>
      <w:r>
        <w:rPr>
          <w:rFonts w:hint="eastAsia"/>
        </w:rPr>
        <w:t>DTLZ1</w:t>
      </w:r>
      <w:r>
        <w:rPr>
          <w:rFonts w:hint="eastAsia"/>
        </w:rPr>
        <w:t>は</w:t>
      </w:r>
      <w:r>
        <w:rPr>
          <w:rFonts w:hint="eastAsia"/>
        </w:rPr>
        <w:t>Pareto front</w:t>
      </w:r>
      <w:r>
        <w:rPr>
          <w:rFonts w:hint="eastAsia"/>
        </w:rPr>
        <w:t>上の各目的関数値の値域がそれぞれ等しく，一般的には正規化が必要とされない問題である．一方で</w:t>
      </w:r>
      <w:r>
        <w:rPr>
          <w:rFonts w:hint="eastAsia"/>
        </w:rPr>
        <w:t>WFG</w:t>
      </w:r>
      <w:r>
        <w:t>4</w:t>
      </w:r>
      <w:r>
        <w:rPr>
          <w:rFonts w:hint="eastAsia"/>
        </w:rPr>
        <w:t>は</w:t>
      </w:r>
      <w:r w:rsidR="00A31D55">
        <w:rPr>
          <w:rFonts w:hint="eastAsia"/>
        </w:rPr>
        <w:t>Pareto</w:t>
      </w:r>
      <w:r w:rsidR="00A31D55">
        <w:t xml:space="preserve"> front</w:t>
      </w:r>
      <w:r w:rsidR="00A31D55">
        <w:rPr>
          <w:rFonts w:hint="eastAsia"/>
        </w:rPr>
        <w:t>上の</w:t>
      </w:r>
      <w:r>
        <w:rPr>
          <w:rFonts w:hint="eastAsia"/>
        </w:rPr>
        <w:t>第</w:t>
      </w:r>
      <w:r w:rsidRPr="002A566F">
        <w:rPr>
          <w:rFonts w:hint="eastAsia"/>
          <w:i/>
        </w:rPr>
        <w:t>i</w:t>
      </w:r>
      <w:r>
        <w:rPr>
          <w:rFonts w:hint="eastAsia"/>
        </w:rPr>
        <w:t>目的の値域が</w:t>
      </w:r>
      <w:r>
        <w:rPr>
          <w:rFonts w:hint="eastAsia"/>
        </w:rPr>
        <w:t>[0, 2</w:t>
      </w:r>
      <w:r w:rsidRPr="002A566F">
        <w:rPr>
          <w:rFonts w:hint="eastAsia"/>
          <w:i/>
        </w:rPr>
        <w:t>i</w:t>
      </w:r>
      <w:r w:rsidRPr="002A566F">
        <w:t>]</w:t>
      </w:r>
      <w:r>
        <w:rPr>
          <w:rFonts w:hint="eastAsia"/>
        </w:rPr>
        <w:t>で示される</w:t>
      </w:r>
      <w:r w:rsidR="007D1930">
        <w:rPr>
          <w:rFonts w:hint="eastAsia"/>
        </w:rPr>
        <w:t>目的関数間の</w:t>
      </w:r>
      <w:r w:rsidR="002542E5">
        <w:rPr>
          <w:rFonts w:hint="eastAsia"/>
        </w:rPr>
        <w:t>スケールが</w:t>
      </w:r>
      <w:r>
        <w:rPr>
          <w:rFonts w:hint="eastAsia"/>
        </w:rPr>
        <w:t>異なる問題で正規化を必要とする．表</w:t>
      </w:r>
      <w:r>
        <w:rPr>
          <w:rFonts w:hint="eastAsia"/>
        </w:rPr>
        <w:t>1</w:t>
      </w:r>
      <w:r>
        <w:rPr>
          <w:rFonts w:hint="eastAsia"/>
        </w:rPr>
        <w:t>では，</w:t>
      </w:r>
      <w:r>
        <w:rPr>
          <w:rFonts w:hint="eastAsia"/>
        </w:rPr>
        <w:t>51</w:t>
      </w:r>
      <w:r>
        <w:rPr>
          <w:rFonts w:hint="eastAsia"/>
        </w:rPr>
        <w:t>回施行における</w:t>
      </w:r>
      <w:r>
        <w:rPr>
          <w:rFonts w:hint="eastAsia"/>
        </w:rPr>
        <w:t>Hypervolume</w:t>
      </w:r>
      <w:r>
        <w:rPr>
          <w:rFonts w:hint="eastAsia"/>
        </w:rPr>
        <w:t>の平均値を示しており，より大きな値が良い解集合であることを示している．図</w:t>
      </w:r>
      <w:r>
        <w:rPr>
          <w:rFonts w:hint="eastAsia"/>
        </w:rPr>
        <w:t>6</w:t>
      </w:r>
      <w:r>
        <w:rPr>
          <w:rFonts w:hint="eastAsia"/>
        </w:rPr>
        <w:t>では，</w:t>
      </w:r>
      <w:r w:rsidR="002542E5">
        <w:rPr>
          <w:rFonts w:hint="eastAsia"/>
        </w:rPr>
        <w:t>各アルゴリズムに関して</w:t>
      </w:r>
      <w:r>
        <w:rPr>
          <w:rFonts w:hint="eastAsia"/>
        </w:rPr>
        <w:t>3</w:t>
      </w:r>
      <w:r>
        <w:rPr>
          <w:rFonts w:hint="eastAsia"/>
        </w:rPr>
        <w:t>目的</w:t>
      </w:r>
      <w:r>
        <w:rPr>
          <w:rFonts w:hint="eastAsia"/>
        </w:rPr>
        <w:t>WFG4</w:t>
      </w:r>
      <w:r>
        <w:rPr>
          <w:rFonts w:hint="eastAsia"/>
        </w:rPr>
        <w:t>における中央値を示した施行の解分布を示している．</w:t>
      </w:r>
    </w:p>
    <w:p w:rsidR="00782EFB" w:rsidRPr="00782EFB" w:rsidRDefault="00B6121B" w:rsidP="00782EFB">
      <w:pPr>
        <w:spacing w:after="120"/>
        <w:ind w:firstLine="170"/>
      </w:pPr>
      <w:r>
        <w:rPr>
          <w:rFonts w:hint="eastAsia"/>
        </w:rPr>
        <w:t>表</w:t>
      </w:r>
      <w:r>
        <w:rPr>
          <w:rFonts w:hint="eastAsia"/>
        </w:rPr>
        <w:t>1</w:t>
      </w:r>
      <w:r>
        <w:rPr>
          <w:rFonts w:hint="eastAsia"/>
        </w:rPr>
        <w:t>から，通常の</w:t>
      </w:r>
      <w:r>
        <w:rPr>
          <w:rFonts w:hint="eastAsia"/>
        </w:rPr>
        <w:t>MOEA/D</w:t>
      </w:r>
      <w:r>
        <w:rPr>
          <w:rFonts w:hint="eastAsia"/>
        </w:rPr>
        <w:t>と</w:t>
      </w:r>
      <w:r>
        <w:rPr>
          <w:rFonts w:hint="eastAsia"/>
        </w:rPr>
        <w:t>NMOEA/D</w:t>
      </w:r>
      <w:r>
        <w:rPr>
          <w:rFonts w:hint="eastAsia"/>
        </w:rPr>
        <w:t>を比べたとき，</w:t>
      </w:r>
      <w:r>
        <w:rPr>
          <w:rFonts w:hint="eastAsia"/>
        </w:rPr>
        <w:t xml:space="preserve"> NMOEA/D</w:t>
      </w:r>
      <w:r>
        <w:rPr>
          <w:rFonts w:hint="eastAsia"/>
        </w:rPr>
        <w:t>の性能が悪化していることがわかる．特に，</w:t>
      </w:r>
      <w:r>
        <w:rPr>
          <w:rFonts w:hint="eastAsia"/>
        </w:rPr>
        <w:t>8</w:t>
      </w:r>
      <w:r>
        <w:rPr>
          <w:rFonts w:hint="eastAsia"/>
        </w:rPr>
        <w:t>目的，</w:t>
      </w:r>
      <w:r>
        <w:rPr>
          <w:rFonts w:hint="eastAsia"/>
        </w:rPr>
        <w:t>10</w:t>
      </w:r>
      <w:r>
        <w:rPr>
          <w:rFonts w:hint="eastAsia"/>
        </w:rPr>
        <w:t>目的問題では，性能の悪化が著しい．これらのことから，正規化を必要とする問題であるかないかに関わらず</w:t>
      </w:r>
      <w:r w:rsidR="003D3FAC">
        <w:rPr>
          <w:rFonts w:hint="eastAsia"/>
        </w:rPr>
        <w:t>，</w:t>
      </w:r>
      <w:r>
        <w:rPr>
          <w:rFonts w:hint="eastAsia"/>
        </w:rPr>
        <w:t>MOEA/D</w:t>
      </w:r>
      <w:r>
        <w:rPr>
          <w:rFonts w:hint="eastAsia"/>
        </w:rPr>
        <w:t>に対し単純に正規化を用いるだけでは性能を悪化させてしまうことがわかる．</w:t>
      </w:r>
      <w:r w:rsidR="00782EFB">
        <w:rPr>
          <w:rFonts w:hint="eastAsia"/>
        </w:rPr>
        <w:t>NMOEA/D-PBI-N</w:t>
      </w:r>
      <w:r w:rsidR="00782EFB">
        <w:rPr>
          <w:rFonts w:hint="eastAsia"/>
        </w:rPr>
        <w:t>では，特に</w:t>
      </w:r>
      <w:r w:rsidR="00782EFB">
        <w:rPr>
          <w:rFonts w:hint="eastAsia"/>
        </w:rPr>
        <w:t>8</w:t>
      </w:r>
      <w:r w:rsidR="00782EFB">
        <w:rPr>
          <w:rFonts w:hint="eastAsia"/>
        </w:rPr>
        <w:t>目的，</w:t>
      </w:r>
      <w:r w:rsidR="00782EFB">
        <w:rPr>
          <w:rFonts w:hint="eastAsia"/>
        </w:rPr>
        <w:t>10</w:t>
      </w:r>
      <w:r w:rsidR="00782EFB">
        <w:rPr>
          <w:rFonts w:hint="eastAsia"/>
        </w:rPr>
        <w:t>目的問題で最良の結果を示している．</w:t>
      </w:r>
      <w:r w:rsidR="00782EFB">
        <w:rPr>
          <w:rFonts w:hint="eastAsia"/>
        </w:rPr>
        <w:t>3</w:t>
      </w:r>
      <w:r w:rsidR="00782EFB">
        <w:rPr>
          <w:rFonts w:hint="eastAsia"/>
        </w:rPr>
        <w:t>目的問題に関しても図</w:t>
      </w:r>
      <w:r w:rsidR="00782EFB">
        <w:rPr>
          <w:rFonts w:hint="eastAsia"/>
        </w:rPr>
        <w:t>6</w:t>
      </w:r>
      <w:r w:rsidR="00782EFB">
        <w:t xml:space="preserve"> (b), (c)</w:t>
      </w:r>
      <w:r w:rsidR="00782EFB">
        <w:rPr>
          <w:rFonts w:hint="eastAsia"/>
        </w:rPr>
        <w:t>で示している通り，単純に正規化を行っただけの</w:t>
      </w:r>
      <w:r w:rsidR="00782EFB">
        <w:rPr>
          <w:rFonts w:hint="eastAsia"/>
        </w:rPr>
        <w:t>MOEA/D</w:t>
      </w:r>
      <w:r w:rsidR="00782EFB">
        <w:t xml:space="preserve"> (NMOEA/D) </w:t>
      </w:r>
      <w:r w:rsidR="00782EFB">
        <w:rPr>
          <w:rFonts w:hint="eastAsia"/>
        </w:rPr>
        <w:t>と同じように</w:t>
      </w:r>
      <w:r w:rsidR="00782EFB">
        <w:rPr>
          <w:rFonts w:hint="eastAsia"/>
        </w:rPr>
        <w:t>Pareto front</w:t>
      </w:r>
      <w:r w:rsidR="00782EFB">
        <w:rPr>
          <w:rFonts w:hint="eastAsia"/>
        </w:rPr>
        <w:t>上に一様に分布する解集合を獲得できる．これらのことから，正規化を行った</w:t>
      </w:r>
      <w:r w:rsidR="00782EFB">
        <w:rPr>
          <w:rFonts w:hint="eastAsia"/>
        </w:rPr>
        <w:t>MOEA/D</w:t>
      </w:r>
      <w:r w:rsidR="00782EFB">
        <w:rPr>
          <w:rFonts w:hint="eastAsia"/>
        </w:rPr>
        <w:t>に対し，提案手法である</w:t>
      </w:r>
      <w:r w:rsidR="00782EFB">
        <w:rPr>
          <w:rFonts w:hint="eastAsia"/>
        </w:rPr>
        <w:t>PBI-N</w:t>
      </w:r>
      <w:r w:rsidR="00782EFB">
        <w:rPr>
          <w:rFonts w:hint="eastAsia"/>
        </w:rPr>
        <w:t>を用いることが有効であることがわかる．また，正規化を必要とする問題であるかないかに関わらず，</w:t>
      </w:r>
      <w:r w:rsidR="00782EFB">
        <w:rPr>
          <w:rFonts w:hint="eastAsia"/>
        </w:rPr>
        <w:t>MOEA/D</w:t>
      </w:r>
      <w:r w:rsidR="00782EFB">
        <w:rPr>
          <w:rFonts w:hint="eastAsia"/>
        </w:rPr>
        <w:t>に対し単純に正規化を用いるだけでなく，スカラー化関数として</w:t>
      </w:r>
      <w:r w:rsidR="00782EFB">
        <w:rPr>
          <w:rFonts w:hint="eastAsia"/>
        </w:rPr>
        <w:t>PBI-N</w:t>
      </w:r>
      <w:r w:rsidR="00782EFB">
        <w:rPr>
          <w:rFonts w:hint="eastAsia"/>
        </w:rPr>
        <w:t>を用いることがより良い性能を示すために必要であることがわかる．</w:t>
      </w:r>
    </w:p>
    <w:p w:rsidR="000A0260" w:rsidRDefault="00510E25" w:rsidP="00E305C7">
      <w:pPr>
        <w:spacing w:beforeLines="100" w:before="240" w:afterLines="0" w:after="0"/>
        <w:ind w:firstLineChars="0" w:firstLine="0"/>
        <w:jc w:val="center"/>
      </w:pPr>
      <w:r>
        <w:rPr>
          <w:rFonts w:hint="eastAsia"/>
        </w:rPr>
        <w:lastRenderedPageBreak/>
        <w:t>表</w:t>
      </w:r>
      <w:r w:rsidR="00E024B9">
        <w:rPr>
          <w:rFonts w:hint="eastAsia"/>
        </w:rPr>
        <w:t>1</w:t>
      </w:r>
      <w:r>
        <w:rPr>
          <w:rFonts w:hint="eastAsia"/>
        </w:rPr>
        <w:t xml:space="preserve">: </w:t>
      </w:r>
      <w:r w:rsidR="0035384E">
        <w:t>MOEA/D</w:t>
      </w:r>
      <w:r w:rsidR="0035384E">
        <w:rPr>
          <w:rFonts w:hint="eastAsia"/>
        </w:rPr>
        <w:t>と</w:t>
      </w:r>
      <w:r w:rsidR="0035384E">
        <w:rPr>
          <w:rFonts w:hint="eastAsia"/>
        </w:rPr>
        <w:t>N</w:t>
      </w:r>
      <w:r w:rsidR="00E024B9">
        <w:rPr>
          <w:rFonts w:hint="eastAsia"/>
        </w:rPr>
        <w:t>MOEA/D</w:t>
      </w:r>
      <w:r w:rsidR="0035384E">
        <w:rPr>
          <w:rFonts w:hint="eastAsia"/>
        </w:rPr>
        <w:t>, N</w:t>
      </w:r>
      <w:r w:rsidR="00E024B9">
        <w:rPr>
          <w:rFonts w:hint="eastAsia"/>
        </w:rPr>
        <w:t>MOEA/D</w:t>
      </w:r>
      <w:r w:rsidR="003D23DE">
        <w:t>-PBI-N</w:t>
      </w:r>
      <w:r w:rsidR="00E024B9" w:rsidRPr="00E024B9">
        <w:rPr>
          <w:rFonts w:hint="eastAsia"/>
        </w:rPr>
        <w:t>の比較</w:t>
      </w:r>
    </w:p>
    <w:tbl>
      <w:tblPr>
        <w:tblStyle w:val="af0"/>
        <w:tblW w:w="4478" w:type="dxa"/>
        <w:jc w:val="center"/>
        <w:tblBorders>
          <w:left w:val="none" w:sz="0" w:space="0" w:color="auto"/>
        </w:tblBorders>
        <w:tblLayout w:type="fixed"/>
        <w:tblCellMar>
          <w:left w:w="0" w:type="dxa"/>
          <w:right w:w="0" w:type="dxa"/>
        </w:tblCellMar>
        <w:tblLook w:val="04A0" w:firstRow="1" w:lastRow="0" w:firstColumn="1" w:lastColumn="0" w:noHBand="0" w:noVBand="1"/>
      </w:tblPr>
      <w:tblGrid>
        <w:gridCol w:w="624"/>
        <w:gridCol w:w="579"/>
        <w:gridCol w:w="900"/>
        <w:gridCol w:w="900"/>
        <w:gridCol w:w="1475"/>
      </w:tblGrid>
      <w:tr w:rsidR="003D23DE" w:rsidRPr="005D1C50" w:rsidTr="0035384E">
        <w:trPr>
          <w:trHeight w:val="193"/>
          <w:jc w:val="center"/>
        </w:trPr>
        <w:tc>
          <w:tcPr>
            <w:tcW w:w="624" w:type="dxa"/>
            <w:tcBorders>
              <w:left w:val="nil"/>
              <w:bottom w:val="single" w:sz="4" w:space="0" w:color="auto"/>
              <w:right w:val="nil"/>
            </w:tcBorders>
            <w:vAlign w:val="center"/>
          </w:tcPr>
          <w:p w:rsidR="003D23DE" w:rsidRDefault="003D23DE" w:rsidP="003D23DE">
            <w:pPr>
              <w:spacing w:afterLines="0" w:after="0" w:line="200" w:lineRule="exact"/>
              <w:ind w:firstLineChars="0" w:firstLine="0"/>
              <w:jc w:val="center"/>
              <w:rPr>
                <w:szCs w:val="17"/>
              </w:rPr>
            </w:pPr>
            <w:r>
              <w:rPr>
                <w:rFonts w:hint="eastAsia"/>
                <w:szCs w:val="17"/>
              </w:rPr>
              <w:t>問題</w:t>
            </w:r>
          </w:p>
        </w:tc>
        <w:tc>
          <w:tcPr>
            <w:tcW w:w="579" w:type="dxa"/>
            <w:tcBorders>
              <w:left w:val="nil"/>
              <w:bottom w:val="single" w:sz="4" w:space="0" w:color="auto"/>
              <w:right w:val="nil"/>
            </w:tcBorders>
            <w:vAlign w:val="center"/>
          </w:tcPr>
          <w:p w:rsidR="003D23DE" w:rsidRPr="005D1C50" w:rsidRDefault="003D23DE" w:rsidP="003D23DE">
            <w:pPr>
              <w:spacing w:afterLines="0" w:after="0" w:line="200" w:lineRule="exact"/>
              <w:ind w:firstLineChars="0" w:firstLine="0"/>
              <w:jc w:val="center"/>
              <w:rPr>
                <w:szCs w:val="17"/>
              </w:rPr>
            </w:pPr>
            <w:r>
              <w:rPr>
                <w:rFonts w:hint="eastAsia"/>
                <w:szCs w:val="17"/>
              </w:rPr>
              <w:t>目的数</w:t>
            </w:r>
          </w:p>
        </w:tc>
        <w:tc>
          <w:tcPr>
            <w:tcW w:w="900" w:type="dxa"/>
            <w:tcBorders>
              <w:left w:val="nil"/>
              <w:bottom w:val="single" w:sz="4" w:space="0" w:color="auto"/>
              <w:right w:val="nil"/>
            </w:tcBorders>
            <w:vAlign w:val="center"/>
          </w:tcPr>
          <w:p w:rsidR="003D23DE" w:rsidRPr="005D1C50" w:rsidRDefault="003D23DE" w:rsidP="003D23DE">
            <w:pPr>
              <w:spacing w:afterLines="0" w:after="0" w:line="200" w:lineRule="exact"/>
              <w:ind w:firstLineChars="0" w:firstLine="0"/>
              <w:jc w:val="center"/>
              <w:rPr>
                <w:szCs w:val="17"/>
              </w:rPr>
            </w:pPr>
            <w:r>
              <w:rPr>
                <w:rFonts w:hint="eastAsia"/>
                <w:szCs w:val="17"/>
              </w:rPr>
              <w:t>MOEA/D</w:t>
            </w:r>
          </w:p>
        </w:tc>
        <w:tc>
          <w:tcPr>
            <w:tcW w:w="900" w:type="dxa"/>
            <w:tcBorders>
              <w:left w:val="nil"/>
              <w:bottom w:val="single" w:sz="4" w:space="0" w:color="auto"/>
              <w:right w:val="nil"/>
            </w:tcBorders>
            <w:vAlign w:val="center"/>
          </w:tcPr>
          <w:p w:rsidR="003D23DE" w:rsidRPr="005D1C50" w:rsidRDefault="004830FE" w:rsidP="003D23DE">
            <w:pPr>
              <w:spacing w:afterLines="0" w:after="0" w:line="200" w:lineRule="exact"/>
              <w:ind w:firstLineChars="0" w:firstLine="0"/>
              <w:jc w:val="center"/>
              <w:rPr>
                <w:szCs w:val="17"/>
              </w:rPr>
            </w:pPr>
            <w:r>
              <w:rPr>
                <w:rFonts w:hint="eastAsia"/>
                <w:szCs w:val="17"/>
              </w:rPr>
              <w:t>N</w:t>
            </w:r>
            <w:r w:rsidR="003D23DE">
              <w:rPr>
                <w:rFonts w:hint="eastAsia"/>
                <w:szCs w:val="17"/>
              </w:rPr>
              <w:t>MOEA/D</w:t>
            </w:r>
          </w:p>
        </w:tc>
        <w:tc>
          <w:tcPr>
            <w:tcW w:w="1475" w:type="dxa"/>
            <w:tcBorders>
              <w:left w:val="nil"/>
              <w:bottom w:val="single" w:sz="4" w:space="0" w:color="auto"/>
              <w:right w:val="nil"/>
            </w:tcBorders>
            <w:vAlign w:val="center"/>
          </w:tcPr>
          <w:p w:rsidR="003D23DE" w:rsidRPr="005D1C50" w:rsidRDefault="004830FE" w:rsidP="003D23DE">
            <w:pPr>
              <w:spacing w:afterLines="0" w:after="0" w:line="200" w:lineRule="exact"/>
              <w:ind w:firstLineChars="0" w:firstLine="0"/>
              <w:jc w:val="center"/>
              <w:rPr>
                <w:szCs w:val="17"/>
              </w:rPr>
            </w:pPr>
            <w:r>
              <w:rPr>
                <w:rFonts w:hint="eastAsia"/>
                <w:szCs w:val="17"/>
              </w:rPr>
              <w:t>N</w:t>
            </w:r>
            <w:r w:rsidR="003D23DE">
              <w:rPr>
                <w:rFonts w:hint="eastAsia"/>
                <w:szCs w:val="17"/>
              </w:rPr>
              <w:t>MOEA/D-PBI-N</w:t>
            </w:r>
          </w:p>
        </w:tc>
      </w:tr>
      <w:tr w:rsidR="003D23DE" w:rsidRPr="005D1C50" w:rsidTr="0035384E">
        <w:trPr>
          <w:trHeight w:val="193"/>
          <w:jc w:val="center"/>
        </w:trPr>
        <w:tc>
          <w:tcPr>
            <w:tcW w:w="624" w:type="dxa"/>
            <w:tcBorders>
              <w:left w:val="nil"/>
              <w:bottom w:val="nil"/>
              <w:right w:val="nil"/>
            </w:tcBorders>
            <w:vAlign w:val="center"/>
          </w:tcPr>
          <w:p w:rsidR="003D23DE" w:rsidRPr="005D1C50" w:rsidRDefault="003D23DE" w:rsidP="003D23DE">
            <w:pPr>
              <w:spacing w:afterLines="0" w:after="0" w:line="200" w:lineRule="exact"/>
              <w:ind w:firstLineChars="0" w:firstLine="0"/>
              <w:jc w:val="center"/>
              <w:rPr>
                <w:szCs w:val="17"/>
              </w:rPr>
            </w:pPr>
            <w:r>
              <w:rPr>
                <w:rFonts w:hint="eastAsia"/>
                <w:szCs w:val="17"/>
              </w:rPr>
              <w:t>DTLZ1</w:t>
            </w:r>
          </w:p>
        </w:tc>
        <w:tc>
          <w:tcPr>
            <w:tcW w:w="579" w:type="dxa"/>
            <w:tcBorders>
              <w:left w:val="nil"/>
              <w:bottom w:val="nil"/>
              <w:right w:val="nil"/>
            </w:tcBorders>
            <w:vAlign w:val="center"/>
          </w:tcPr>
          <w:p w:rsidR="003D23DE" w:rsidRPr="005D1C50" w:rsidRDefault="003D23DE" w:rsidP="003D23DE">
            <w:pPr>
              <w:spacing w:afterLines="0" w:after="0" w:line="200" w:lineRule="exact"/>
              <w:ind w:firstLineChars="0" w:firstLine="0"/>
              <w:jc w:val="center"/>
              <w:rPr>
                <w:szCs w:val="17"/>
              </w:rPr>
            </w:pPr>
            <w:r>
              <w:rPr>
                <w:rFonts w:hint="eastAsia"/>
                <w:szCs w:val="17"/>
              </w:rPr>
              <w:t>3</w:t>
            </w:r>
          </w:p>
        </w:tc>
        <w:tc>
          <w:tcPr>
            <w:tcW w:w="900" w:type="dxa"/>
            <w:tcBorders>
              <w:left w:val="nil"/>
              <w:bottom w:val="nil"/>
              <w:right w:val="nil"/>
            </w:tcBorders>
            <w:vAlign w:val="center"/>
          </w:tcPr>
          <w:p w:rsidR="003D23DE" w:rsidRPr="00BC7F87" w:rsidRDefault="00F85C46" w:rsidP="003D23DE">
            <w:pPr>
              <w:spacing w:afterLines="0" w:after="0" w:line="200" w:lineRule="exact"/>
              <w:ind w:firstLineChars="0" w:firstLine="0"/>
              <w:jc w:val="center"/>
              <w:rPr>
                <w:rFonts w:eastAsia="ＭＳ Ｐゴシック"/>
                <w:color w:val="000000"/>
                <w:sz w:val="16"/>
                <w:szCs w:val="16"/>
              </w:rPr>
            </w:pPr>
            <w:r w:rsidRPr="00BC7F87">
              <w:rPr>
                <w:rFonts w:eastAsia="ＭＳ Ｐゴシック" w:hint="eastAsia"/>
                <w:color w:val="000000"/>
                <w:sz w:val="16"/>
                <w:szCs w:val="16"/>
              </w:rPr>
              <w:t>1.1163</w:t>
            </w:r>
          </w:p>
        </w:tc>
        <w:tc>
          <w:tcPr>
            <w:tcW w:w="900" w:type="dxa"/>
            <w:tcBorders>
              <w:left w:val="nil"/>
              <w:bottom w:val="nil"/>
              <w:right w:val="nil"/>
            </w:tcBorders>
            <w:vAlign w:val="center"/>
          </w:tcPr>
          <w:p w:rsidR="003D23DE" w:rsidRPr="00BC7F87" w:rsidRDefault="00F85C46" w:rsidP="003D23DE">
            <w:pPr>
              <w:spacing w:afterLines="0" w:after="0" w:line="200" w:lineRule="exact"/>
              <w:ind w:firstLineChars="0" w:firstLine="0"/>
              <w:jc w:val="center"/>
              <w:rPr>
                <w:rFonts w:eastAsia="ＭＳ Ｐゴシック"/>
                <w:b/>
                <w:color w:val="0000FF"/>
                <w:sz w:val="16"/>
                <w:szCs w:val="16"/>
              </w:rPr>
            </w:pPr>
            <w:r w:rsidRPr="00BC7F87">
              <w:rPr>
                <w:rFonts w:eastAsia="ＭＳ Ｐゴシック" w:hint="eastAsia"/>
                <w:b/>
                <w:color w:val="0000FF"/>
                <w:sz w:val="16"/>
                <w:szCs w:val="16"/>
              </w:rPr>
              <w:t>1.0308</w:t>
            </w:r>
          </w:p>
        </w:tc>
        <w:tc>
          <w:tcPr>
            <w:tcW w:w="1475" w:type="dxa"/>
            <w:tcBorders>
              <w:left w:val="nil"/>
              <w:bottom w:val="nil"/>
              <w:right w:val="nil"/>
            </w:tcBorders>
            <w:vAlign w:val="center"/>
          </w:tcPr>
          <w:p w:rsidR="003D23DE" w:rsidRDefault="00F85C46" w:rsidP="003D23DE">
            <w:pPr>
              <w:spacing w:afterLines="0" w:after="0" w:line="200" w:lineRule="exact"/>
              <w:ind w:firstLineChars="0" w:firstLine="0"/>
              <w:jc w:val="center"/>
              <w:rPr>
                <w:rFonts w:eastAsia="ＭＳ Ｐゴシック"/>
                <w:color w:val="000000"/>
                <w:sz w:val="16"/>
                <w:szCs w:val="16"/>
              </w:rPr>
            </w:pPr>
            <w:r w:rsidRPr="00BC7F87">
              <w:rPr>
                <w:rFonts w:eastAsia="ＭＳ Ｐゴシック" w:hint="eastAsia"/>
                <w:b/>
                <w:color w:val="FF0000"/>
                <w:sz w:val="16"/>
                <w:szCs w:val="16"/>
              </w:rPr>
              <w:t>1.1168</w:t>
            </w:r>
          </w:p>
        </w:tc>
      </w:tr>
      <w:tr w:rsidR="003D23DE" w:rsidRPr="005D1C50" w:rsidTr="0035384E">
        <w:trPr>
          <w:trHeight w:val="193"/>
          <w:jc w:val="center"/>
        </w:trPr>
        <w:tc>
          <w:tcPr>
            <w:tcW w:w="624" w:type="dxa"/>
            <w:tcBorders>
              <w:top w:val="nil"/>
              <w:left w:val="nil"/>
              <w:bottom w:val="nil"/>
              <w:right w:val="nil"/>
            </w:tcBorders>
            <w:vAlign w:val="center"/>
          </w:tcPr>
          <w:p w:rsidR="003D23DE" w:rsidRPr="005D1C50" w:rsidRDefault="003D23DE" w:rsidP="003D23DE">
            <w:pPr>
              <w:spacing w:afterLines="0" w:after="0" w:line="200" w:lineRule="exact"/>
              <w:ind w:firstLineChars="0" w:firstLine="0"/>
              <w:jc w:val="center"/>
              <w:rPr>
                <w:szCs w:val="17"/>
              </w:rPr>
            </w:pPr>
          </w:p>
        </w:tc>
        <w:tc>
          <w:tcPr>
            <w:tcW w:w="579" w:type="dxa"/>
            <w:tcBorders>
              <w:top w:val="nil"/>
              <w:left w:val="nil"/>
              <w:bottom w:val="nil"/>
              <w:right w:val="nil"/>
            </w:tcBorders>
            <w:vAlign w:val="center"/>
          </w:tcPr>
          <w:p w:rsidR="003D23DE" w:rsidRPr="005D1C50" w:rsidRDefault="003D23DE" w:rsidP="003D23DE">
            <w:pPr>
              <w:spacing w:afterLines="0" w:after="0" w:line="200" w:lineRule="exact"/>
              <w:ind w:firstLineChars="0" w:firstLine="0"/>
              <w:jc w:val="center"/>
              <w:rPr>
                <w:szCs w:val="17"/>
              </w:rPr>
            </w:pPr>
            <w:r>
              <w:rPr>
                <w:rFonts w:hint="eastAsia"/>
                <w:szCs w:val="17"/>
              </w:rPr>
              <w:t>5</w:t>
            </w:r>
          </w:p>
        </w:tc>
        <w:tc>
          <w:tcPr>
            <w:tcW w:w="900" w:type="dxa"/>
            <w:tcBorders>
              <w:top w:val="nil"/>
              <w:left w:val="nil"/>
              <w:bottom w:val="nil"/>
              <w:right w:val="nil"/>
            </w:tcBorders>
            <w:vAlign w:val="center"/>
          </w:tcPr>
          <w:p w:rsidR="003D23DE" w:rsidRPr="00BC7F87" w:rsidRDefault="00F85C46" w:rsidP="003D23DE">
            <w:pPr>
              <w:spacing w:afterLines="0" w:after="0" w:line="200" w:lineRule="exact"/>
              <w:ind w:firstLineChars="0" w:firstLine="0"/>
              <w:jc w:val="center"/>
              <w:rPr>
                <w:rFonts w:eastAsia="ＭＳ Ｐゴシック"/>
                <w:b/>
                <w:color w:val="FF0000"/>
                <w:sz w:val="16"/>
                <w:szCs w:val="16"/>
              </w:rPr>
            </w:pPr>
            <w:r w:rsidRPr="00BC7F87">
              <w:rPr>
                <w:rFonts w:eastAsia="ＭＳ Ｐゴシック" w:hint="eastAsia"/>
                <w:b/>
                <w:color w:val="FF0000"/>
                <w:sz w:val="16"/>
                <w:szCs w:val="16"/>
              </w:rPr>
              <w:t>1.5777</w:t>
            </w:r>
          </w:p>
        </w:tc>
        <w:tc>
          <w:tcPr>
            <w:tcW w:w="900" w:type="dxa"/>
            <w:tcBorders>
              <w:top w:val="nil"/>
              <w:left w:val="nil"/>
              <w:bottom w:val="nil"/>
              <w:right w:val="nil"/>
            </w:tcBorders>
            <w:vAlign w:val="center"/>
          </w:tcPr>
          <w:p w:rsidR="003D23DE" w:rsidRPr="00BC7F87" w:rsidRDefault="00F85C46" w:rsidP="003D23DE">
            <w:pPr>
              <w:spacing w:afterLines="0" w:after="0" w:line="200" w:lineRule="exact"/>
              <w:ind w:firstLineChars="0" w:firstLine="0"/>
              <w:jc w:val="center"/>
              <w:rPr>
                <w:rFonts w:eastAsia="ＭＳ Ｐゴシック"/>
                <w:b/>
                <w:color w:val="0000FF"/>
                <w:sz w:val="16"/>
                <w:szCs w:val="16"/>
              </w:rPr>
            </w:pPr>
            <w:r w:rsidRPr="00BC7F87">
              <w:rPr>
                <w:rFonts w:eastAsia="ＭＳ Ｐゴシック" w:hint="eastAsia"/>
                <w:b/>
                <w:color w:val="0000FF"/>
                <w:sz w:val="16"/>
                <w:szCs w:val="16"/>
              </w:rPr>
              <w:t>0.3836</w:t>
            </w:r>
          </w:p>
        </w:tc>
        <w:tc>
          <w:tcPr>
            <w:tcW w:w="1475" w:type="dxa"/>
            <w:tcBorders>
              <w:top w:val="nil"/>
              <w:left w:val="nil"/>
              <w:bottom w:val="nil"/>
              <w:right w:val="nil"/>
            </w:tcBorders>
            <w:vAlign w:val="center"/>
          </w:tcPr>
          <w:p w:rsidR="003D23DE" w:rsidRDefault="00F85C46" w:rsidP="003D23DE">
            <w:pPr>
              <w:spacing w:afterLines="0" w:after="0" w:line="200" w:lineRule="exact"/>
              <w:ind w:firstLineChars="0" w:firstLine="0"/>
              <w:jc w:val="center"/>
              <w:rPr>
                <w:rFonts w:eastAsia="ＭＳ Ｐゴシック"/>
                <w:color w:val="000000"/>
                <w:sz w:val="16"/>
                <w:szCs w:val="16"/>
              </w:rPr>
            </w:pPr>
            <w:r>
              <w:rPr>
                <w:rFonts w:eastAsia="ＭＳ Ｐゴシック" w:hint="eastAsia"/>
                <w:color w:val="000000"/>
                <w:sz w:val="16"/>
                <w:szCs w:val="16"/>
              </w:rPr>
              <w:t>1.5774</w:t>
            </w:r>
          </w:p>
        </w:tc>
      </w:tr>
      <w:tr w:rsidR="003D23DE" w:rsidRPr="005D1C50" w:rsidTr="0035384E">
        <w:trPr>
          <w:trHeight w:val="193"/>
          <w:jc w:val="center"/>
        </w:trPr>
        <w:tc>
          <w:tcPr>
            <w:tcW w:w="624" w:type="dxa"/>
            <w:tcBorders>
              <w:top w:val="nil"/>
              <w:left w:val="nil"/>
              <w:bottom w:val="nil"/>
              <w:right w:val="nil"/>
            </w:tcBorders>
            <w:vAlign w:val="center"/>
          </w:tcPr>
          <w:p w:rsidR="003D23DE" w:rsidRPr="005D1C50" w:rsidRDefault="003D23DE" w:rsidP="003D23DE">
            <w:pPr>
              <w:spacing w:afterLines="0" w:after="0" w:line="200" w:lineRule="exact"/>
              <w:ind w:firstLineChars="0" w:firstLine="0"/>
              <w:jc w:val="center"/>
              <w:rPr>
                <w:szCs w:val="17"/>
              </w:rPr>
            </w:pPr>
          </w:p>
        </w:tc>
        <w:tc>
          <w:tcPr>
            <w:tcW w:w="579" w:type="dxa"/>
            <w:tcBorders>
              <w:top w:val="nil"/>
              <w:left w:val="nil"/>
              <w:bottom w:val="nil"/>
              <w:right w:val="nil"/>
            </w:tcBorders>
            <w:vAlign w:val="center"/>
          </w:tcPr>
          <w:p w:rsidR="003D23DE" w:rsidRPr="005D1C50" w:rsidRDefault="003D23DE" w:rsidP="003D23DE">
            <w:pPr>
              <w:spacing w:afterLines="0" w:after="0" w:line="200" w:lineRule="exact"/>
              <w:ind w:firstLineChars="0" w:firstLine="0"/>
              <w:jc w:val="center"/>
              <w:rPr>
                <w:szCs w:val="17"/>
              </w:rPr>
            </w:pPr>
            <w:r>
              <w:rPr>
                <w:rFonts w:hint="eastAsia"/>
                <w:szCs w:val="17"/>
              </w:rPr>
              <w:t>8</w:t>
            </w:r>
          </w:p>
        </w:tc>
        <w:tc>
          <w:tcPr>
            <w:tcW w:w="900" w:type="dxa"/>
            <w:tcBorders>
              <w:top w:val="nil"/>
              <w:left w:val="nil"/>
              <w:bottom w:val="nil"/>
              <w:right w:val="nil"/>
            </w:tcBorders>
            <w:vAlign w:val="center"/>
          </w:tcPr>
          <w:p w:rsidR="003D23DE" w:rsidRPr="00BC7F87" w:rsidRDefault="00F85C46" w:rsidP="003D23DE">
            <w:pPr>
              <w:spacing w:afterLines="0" w:after="0" w:line="200" w:lineRule="exact"/>
              <w:ind w:firstLineChars="0" w:firstLine="0"/>
              <w:jc w:val="center"/>
              <w:rPr>
                <w:rFonts w:eastAsia="ＭＳ Ｐゴシック"/>
                <w:color w:val="000000"/>
                <w:sz w:val="16"/>
                <w:szCs w:val="16"/>
              </w:rPr>
            </w:pPr>
            <w:r w:rsidRPr="00BC7F87">
              <w:rPr>
                <w:rFonts w:eastAsia="ＭＳ Ｐゴシック" w:hint="eastAsia"/>
                <w:color w:val="000000"/>
                <w:sz w:val="16"/>
                <w:szCs w:val="16"/>
              </w:rPr>
              <w:t>2.1364</w:t>
            </w:r>
          </w:p>
        </w:tc>
        <w:tc>
          <w:tcPr>
            <w:tcW w:w="900" w:type="dxa"/>
            <w:tcBorders>
              <w:top w:val="nil"/>
              <w:left w:val="nil"/>
              <w:bottom w:val="nil"/>
              <w:right w:val="nil"/>
            </w:tcBorders>
            <w:vAlign w:val="center"/>
          </w:tcPr>
          <w:p w:rsidR="003D23DE" w:rsidRPr="00BC7F87" w:rsidRDefault="00F85C46" w:rsidP="003D23DE">
            <w:pPr>
              <w:spacing w:afterLines="0" w:after="0" w:line="200" w:lineRule="exact"/>
              <w:ind w:firstLineChars="0" w:firstLine="0"/>
              <w:jc w:val="center"/>
              <w:rPr>
                <w:rFonts w:eastAsia="ＭＳ Ｐゴシック"/>
                <w:b/>
                <w:color w:val="0000FF"/>
                <w:sz w:val="16"/>
                <w:szCs w:val="16"/>
              </w:rPr>
            </w:pPr>
            <w:r w:rsidRPr="00BC7F87">
              <w:rPr>
                <w:rFonts w:eastAsia="ＭＳ Ｐゴシック" w:hint="eastAsia"/>
                <w:b/>
                <w:color w:val="0000FF"/>
                <w:sz w:val="16"/>
                <w:szCs w:val="16"/>
              </w:rPr>
              <w:t>0.2840</w:t>
            </w:r>
          </w:p>
        </w:tc>
        <w:tc>
          <w:tcPr>
            <w:tcW w:w="1475" w:type="dxa"/>
            <w:tcBorders>
              <w:top w:val="nil"/>
              <w:left w:val="nil"/>
              <w:bottom w:val="nil"/>
              <w:right w:val="nil"/>
            </w:tcBorders>
            <w:vAlign w:val="center"/>
          </w:tcPr>
          <w:p w:rsidR="003D23DE" w:rsidRPr="00BC7F87" w:rsidRDefault="00F85C46" w:rsidP="003D23DE">
            <w:pPr>
              <w:spacing w:afterLines="0" w:after="0" w:line="200" w:lineRule="exact"/>
              <w:ind w:firstLineChars="0" w:firstLine="0"/>
              <w:jc w:val="center"/>
              <w:rPr>
                <w:rFonts w:eastAsia="ＭＳ Ｐゴシック"/>
                <w:b/>
                <w:color w:val="FF0000"/>
                <w:sz w:val="16"/>
                <w:szCs w:val="16"/>
              </w:rPr>
            </w:pPr>
            <w:r w:rsidRPr="00BC7F87">
              <w:rPr>
                <w:rFonts w:eastAsia="ＭＳ Ｐゴシック" w:hint="eastAsia"/>
                <w:b/>
                <w:color w:val="FF0000"/>
                <w:sz w:val="16"/>
                <w:szCs w:val="16"/>
              </w:rPr>
              <w:t>2.1368</w:t>
            </w:r>
          </w:p>
        </w:tc>
      </w:tr>
      <w:tr w:rsidR="003D23DE" w:rsidRPr="005D1C50" w:rsidTr="0035384E">
        <w:trPr>
          <w:trHeight w:val="193"/>
          <w:jc w:val="center"/>
        </w:trPr>
        <w:tc>
          <w:tcPr>
            <w:tcW w:w="624" w:type="dxa"/>
            <w:tcBorders>
              <w:top w:val="nil"/>
              <w:left w:val="nil"/>
              <w:bottom w:val="nil"/>
              <w:right w:val="nil"/>
            </w:tcBorders>
            <w:vAlign w:val="center"/>
          </w:tcPr>
          <w:p w:rsidR="003D23DE" w:rsidRPr="005D1C50" w:rsidRDefault="003D23DE" w:rsidP="003D23DE">
            <w:pPr>
              <w:spacing w:afterLines="0" w:after="0" w:line="200" w:lineRule="exact"/>
              <w:ind w:firstLineChars="0" w:firstLine="0"/>
              <w:jc w:val="center"/>
              <w:rPr>
                <w:szCs w:val="17"/>
              </w:rPr>
            </w:pPr>
          </w:p>
        </w:tc>
        <w:tc>
          <w:tcPr>
            <w:tcW w:w="579" w:type="dxa"/>
            <w:tcBorders>
              <w:top w:val="nil"/>
              <w:left w:val="nil"/>
              <w:bottom w:val="single" w:sz="4" w:space="0" w:color="auto"/>
              <w:right w:val="nil"/>
            </w:tcBorders>
            <w:vAlign w:val="center"/>
          </w:tcPr>
          <w:p w:rsidR="003D23DE" w:rsidRPr="005D1C50" w:rsidRDefault="003D23DE" w:rsidP="003D23DE">
            <w:pPr>
              <w:spacing w:afterLines="0" w:after="0" w:line="200" w:lineRule="exact"/>
              <w:ind w:firstLineChars="0" w:firstLine="0"/>
              <w:jc w:val="center"/>
              <w:rPr>
                <w:szCs w:val="17"/>
              </w:rPr>
            </w:pPr>
            <w:r>
              <w:rPr>
                <w:rFonts w:hint="eastAsia"/>
                <w:szCs w:val="17"/>
              </w:rPr>
              <w:t>10</w:t>
            </w:r>
          </w:p>
        </w:tc>
        <w:tc>
          <w:tcPr>
            <w:tcW w:w="900" w:type="dxa"/>
            <w:tcBorders>
              <w:top w:val="nil"/>
              <w:left w:val="nil"/>
              <w:bottom w:val="single" w:sz="4" w:space="0" w:color="auto"/>
              <w:right w:val="nil"/>
            </w:tcBorders>
            <w:vAlign w:val="center"/>
          </w:tcPr>
          <w:p w:rsidR="003D23DE" w:rsidRPr="0025418B" w:rsidRDefault="00F85C46" w:rsidP="003D23DE">
            <w:pPr>
              <w:spacing w:afterLines="0" w:after="0" w:line="200" w:lineRule="exact"/>
              <w:ind w:firstLineChars="0" w:firstLine="0"/>
              <w:jc w:val="center"/>
              <w:rPr>
                <w:rFonts w:eastAsia="ＭＳ Ｐゴシック"/>
                <w:color w:val="FF0000"/>
                <w:sz w:val="16"/>
                <w:szCs w:val="16"/>
              </w:rPr>
            </w:pPr>
            <w:r w:rsidRPr="00BC7F87">
              <w:rPr>
                <w:rFonts w:eastAsia="ＭＳ Ｐゴシック" w:hint="eastAsia"/>
                <w:color w:val="000000"/>
                <w:sz w:val="16"/>
                <w:szCs w:val="16"/>
              </w:rPr>
              <w:t>2.5925</w:t>
            </w:r>
          </w:p>
        </w:tc>
        <w:tc>
          <w:tcPr>
            <w:tcW w:w="900" w:type="dxa"/>
            <w:tcBorders>
              <w:top w:val="nil"/>
              <w:left w:val="nil"/>
              <w:bottom w:val="single" w:sz="4" w:space="0" w:color="auto"/>
              <w:right w:val="nil"/>
            </w:tcBorders>
            <w:vAlign w:val="center"/>
          </w:tcPr>
          <w:p w:rsidR="003D23DE" w:rsidRPr="00BC7F87" w:rsidRDefault="00F85C46" w:rsidP="003D23DE">
            <w:pPr>
              <w:spacing w:afterLines="0" w:after="0" w:line="200" w:lineRule="exact"/>
              <w:ind w:firstLineChars="0" w:firstLine="0"/>
              <w:jc w:val="center"/>
              <w:rPr>
                <w:rFonts w:eastAsia="ＭＳ Ｐゴシック"/>
                <w:b/>
                <w:color w:val="0000FF"/>
                <w:sz w:val="16"/>
                <w:szCs w:val="16"/>
              </w:rPr>
            </w:pPr>
            <w:r w:rsidRPr="00BC7F87">
              <w:rPr>
                <w:rFonts w:eastAsia="ＭＳ Ｐゴシック" w:hint="eastAsia"/>
                <w:b/>
                <w:color w:val="0000FF"/>
                <w:sz w:val="16"/>
                <w:szCs w:val="16"/>
              </w:rPr>
              <w:t>0.2839</w:t>
            </w:r>
          </w:p>
        </w:tc>
        <w:tc>
          <w:tcPr>
            <w:tcW w:w="1475" w:type="dxa"/>
            <w:tcBorders>
              <w:top w:val="nil"/>
              <w:left w:val="nil"/>
              <w:bottom w:val="single" w:sz="4" w:space="0" w:color="auto"/>
              <w:right w:val="nil"/>
            </w:tcBorders>
            <w:vAlign w:val="center"/>
          </w:tcPr>
          <w:p w:rsidR="003D23DE" w:rsidRPr="00BC7F87" w:rsidRDefault="00F85C46" w:rsidP="003D23DE">
            <w:pPr>
              <w:spacing w:afterLines="0" w:after="0" w:line="200" w:lineRule="exact"/>
              <w:ind w:firstLineChars="0" w:firstLine="0"/>
              <w:jc w:val="center"/>
              <w:rPr>
                <w:rFonts w:eastAsia="ＭＳ Ｐゴシック"/>
                <w:b/>
                <w:color w:val="FF0000"/>
                <w:sz w:val="16"/>
                <w:szCs w:val="16"/>
              </w:rPr>
            </w:pPr>
            <w:r w:rsidRPr="00BC7F87">
              <w:rPr>
                <w:rFonts w:eastAsia="ＭＳ Ｐゴシック" w:hint="eastAsia"/>
                <w:b/>
                <w:color w:val="FF0000"/>
                <w:sz w:val="16"/>
                <w:szCs w:val="16"/>
              </w:rPr>
              <w:t>2.5927</w:t>
            </w:r>
          </w:p>
        </w:tc>
      </w:tr>
      <w:tr w:rsidR="003D23DE" w:rsidRPr="005D1C50" w:rsidTr="0035384E">
        <w:trPr>
          <w:trHeight w:val="193"/>
          <w:jc w:val="center"/>
        </w:trPr>
        <w:tc>
          <w:tcPr>
            <w:tcW w:w="624" w:type="dxa"/>
            <w:tcBorders>
              <w:top w:val="single" w:sz="4" w:space="0" w:color="auto"/>
              <w:left w:val="nil"/>
              <w:bottom w:val="nil"/>
              <w:right w:val="nil"/>
            </w:tcBorders>
            <w:vAlign w:val="center"/>
          </w:tcPr>
          <w:p w:rsidR="003D23DE" w:rsidRPr="005D1C50" w:rsidRDefault="003D23DE" w:rsidP="003D23DE">
            <w:pPr>
              <w:spacing w:afterLines="0" w:after="0" w:line="200" w:lineRule="exact"/>
              <w:ind w:firstLineChars="0" w:firstLine="0"/>
              <w:jc w:val="center"/>
              <w:rPr>
                <w:szCs w:val="17"/>
              </w:rPr>
            </w:pPr>
            <w:r>
              <w:rPr>
                <w:rFonts w:hint="eastAsia"/>
                <w:szCs w:val="17"/>
              </w:rPr>
              <w:t>WFG4</w:t>
            </w:r>
          </w:p>
        </w:tc>
        <w:tc>
          <w:tcPr>
            <w:tcW w:w="579" w:type="dxa"/>
            <w:tcBorders>
              <w:top w:val="single" w:sz="4" w:space="0" w:color="auto"/>
              <w:left w:val="nil"/>
              <w:bottom w:val="nil"/>
              <w:right w:val="nil"/>
            </w:tcBorders>
            <w:vAlign w:val="center"/>
          </w:tcPr>
          <w:p w:rsidR="003D23DE" w:rsidRPr="005D1C50" w:rsidRDefault="003D23DE" w:rsidP="003D23DE">
            <w:pPr>
              <w:spacing w:afterLines="0" w:after="0" w:line="200" w:lineRule="exact"/>
              <w:ind w:firstLineChars="0" w:firstLine="0"/>
              <w:jc w:val="center"/>
              <w:rPr>
                <w:szCs w:val="17"/>
              </w:rPr>
            </w:pPr>
            <w:r>
              <w:rPr>
                <w:rFonts w:hint="eastAsia"/>
                <w:szCs w:val="17"/>
              </w:rPr>
              <w:t>3</w:t>
            </w:r>
          </w:p>
        </w:tc>
        <w:tc>
          <w:tcPr>
            <w:tcW w:w="900" w:type="dxa"/>
            <w:tcBorders>
              <w:top w:val="single" w:sz="4" w:space="0" w:color="auto"/>
              <w:left w:val="nil"/>
              <w:bottom w:val="nil"/>
              <w:right w:val="nil"/>
            </w:tcBorders>
            <w:vAlign w:val="center"/>
          </w:tcPr>
          <w:p w:rsidR="003D23DE" w:rsidRDefault="00F85C46" w:rsidP="003D23DE">
            <w:pPr>
              <w:spacing w:afterLines="0" w:after="0" w:line="200" w:lineRule="exact"/>
              <w:ind w:firstLineChars="0" w:firstLine="0"/>
              <w:jc w:val="center"/>
              <w:rPr>
                <w:rFonts w:eastAsia="ＭＳ Ｐゴシック"/>
                <w:color w:val="000000"/>
                <w:sz w:val="16"/>
                <w:szCs w:val="16"/>
              </w:rPr>
            </w:pPr>
            <w:r>
              <w:rPr>
                <w:rFonts w:eastAsia="ＭＳ Ｐゴシック" w:hint="eastAsia"/>
                <w:color w:val="000000"/>
                <w:sz w:val="16"/>
                <w:szCs w:val="16"/>
              </w:rPr>
              <w:t>0.6853</w:t>
            </w:r>
          </w:p>
        </w:tc>
        <w:tc>
          <w:tcPr>
            <w:tcW w:w="900" w:type="dxa"/>
            <w:tcBorders>
              <w:top w:val="single" w:sz="4" w:space="0" w:color="auto"/>
              <w:left w:val="nil"/>
              <w:bottom w:val="nil"/>
              <w:right w:val="nil"/>
            </w:tcBorders>
            <w:vAlign w:val="center"/>
          </w:tcPr>
          <w:p w:rsidR="003D23DE" w:rsidRPr="00BC7F87" w:rsidRDefault="00F85C46" w:rsidP="003D23DE">
            <w:pPr>
              <w:spacing w:afterLines="0" w:after="0" w:line="200" w:lineRule="exact"/>
              <w:ind w:firstLineChars="0" w:firstLine="0"/>
              <w:jc w:val="center"/>
              <w:rPr>
                <w:rFonts w:eastAsia="ＭＳ Ｐゴシック"/>
                <w:b/>
                <w:color w:val="FF0000"/>
                <w:sz w:val="16"/>
                <w:szCs w:val="16"/>
              </w:rPr>
            </w:pPr>
            <w:r w:rsidRPr="00BC7F87">
              <w:rPr>
                <w:rFonts w:eastAsia="ＭＳ Ｐゴシック" w:hint="eastAsia"/>
                <w:b/>
                <w:color w:val="FF0000"/>
                <w:sz w:val="16"/>
                <w:szCs w:val="16"/>
              </w:rPr>
              <w:t>0.6900</w:t>
            </w:r>
          </w:p>
        </w:tc>
        <w:tc>
          <w:tcPr>
            <w:tcW w:w="1475" w:type="dxa"/>
            <w:tcBorders>
              <w:top w:val="single" w:sz="4" w:space="0" w:color="auto"/>
              <w:left w:val="nil"/>
              <w:bottom w:val="nil"/>
              <w:right w:val="nil"/>
            </w:tcBorders>
            <w:vAlign w:val="center"/>
          </w:tcPr>
          <w:p w:rsidR="003D23DE" w:rsidRPr="00BC7F87" w:rsidRDefault="00BC7F87" w:rsidP="003D23DE">
            <w:pPr>
              <w:spacing w:afterLines="0" w:after="0" w:line="200" w:lineRule="exact"/>
              <w:ind w:firstLineChars="0" w:firstLine="0"/>
              <w:jc w:val="center"/>
              <w:rPr>
                <w:rFonts w:eastAsia="ＭＳ Ｐゴシック"/>
                <w:b/>
                <w:color w:val="0000FF"/>
                <w:sz w:val="16"/>
                <w:szCs w:val="16"/>
              </w:rPr>
            </w:pPr>
            <w:r w:rsidRPr="00BC7F87">
              <w:rPr>
                <w:rFonts w:eastAsia="ＭＳ Ｐゴシック" w:hint="eastAsia"/>
                <w:b/>
                <w:color w:val="0000FF"/>
                <w:sz w:val="16"/>
                <w:szCs w:val="16"/>
              </w:rPr>
              <w:t>0.6755</w:t>
            </w:r>
          </w:p>
        </w:tc>
      </w:tr>
      <w:tr w:rsidR="003D23DE" w:rsidRPr="005D1C50" w:rsidTr="0035384E">
        <w:trPr>
          <w:trHeight w:val="193"/>
          <w:jc w:val="center"/>
        </w:trPr>
        <w:tc>
          <w:tcPr>
            <w:tcW w:w="624" w:type="dxa"/>
            <w:tcBorders>
              <w:top w:val="nil"/>
              <w:left w:val="nil"/>
              <w:bottom w:val="nil"/>
              <w:right w:val="nil"/>
            </w:tcBorders>
            <w:vAlign w:val="center"/>
          </w:tcPr>
          <w:p w:rsidR="003D23DE" w:rsidRPr="005D1C50" w:rsidRDefault="003D23DE" w:rsidP="003D23DE">
            <w:pPr>
              <w:spacing w:afterLines="0" w:after="0" w:line="200" w:lineRule="exact"/>
              <w:ind w:firstLineChars="0" w:firstLine="0"/>
              <w:jc w:val="center"/>
              <w:rPr>
                <w:szCs w:val="17"/>
              </w:rPr>
            </w:pPr>
          </w:p>
        </w:tc>
        <w:tc>
          <w:tcPr>
            <w:tcW w:w="579" w:type="dxa"/>
            <w:tcBorders>
              <w:top w:val="nil"/>
              <w:left w:val="nil"/>
              <w:bottom w:val="nil"/>
              <w:right w:val="nil"/>
            </w:tcBorders>
            <w:vAlign w:val="center"/>
          </w:tcPr>
          <w:p w:rsidR="003D23DE" w:rsidRPr="005D1C50" w:rsidRDefault="003D23DE" w:rsidP="003D23DE">
            <w:pPr>
              <w:spacing w:afterLines="0" w:after="0" w:line="200" w:lineRule="exact"/>
              <w:ind w:firstLineChars="0" w:firstLine="0"/>
              <w:jc w:val="center"/>
              <w:rPr>
                <w:szCs w:val="17"/>
              </w:rPr>
            </w:pPr>
            <w:r>
              <w:rPr>
                <w:rFonts w:hint="eastAsia"/>
                <w:szCs w:val="17"/>
              </w:rPr>
              <w:t>5</w:t>
            </w:r>
          </w:p>
        </w:tc>
        <w:tc>
          <w:tcPr>
            <w:tcW w:w="900" w:type="dxa"/>
            <w:tcBorders>
              <w:top w:val="nil"/>
              <w:left w:val="nil"/>
              <w:bottom w:val="nil"/>
              <w:right w:val="nil"/>
            </w:tcBorders>
            <w:vAlign w:val="center"/>
          </w:tcPr>
          <w:p w:rsidR="003D23DE" w:rsidRDefault="00F85C46" w:rsidP="003D23DE">
            <w:pPr>
              <w:spacing w:afterLines="0" w:after="0" w:line="200" w:lineRule="exact"/>
              <w:ind w:firstLineChars="0" w:firstLine="0"/>
              <w:jc w:val="center"/>
              <w:rPr>
                <w:rFonts w:eastAsia="ＭＳ Ｐゴシック"/>
                <w:color w:val="000000"/>
                <w:sz w:val="16"/>
                <w:szCs w:val="16"/>
              </w:rPr>
            </w:pPr>
            <w:r w:rsidRPr="00BC7F87">
              <w:rPr>
                <w:rFonts w:eastAsia="ＭＳ Ｐゴシック" w:hint="eastAsia"/>
                <w:b/>
                <w:color w:val="0000FF"/>
                <w:sz w:val="16"/>
                <w:szCs w:val="16"/>
              </w:rPr>
              <w:t>1.1513</w:t>
            </w:r>
          </w:p>
        </w:tc>
        <w:tc>
          <w:tcPr>
            <w:tcW w:w="900" w:type="dxa"/>
            <w:tcBorders>
              <w:top w:val="nil"/>
              <w:left w:val="nil"/>
              <w:bottom w:val="nil"/>
              <w:right w:val="nil"/>
            </w:tcBorders>
            <w:vAlign w:val="center"/>
          </w:tcPr>
          <w:p w:rsidR="003D23DE" w:rsidRPr="00BC7F87" w:rsidRDefault="00BC7F87" w:rsidP="003D23DE">
            <w:pPr>
              <w:spacing w:afterLines="0" w:after="0" w:line="200" w:lineRule="exact"/>
              <w:ind w:firstLineChars="0" w:firstLine="0"/>
              <w:jc w:val="center"/>
              <w:rPr>
                <w:rFonts w:eastAsia="ＭＳ Ｐゴシック"/>
                <w:b/>
                <w:color w:val="FF0000"/>
                <w:sz w:val="16"/>
                <w:szCs w:val="16"/>
              </w:rPr>
            </w:pPr>
            <w:r w:rsidRPr="00BC7F87">
              <w:rPr>
                <w:rFonts w:eastAsia="ＭＳ Ｐゴシック" w:hint="eastAsia"/>
                <w:b/>
                <w:color w:val="FF0000"/>
                <w:sz w:val="16"/>
                <w:szCs w:val="16"/>
              </w:rPr>
              <w:t>1.2695</w:t>
            </w:r>
          </w:p>
        </w:tc>
        <w:tc>
          <w:tcPr>
            <w:tcW w:w="1475" w:type="dxa"/>
            <w:tcBorders>
              <w:top w:val="nil"/>
              <w:left w:val="nil"/>
              <w:bottom w:val="nil"/>
              <w:right w:val="nil"/>
            </w:tcBorders>
            <w:vAlign w:val="center"/>
          </w:tcPr>
          <w:p w:rsidR="003D23DE" w:rsidRPr="00510E25" w:rsidRDefault="00BC7F87" w:rsidP="003D23DE">
            <w:pPr>
              <w:spacing w:afterLines="0" w:after="0" w:line="200" w:lineRule="exact"/>
              <w:ind w:firstLineChars="0" w:firstLine="0"/>
              <w:jc w:val="center"/>
              <w:rPr>
                <w:rFonts w:eastAsia="ＭＳ Ｐゴシック"/>
                <w:color w:val="FF0000"/>
                <w:sz w:val="16"/>
                <w:szCs w:val="16"/>
              </w:rPr>
            </w:pPr>
            <w:r w:rsidRPr="00BC7F87">
              <w:rPr>
                <w:rFonts w:eastAsia="ＭＳ Ｐゴシック" w:hint="eastAsia"/>
                <w:color w:val="000000"/>
                <w:sz w:val="16"/>
                <w:szCs w:val="16"/>
              </w:rPr>
              <w:t>1.2637</w:t>
            </w:r>
          </w:p>
        </w:tc>
      </w:tr>
      <w:tr w:rsidR="003D23DE" w:rsidRPr="005D1C50" w:rsidTr="0035384E">
        <w:trPr>
          <w:trHeight w:val="193"/>
          <w:jc w:val="center"/>
        </w:trPr>
        <w:tc>
          <w:tcPr>
            <w:tcW w:w="624" w:type="dxa"/>
            <w:tcBorders>
              <w:top w:val="nil"/>
              <w:left w:val="nil"/>
              <w:bottom w:val="nil"/>
              <w:right w:val="nil"/>
            </w:tcBorders>
            <w:vAlign w:val="center"/>
          </w:tcPr>
          <w:p w:rsidR="003D23DE" w:rsidRPr="005D1C50" w:rsidRDefault="003D23DE" w:rsidP="003D23DE">
            <w:pPr>
              <w:spacing w:afterLines="0" w:after="0" w:line="200" w:lineRule="exact"/>
              <w:ind w:firstLineChars="0" w:firstLine="0"/>
              <w:jc w:val="center"/>
              <w:rPr>
                <w:szCs w:val="17"/>
              </w:rPr>
            </w:pPr>
          </w:p>
        </w:tc>
        <w:tc>
          <w:tcPr>
            <w:tcW w:w="579" w:type="dxa"/>
            <w:tcBorders>
              <w:top w:val="nil"/>
              <w:left w:val="nil"/>
              <w:bottom w:val="nil"/>
              <w:right w:val="nil"/>
            </w:tcBorders>
            <w:vAlign w:val="center"/>
          </w:tcPr>
          <w:p w:rsidR="003D23DE" w:rsidRPr="005D1C50" w:rsidRDefault="003D23DE" w:rsidP="003D23DE">
            <w:pPr>
              <w:spacing w:afterLines="0" w:after="0" w:line="200" w:lineRule="exact"/>
              <w:ind w:firstLineChars="0" w:firstLine="0"/>
              <w:jc w:val="center"/>
              <w:rPr>
                <w:szCs w:val="17"/>
              </w:rPr>
            </w:pPr>
            <w:r>
              <w:rPr>
                <w:rFonts w:hint="eastAsia"/>
                <w:szCs w:val="17"/>
              </w:rPr>
              <w:t>8</w:t>
            </w:r>
          </w:p>
        </w:tc>
        <w:tc>
          <w:tcPr>
            <w:tcW w:w="900" w:type="dxa"/>
            <w:tcBorders>
              <w:top w:val="nil"/>
              <w:left w:val="nil"/>
              <w:bottom w:val="nil"/>
              <w:right w:val="nil"/>
            </w:tcBorders>
            <w:vAlign w:val="center"/>
          </w:tcPr>
          <w:p w:rsidR="003D23DE" w:rsidRDefault="00F85C46" w:rsidP="003D23DE">
            <w:pPr>
              <w:spacing w:afterLines="0" w:after="0" w:line="200" w:lineRule="exact"/>
              <w:ind w:firstLineChars="0" w:firstLine="0"/>
              <w:jc w:val="center"/>
              <w:rPr>
                <w:rFonts w:eastAsia="ＭＳ Ｐゴシック"/>
                <w:color w:val="000000"/>
                <w:sz w:val="16"/>
                <w:szCs w:val="16"/>
              </w:rPr>
            </w:pPr>
            <w:r>
              <w:rPr>
                <w:rFonts w:eastAsia="ＭＳ Ｐゴシック" w:hint="eastAsia"/>
                <w:color w:val="000000"/>
                <w:sz w:val="16"/>
                <w:szCs w:val="16"/>
              </w:rPr>
              <w:t>1.1739</w:t>
            </w:r>
          </w:p>
        </w:tc>
        <w:tc>
          <w:tcPr>
            <w:tcW w:w="900" w:type="dxa"/>
            <w:tcBorders>
              <w:top w:val="nil"/>
              <w:left w:val="nil"/>
              <w:bottom w:val="nil"/>
              <w:right w:val="nil"/>
            </w:tcBorders>
            <w:vAlign w:val="center"/>
          </w:tcPr>
          <w:p w:rsidR="003D23DE" w:rsidRPr="00BC7F87" w:rsidRDefault="00BC7F87" w:rsidP="003D23DE">
            <w:pPr>
              <w:spacing w:afterLines="0" w:after="0" w:line="200" w:lineRule="exact"/>
              <w:ind w:firstLineChars="0" w:firstLine="0"/>
              <w:jc w:val="center"/>
              <w:rPr>
                <w:rFonts w:eastAsia="ＭＳ Ｐゴシック"/>
                <w:b/>
                <w:color w:val="0000FF"/>
                <w:sz w:val="16"/>
                <w:szCs w:val="16"/>
              </w:rPr>
            </w:pPr>
            <w:r w:rsidRPr="00BC7F87">
              <w:rPr>
                <w:rFonts w:eastAsia="ＭＳ Ｐゴシック" w:hint="eastAsia"/>
                <w:b/>
                <w:color w:val="0000FF"/>
                <w:sz w:val="16"/>
                <w:szCs w:val="16"/>
              </w:rPr>
              <w:t>0.1949</w:t>
            </w:r>
          </w:p>
        </w:tc>
        <w:tc>
          <w:tcPr>
            <w:tcW w:w="1475" w:type="dxa"/>
            <w:tcBorders>
              <w:top w:val="nil"/>
              <w:left w:val="nil"/>
              <w:bottom w:val="nil"/>
              <w:right w:val="nil"/>
            </w:tcBorders>
            <w:vAlign w:val="center"/>
          </w:tcPr>
          <w:p w:rsidR="003D23DE" w:rsidRPr="00BC7F87" w:rsidRDefault="00BC7F87" w:rsidP="003D23DE">
            <w:pPr>
              <w:spacing w:afterLines="0" w:after="0" w:line="200" w:lineRule="exact"/>
              <w:ind w:firstLineChars="0" w:firstLine="0"/>
              <w:jc w:val="center"/>
              <w:rPr>
                <w:rFonts w:eastAsia="ＭＳ Ｐゴシック"/>
                <w:b/>
                <w:color w:val="FF0000"/>
                <w:sz w:val="16"/>
                <w:szCs w:val="16"/>
              </w:rPr>
            </w:pPr>
            <w:r w:rsidRPr="00BC7F87">
              <w:rPr>
                <w:rFonts w:eastAsia="ＭＳ Ｐゴシック" w:hint="eastAsia"/>
                <w:b/>
                <w:color w:val="FF0000"/>
                <w:sz w:val="16"/>
                <w:szCs w:val="16"/>
              </w:rPr>
              <w:t>1.9447</w:t>
            </w:r>
          </w:p>
        </w:tc>
      </w:tr>
      <w:tr w:rsidR="003D23DE" w:rsidRPr="005D1C50" w:rsidTr="0035384E">
        <w:trPr>
          <w:trHeight w:val="193"/>
          <w:jc w:val="center"/>
        </w:trPr>
        <w:tc>
          <w:tcPr>
            <w:tcW w:w="624" w:type="dxa"/>
            <w:tcBorders>
              <w:top w:val="nil"/>
              <w:left w:val="nil"/>
              <w:bottom w:val="single" w:sz="4" w:space="0" w:color="auto"/>
              <w:right w:val="nil"/>
            </w:tcBorders>
            <w:vAlign w:val="center"/>
          </w:tcPr>
          <w:p w:rsidR="003D23DE" w:rsidRPr="005D1C50" w:rsidRDefault="003D23DE" w:rsidP="003D23DE">
            <w:pPr>
              <w:spacing w:afterLines="0" w:after="0" w:line="200" w:lineRule="exact"/>
              <w:ind w:firstLineChars="0" w:firstLine="0"/>
              <w:jc w:val="center"/>
              <w:rPr>
                <w:szCs w:val="17"/>
              </w:rPr>
            </w:pPr>
          </w:p>
        </w:tc>
        <w:tc>
          <w:tcPr>
            <w:tcW w:w="579" w:type="dxa"/>
            <w:tcBorders>
              <w:top w:val="nil"/>
              <w:left w:val="nil"/>
              <w:bottom w:val="single" w:sz="4" w:space="0" w:color="auto"/>
              <w:right w:val="nil"/>
            </w:tcBorders>
            <w:vAlign w:val="center"/>
          </w:tcPr>
          <w:p w:rsidR="003D23DE" w:rsidRPr="005D1C50" w:rsidRDefault="003D23DE" w:rsidP="003D23DE">
            <w:pPr>
              <w:spacing w:afterLines="0" w:after="0" w:line="200" w:lineRule="exact"/>
              <w:ind w:firstLineChars="0" w:firstLine="0"/>
              <w:jc w:val="center"/>
              <w:rPr>
                <w:szCs w:val="17"/>
              </w:rPr>
            </w:pPr>
            <w:r>
              <w:rPr>
                <w:rFonts w:hint="eastAsia"/>
                <w:szCs w:val="17"/>
              </w:rPr>
              <w:t>10</w:t>
            </w:r>
          </w:p>
        </w:tc>
        <w:tc>
          <w:tcPr>
            <w:tcW w:w="900" w:type="dxa"/>
            <w:tcBorders>
              <w:top w:val="nil"/>
              <w:left w:val="nil"/>
              <w:bottom w:val="single" w:sz="4" w:space="0" w:color="auto"/>
              <w:right w:val="nil"/>
            </w:tcBorders>
            <w:vAlign w:val="center"/>
          </w:tcPr>
          <w:p w:rsidR="003D23DE" w:rsidRDefault="00F85C46" w:rsidP="003D23DE">
            <w:pPr>
              <w:spacing w:afterLines="0" w:after="0" w:line="200" w:lineRule="exact"/>
              <w:ind w:firstLineChars="0" w:firstLine="0"/>
              <w:jc w:val="center"/>
              <w:rPr>
                <w:color w:val="000000"/>
                <w:sz w:val="16"/>
                <w:szCs w:val="16"/>
              </w:rPr>
            </w:pPr>
            <w:r>
              <w:rPr>
                <w:rFonts w:hint="eastAsia"/>
                <w:color w:val="000000"/>
                <w:sz w:val="16"/>
                <w:szCs w:val="16"/>
              </w:rPr>
              <w:t>1.4580</w:t>
            </w:r>
          </w:p>
        </w:tc>
        <w:tc>
          <w:tcPr>
            <w:tcW w:w="900" w:type="dxa"/>
            <w:tcBorders>
              <w:top w:val="nil"/>
              <w:left w:val="nil"/>
              <w:bottom w:val="single" w:sz="4" w:space="0" w:color="auto"/>
              <w:right w:val="nil"/>
            </w:tcBorders>
            <w:vAlign w:val="center"/>
          </w:tcPr>
          <w:p w:rsidR="003D23DE" w:rsidRPr="00BC7F87" w:rsidRDefault="00BC7F87" w:rsidP="003D23DE">
            <w:pPr>
              <w:spacing w:afterLines="0" w:after="0" w:line="200" w:lineRule="exact"/>
              <w:ind w:firstLineChars="0" w:firstLine="0"/>
              <w:jc w:val="center"/>
              <w:rPr>
                <w:rFonts w:eastAsia="ＭＳ Ｐゴシック"/>
                <w:b/>
                <w:color w:val="0000FF"/>
                <w:sz w:val="16"/>
                <w:szCs w:val="16"/>
              </w:rPr>
            </w:pPr>
            <w:r w:rsidRPr="00BC7F87">
              <w:rPr>
                <w:rFonts w:eastAsia="ＭＳ Ｐゴシック" w:hint="eastAsia"/>
                <w:b/>
                <w:color w:val="0000FF"/>
                <w:sz w:val="16"/>
                <w:szCs w:val="16"/>
              </w:rPr>
              <w:t>0.2474</w:t>
            </w:r>
          </w:p>
        </w:tc>
        <w:tc>
          <w:tcPr>
            <w:tcW w:w="1475" w:type="dxa"/>
            <w:tcBorders>
              <w:top w:val="nil"/>
              <w:left w:val="nil"/>
              <w:bottom w:val="single" w:sz="4" w:space="0" w:color="auto"/>
              <w:right w:val="nil"/>
            </w:tcBorders>
            <w:vAlign w:val="center"/>
          </w:tcPr>
          <w:p w:rsidR="003D23DE" w:rsidRPr="00BC7F87" w:rsidRDefault="00BC7F87" w:rsidP="003D23DE">
            <w:pPr>
              <w:spacing w:afterLines="0" w:after="0" w:line="200" w:lineRule="exact"/>
              <w:ind w:firstLineChars="0" w:firstLine="0"/>
              <w:jc w:val="center"/>
              <w:rPr>
                <w:rFonts w:eastAsia="ＭＳ Ｐゴシック"/>
                <w:b/>
                <w:color w:val="FF0000"/>
                <w:sz w:val="16"/>
                <w:szCs w:val="16"/>
              </w:rPr>
            </w:pPr>
            <w:r w:rsidRPr="00BC7F87">
              <w:rPr>
                <w:rFonts w:eastAsia="ＭＳ Ｐゴシック" w:hint="eastAsia"/>
                <w:b/>
                <w:color w:val="FF0000"/>
                <w:sz w:val="16"/>
                <w:szCs w:val="16"/>
              </w:rPr>
              <w:t>2.5085</w:t>
            </w:r>
          </w:p>
        </w:tc>
      </w:tr>
    </w:tbl>
    <w:p w:rsidR="003D1782" w:rsidRPr="00BF0A43" w:rsidRDefault="005C745C" w:rsidP="002029C1">
      <w:pPr>
        <w:spacing w:beforeLines="120" w:before="288" w:afterLines="0" w:after="0"/>
        <w:ind w:firstLine="170"/>
        <w:jc w:val="center"/>
      </w:pPr>
      <w:r w:rsidRPr="00C9324B">
        <w:rPr>
          <w:rFonts w:hint="eastAsia"/>
          <w:noProof/>
        </w:rPr>
        <w:drawing>
          <wp:inline distT="0" distB="0" distL="0" distR="0" wp14:anchorId="39040C8F" wp14:editId="6B6296C0">
            <wp:extent cx="882000" cy="756000"/>
            <wp:effectExtent l="0" t="0" r="0" b="6350"/>
            <wp:docPr id="42" name="図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l="1956" t="13316" r="29009" b="6065"/>
                    <a:stretch>
                      <a:fillRect/>
                    </a:stretch>
                  </pic:blipFill>
                  <pic:spPr bwMode="auto">
                    <a:xfrm>
                      <a:off x="0" y="0"/>
                      <a:ext cx="882000" cy="756000"/>
                    </a:xfrm>
                    <a:prstGeom prst="rect">
                      <a:avLst/>
                    </a:prstGeom>
                    <a:noFill/>
                    <a:ln>
                      <a:noFill/>
                    </a:ln>
                  </pic:spPr>
                </pic:pic>
              </a:graphicData>
            </a:graphic>
          </wp:inline>
        </w:drawing>
      </w:r>
      <w:r>
        <w:t xml:space="preserve"> </w:t>
      </w:r>
      <w:r w:rsidRPr="00AC1896">
        <w:rPr>
          <w:rFonts w:hint="eastAsia"/>
          <w:noProof/>
        </w:rPr>
        <w:drawing>
          <wp:inline distT="0" distB="0" distL="0" distR="0" wp14:anchorId="38AFBB44" wp14:editId="48AFEA68">
            <wp:extent cx="881380" cy="755650"/>
            <wp:effectExtent l="0" t="0" r="0" b="6350"/>
            <wp:docPr id="5" name="図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l="1956" t="13316" r="29009" b="6065"/>
                    <a:stretch>
                      <a:fillRect/>
                    </a:stretch>
                  </pic:blipFill>
                  <pic:spPr bwMode="auto">
                    <a:xfrm>
                      <a:off x="0" y="0"/>
                      <a:ext cx="881380" cy="755650"/>
                    </a:xfrm>
                    <a:prstGeom prst="rect">
                      <a:avLst/>
                    </a:prstGeom>
                    <a:noFill/>
                    <a:ln>
                      <a:noFill/>
                    </a:ln>
                  </pic:spPr>
                </pic:pic>
              </a:graphicData>
            </a:graphic>
          </wp:inline>
        </w:drawing>
      </w:r>
      <w:r>
        <w:rPr>
          <w:rFonts w:hint="eastAsia"/>
        </w:rPr>
        <w:t xml:space="preserve"> </w:t>
      </w:r>
      <w:r w:rsidRPr="00B76C7A">
        <w:rPr>
          <w:rFonts w:hint="eastAsia"/>
          <w:noProof/>
        </w:rPr>
        <w:drawing>
          <wp:inline distT="0" distB="0" distL="0" distR="0" wp14:anchorId="53EB6A5B" wp14:editId="095C05A5">
            <wp:extent cx="881380" cy="755650"/>
            <wp:effectExtent l="0" t="0" r="0" b="6350"/>
            <wp:docPr id="46" name="図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l="1956" t="13316" r="29009" b="6065"/>
                    <a:stretch>
                      <a:fillRect/>
                    </a:stretch>
                  </pic:blipFill>
                  <pic:spPr bwMode="auto">
                    <a:xfrm>
                      <a:off x="0" y="0"/>
                      <a:ext cx="881380" cy="755650"/>
                    </a:xfrm>
                    <a:prstGeom prst="rect">
                      <a:avLst/>
                    </a:prstGeom>
                    <a:noFill/>
                    <a:ln>
                      <a:noFill/>
                    </a:ln>
                  </pic:spPr>
                </pic:pic>
              </a:graphicData>
            </a:graphic>
          </wp:inline>
        </w:drawing>
      </w:r>
    </w:p>
    <w:p w:rsidR="003D1782" w:rsidRDefault="004830FE" w:rsidP="00DC054E">
      <w:pPr>
        <w:spacing w:afterLines="0" w:after="0"/>
        <w:ind w:firstLineChars="208" w:firstLine="354"/>
      </w:pPr>
      <w:r>
        <w:rPr>
          <w:rFonts w:hint="eastAsia"/>
        </w:rPr>
        <w:t>(a) MOEA/D</w:t>
      </w:r>
      <w:r w:rsidR="00DC054E">
        <w:t xml:space="preserve">     </w:t>
      </w:r>
      <w:r>
        <w:rPr>
          <w:rFonts w:hint="eastAsia"/>
        </w:rPr>
        <w:t xml:space="preserve"> (b) </w:t>
      </w:r>
      <w:r w:rsidR="006B16B4">
        <w:rPr>
          <w:rFonts w:hint="eastAsia"/>
        </w:rPr>
        <w:t>N</w:t>
      </w:r>
      <w:r>
        <w:rPr>
          <w:rFonts w:hint="eastAsia"/>
        </w:rPr>
        <w:t>MOEA/D</w:t>
      </w:r>
      <w:r w:rsidR="005C745C">
        <w:t xml:space="preserve">  </w:t>
      </w:r>
      <w:r w:rsidR="00DC054E">
        <w:t xml:space="preserve"> </w:t>
      </w:r>
      <w:r w:rsidR="005C745C">
        <w:t>(c)</w:t>
      </w:r>
      <w:r w:rsidR="006B16B4">
        <w:rPr>
          <w:rFonts w:hint="eastAsia"/>
        </w:rPr>
        <w:t xml:space="preserve"> </w:t>
      </w:r>
      <w:r w:rsidR="006B16B4">
        <w:t>N</w:t>
      </w:r>
      <w:r>
        <w:rPr>
          <w:rFonts w:hint="eastAsia"/>
        </w:rPr>
        <w:t>MOEA/D</w:t>
      </w:r>
      <w:r>
        <w:t>-PBI-N</w:t>
      </w:r>
    </w:p>
    <w:p w:rsidR="003D1782" w:rsidRPr="00E305C7" w:rsidRDefault="003D1782" w:rsidP="002029C1">
      <w:pPr>
        <w:spacing w:afterLines="80" w:after="192"/>
        <w:ind w:firstLine="170"/>
        <w:jc w:val="center"/>
      </w:pPr>
      <w:r>
        <w:rPr>
          <w:rFonts w:hint="eastAsia"/>
        </w:rPr>
        <w:t>図</w:t>
      </w:r>
      <w:r w:rsidR="005C745C">
        <w:t>6</w:t>
      </w:r>
      <w:r w:rsidR="005C745C">
        <w:rPr>
          <w:rFonts w:hint="eastAsia"/>
        </w:rPr>
        <w:t>: 3</w:t>
      </w:r>
      <w:r w:rsidR="005C745C">
        <w:rPr>
          <w:rFonts w:hint="eastAsia"/>
        </w:rPr>
        <w:t>目的</w:t>
      </w:r>
      <w:r w:rsidR="005C745C">
        <w:rPr>
          <w:rFonts w:hint="eastAsia"/>
        </w:rPr>
        <w:t>WFG4</w:t>
      </w:r>
      <w:r w:rsidR="005C745C">
        <w:rPr>
          <w:rFonts w:hint="eastAsia"/>
        </w:rPr>
        <w:t>の解集合</w:t>
      </w:r>
    </w:p>
    <w:p w:rsidR="007070DC" w:rsidRPr="007070DC" w:rsidRDefault="00E21092" w:rsidP="00F46F29">
      <w:pPr>
        <w:pStyle w:val="1"/>
      </w:pPr>
      <w:r>
        <w:rPr>
          <w:rFonts w:hint="eastAsia"/>
        </w:rPr>
        <w:t>おわりに</w:t>
      </w:r>
    </w:p>
    <w:p w:rsidR="0036198E" w:rsidRDefault="00237148" w:rsidP="0036198E">
      <w:pPr>
        <w:spacing w:after="120"/>
        <w:ind w:firstLine="170"/>
      </w:pPr>
      <w:r>
        <w:rPr>
          <w:rFonts w:hint="eastAsia"/>
        </w:rPr>
        <w:t>本</w:t>
      </w:r>
      <w:r w:rsidR="000D148A">
        <w:rPr>
          <w:rFonts w:hint="eastAsia"/>
        </w:rPr>
        <w:t>概要では，</w:t>
      </w:r>
      <w:r w:rsidR="00865999">
        <w:rPr>
          <w:rFonts w:hint="eastAsia"/>
        </w:rPr>
        <w:t>通常の</w:t>
      </w:r>
      <w:r w:rsidR="00865999">
        <w:rPr>
          <w:rFonts w:hint="eastAsia"/>
        </w:rPr>
        <w:t>MOEA/D</w:t>
      </w:r>
      <w:r w:rsidR="00865999">
        <w:rPr>
          <w:rFonts w:hint="eastAsia"/>
        </w:rPr>
        <w:t>に対し，正規化を用いることの問題点を明らかにし，その問題点をもとに新たなスカラー化関数である</w:t>
      </w:r>
      <w:r w:rsidR="00865999">
        <w:rPr>
          <w:rFonts w:hint="eastAsia"/>
        </w:rPr>
        <w:t>PBI-N</w:t>
      </w:r>
      <w:r w:rsidR="00865999">
        <w:rPr>
          <w:rFonts w:hint="eastAsia"/>
        </w:rPr>
        <w:t>を提案した．正規化を必要としない</w:t>
      </w:r>
      <w:r w:rsidR="00865999">
        <w:rPr>
          <w:rFonts w:hint="eastAsia"/>
        </w:rPr>
        <w:t>DTLZ1</w:t>
      </w:r>
      <w:r w:rsidR="00865999">
        <w:rPr>
          <w:rFonts w:hint="eastAsia"/>
        </w:rPr>
        <w:t>と正規化を必要とする</w:t>
      </w:r>
      <w:r w:rsidR="00865999">
        <w:rPr>
          <w:rFonts w:hint="eastAsia"/>
        </w:rPr>
        <w:t>WFG4</w:t>
      </w:r>
      <w:r w:rsidR="00865999">
        <w:rPr>
          <w:rFonts w:hint="eastAsia"/>
        </w:rPr>
        <w:t>をテスト問題として</w:t>
      </w:r>
      <w:r w:rsidR="00CC07F9">
        <w:rPr>
          <w:rFonts w:hint="eastAsia"/>
        </w:rPr>
        <w:t>通常の</w:t>
      </w:r>
      <w:r w:rsidR="00CC07F9">
        <w:rPr>
          <w:rFonts w:hint="eastAsia"/>
        </w:rPr>
        <w:t>MOEA/D</w:t>
      </w:r>
      <w:r w:rsidR="00CC07F9">
        <w:rPr>
          <w:rFonts w:hint="eastAsia"/>
        </w:rPr>
        <w:t>と正規化を行っただけの</w:t>
      </w:r>
      <w:r w:rsidR="00CC07F9">
        <w:rPr>
          <w:rFonts w:hint="eastAsia"/>
        </w:rPr>
        <w:t>MOEA/D</w:t>
      </w:r>
      <w:r w:rsidR="00CC07F9">
        <w:rPr>
          <w:rFonts w:hint="eastAsia"/>
        </w:rPr>
        <w:t>と</w:t>
      </w:r>
      <w:r w:rsidR="00865999">
        <w:rPr>
          <w:rFonts w:hint="eastAsia"/>
        </w:rPr>
        <w:t>性能比較を行い，提案手法の有効性を示した．これらの性能比較調査から，</w:t>
      </w:r>
      <w:r w:rsidR="00865999">
        <w:rPr>
          <w:rFonts w:hint="eastAsia"/>
        </w:rPr>
        <w:t>MOEA/D</w:t>
      </w:r>
      <w:r w:rsidR="00865999">
        <w:rPr>
          <w:rFonts w:hint="eastAsia"/>
        </w:rPr>
        <w:t>に正規化を使用し，</w:t>
      </w:r>
      <w:r w:rsidR="00865999">
        <w:rPr>
          <w:rFonts w:hint="eastAsia"/>
        </w:rPr>
        <w:t>PBI-N</w:t>
      </w:r>
      <w:r w:rsidR="00865999">
        <w:rPr>
          <w:rFonts w:hint="eastAsia"/>
        </w:rPr>
        <w:t>を用いることでより良い性能を示すことがわかった．</w:t>
      </w:r>
      <w:r w:rsidR="00865999">
        <w:t xml:space="preserve"> </w:t>
      </w:r>
    </w:p>
    <w:p w:rsidR="008C730E" w:rsidRPr="00A363ED" w:rsidRDefault="00A363ED" w:rsidP="00C15C8A">
      <w:pPr>
        <w:spacing w:afterLines="100" w:after="240"/>
        <w:ind w:firstLine="170"/>
        <w:rPr>
          <w:rFonts w:eastAsia="ＭＳ 明朝"/>
        </w:rPr>
      </w:pPr>
      <w:r>
        <w:rPr>
          <w:rFonts w:eastAsia="ＭＳ 明朝" w:hint="eastAsia"/>
        </w:rPr>
        <w:t>本論文では，</w:t>
      </w:r>
      <w:r w:rsidR="00865999">
        <w:rPr>
          <w:rFonts w:eastAsia="ＭＳ 明朝" w:hint="eastAsia"/>
        </w:rPr>
        <w:t>PBI</w:t>
      </w:r>
      <w:r w:rsidR="00865999">
        <w:rPr>
          <w:rFonts w:eastAsia="ＭＳ 明朝"/>
        </w:rPr>
        <w:t>-N</w:t>
      </w:r>
      <w:r w:rsidR="00865999">
        <w:rPr>
          <w:rFonts w:eastAsia="ＭＳ 明朝" w:hint="eastAsia"/>
        </w:rPr>
        <w:t>の具体的な定義を示し，</w:t>
      </w:r>
      <w:r w:rsidR="00865999">
        <w:rPr>
          <w:rFonts w:eastAsia="ＭＳ 明朝" w:hint="eastAsia"/>
        </w:rPr>
        <w:t>DTLZ1-4, WFG4-9</w:t>
      </w:r>
      <w:r w:rsidR="00865999">
        <w:rPr>
          <w:rFonts w:eastAsia="ＭＳ 明朝" w:hint="eastAsia"/>
        </w:rPr>
        <w:t>，正規化アルゴリズムの調査用に提案された</w:t>
      </w:r>
      <w:r w:rsidR="00824B41">
        <w:rPr>
          <w:rFonts w:eastAsia="ＭＳ 明朝" w:hint="eastAsia"/>
        </w:rPr>
        <w:t>各目的関数間のスケールの違いが大きい</w:t>
      </w:r>
      <w:r w:rsidR="00865999">
        <w:rPr>
          <w:rFonts w:eastAsia="ＭＳ 明朝" w:hint="eastAsia"/>
        </w:rPr>
        <w:t>Rescaled DTLZ</w:t>
      </w:r>
      <w:r w:rsidR="00865999">
        <w:rPr>
          <w:rFonts w:eastAsia="ＭＳ 明朝"/>
        </w:rPr>
        <w:t>1-4, Deceptive Rescaled DTLZ1-4</w:t>
      </w:r>
      <w:r w:rsidR="0068259E">
        <w:rPr>
          <w:rFonts w:eastAsia="ＭＳ 明朝"/>
        </w:rPr>
        <w:t xml:space="preserve"> [4]</w:t>
      </w:r>
      <w:r w:rsidR="00AA6A01">
        <w:rPr>
          <w:rFonts w:eastAsia="ＭＳ 明朝" w:hint="eastAsia"/>
        </w:rPr>
        <w:t>を用いることで</w:t>
      </w:r>
      <w:r w:rsidR="006A561F">
        <w:rPr>
          <w:rFonts w:eastAsia="ＭＳ 明朝" w:hint="eastAsia"/>
        </w:rPr>
        <w:t>正規化</w:t>
      </w:r>
      <w:r w:rsidR="006A561F">
        <w:rPr>
          <w:rFonts w:eastAsia="ＭＳ 明朝" w:hint="eastAsia"/>
        </w:rPr>
        <w:t>MOEA/D</w:t>
      </w:r>
      <w:r w:rsidR="006A561F">
        <w:rPr>
          <w:rFonts w:eastAsia="ＭＳ 明朝"/>
        </w:rPr>
        <w:t>-</w:t>
      </w:r>
      <w:r w:rsidR="00865999">
        <w:rPr>
          <w:rFonts w:eastAsia="ＭＳ 明朝" w:hint="eastAsia"/>
        </w:rPr>
        <w:t>PBI-N</w:t>
      </w:r>
      <w:r w:rsidR="00865999">
        <w:rPr>
          <w:rFonts w:eastAsia="ＭＳ 明朝" w:hint="eastAsia"/>
        </w:rPr>
        <w:t>の性能を調査する．</w:t>
      </w:r>
    </w:p>
    <w:p w:rsidR="007070DC" w:rsidRPr="002369E0" w:rsidRDefault="007070DC" w:rsidP="002029C1">
      <w:pPr>
        <w:pStyle w:val="1"/>
        <w:numPr>
          <w:ilvl w:val="0"/>
          <w:numId w:val="0"/>
        </w:numPr>
        <w:spacing w:beforeLines="40" w:before="96"/>
        <w:rPr>
          <w:rStyle w:val="aa"/>
        </w:rPr>
      </w:pPr>
      <w:r w:rsidRPr="007070DC">
        <w:rPr>
          <w:rFonts w:hint="eastAsia"/>
        </w:rPr>
        <w:t>参考文献</w:t>
      </w:r>
    </w:p>
    <w:p w:rsidR="00DE349C" w:rsidRPr="00DE349C" w:rsidRDefault="00DE349C" w:rsidP="00DE349C">
      <w:pPr>
        <w:pStyle w:val="References"/>
        <w:spacing w:after="48"/>
        <w:jc w:val="both"/>
        <w:rPr>
          <w:szCs w:val="17"/>
        </w:rPr>
      </w:pPr>
      <w:r w:rsidRPr="00DE349C">
        <w:rPr>
          <w:szCs w:val="17"/>
        </w:rPr>
        <w:t xml:space="preserve">Q. Zhang and H. Li, “MOEA/D: A multiobjective evolutionary algorithm based on decomposition,” </w:t>
      </w:r>
      <w:r w:rsidRPr="00D26C4A">
        <w:rPr>
          <w:i/>
          <w:szCs w:val="17"/>
        </w:rPr>
        <w:t>IEEE Trans. on Evolutionary Computation</w:t>
      </w:r>
      <w:r w:rsidRPr="00DE349C">
        <w:rPr>
          <w:szCs w:val="17"/>
        </w:rPr>
        <w:t>, vo</w:t>
      </w:r>
      <w:r>
        <w:rPr>
          <w:szCs w:val="17"/>
        </w:rPr>
        <w:t>. 11, no. 6, pp. 712-731, 2007.</w:t>
      </w:r>
    </w:p>
    <w:p w:rsidR="00222EA3" w:rsidRPr="00DE349C" w:rsidRDefault="00222EA3" w:rsidP="00334986">
      <w:pPr>
        <w:pStyle w:val="References"/>
        <w:spacing w:after="48"/>
        <w:jc w:val="both"/>
        <w:rPr>
          <w:szCs w:val="17"/>
        </w:rPr>
      </w:pPr>
      <w:r w:rsidRPr="00DE349C">
        <w:rPr>
          <w:szCs w:val="17"/>
        </w:rPr>
        <w:t xml:space="preserve">K. Deb and H. Jain, “An evolutionary many-objective optimization algorithm using reference-point based nondominated sorting approach, Part I: Solving problems with box constraints,” </w:t>
      </w:r>
      <w:r w:rsidRPr="00D26C4A">
        <w:rPr>
          <w:i/>
          <w:szCs w:val="17"/>
        </w:rPr>
        <w:t>IEEE Trans. on Evolutionary Computation</w:t>
      </w:r>
      <w:r w:rsidRPr="00DE349C">
        <w:rPr>
          <w:szCs w:val="17"/>
        </w:rPr>
        <w:t>, vol. 18, no. 4, pp. 577-601, August 2014.</w:t>
      </w:r>
    </w:p>
    <w:p w:rsidR="00222EA3" w:rsidRDefault="00222EA3" w:rsidP="00334986">
      <w:pPr>
        <w:pStyle w:val="References"/>
        <w:spacing w:after="48"/>
        <w:jc w:val="both"/>
        <w:rPr>
          <w:szCs w:val="17"/>
        </w:rPr>
      </w:pPr>
      <w:r w:rsidRPr="00DE349C">
        <w:rPr>
          <w:szCs w:val="17"/>
        </w:rPr>
        <w:t xml:space="preserve">Y. Yuan, H. Xu, B. Wang, and X. Yao, “A new dominance relation based evolutionary algorithm for many-objective optimization,” </w:t>
      </w:r>
      <w:r w:rsidRPr="00630D27">
        <w:rPr>
          <w:i/>
          <w:szCs w:val="17"/>
        </w:rPr>
        <w:t>IEEE Trans. on Evolutionary Computation</w:t>
      </w:r>
      <w:r w:rsidRPr="00DE349C">
        <w:rPr>
          <w:szCs w:val="17"/>
        </w:rPr>
        <w:t>, vol. 20, n</w:t>
      </w:r>
      <w:r>
        <w:rPr>
          <w:szCs w:val="17"/>
        </w:rPr>
        <w:t>o. 1, pp. 16-37, February 2016.</w:t>
      </w:r>
    </w:p>
    <w:p w:rsidR="000E3BD3" w:rsidRDefault="008053DD" w:rsidP="00334986">
      <w:pPr>
        <w:pStyle w:val="References"/>
        <w:spacing w:after="48"/>
        <w:jc w:val="both"/>
        <w:rPr>
          <w:szCs w:val="17"/>
        </w:rPr>
      </w:pPr>
      <w:r w:rsidRPr="00DE349C">
        <w:rPr>
          <w:szCs w:val="17"/>
        </w:rPr>
        <w:t xml:space="preserve">H. Ishibuchi, K. Doi, and Y. Nojima, “On the effect of normalization in MOEA/D for multi-objective and many-objective optimization,” </w:t>
      </w:r>
      <w:r w:rsidRPr="000E75BF">
        <w:rPr>
          <w:i/>
          <w:szCs w:val="17"/>
        </w:rPr>
        <w:t>Complex and Intelligent Systems</w:t>
      </w:r>
      <w:r w:rsidRPr="00DE349C">
        <w:rPr>
          <w:szCs w:val="17"/>
        </w:rPr>
        <w:t>, vo</w:t>
      </w:r>
      <w:r>
        <w:rPr>
          <w:szCs w:val="17"/>
        </w:rPr>
        <w:t>l. 3, no. 4, pp. 279-294, 2017.</w:t>
      </w:r>
    </w:p>
    <w:p w:rsidR="00C27A73" w:rsidRPr="00DE349C" w:rsidRDefault="00C27A73" w:rsidP="00334986">
      <w:pPr>
        <w:pStyle w:val="References"/>
        <w:spacing w:after="48"/>
        <w:jc w:val="both"/>
        <w:rPr>
          <w:szCs w:val="17"/>
        </w:rPr>
      </w:pPr>
      <w:r w:rsidRPr="00DE349C">
        <w:rPr>
          <w:szCs w:val="17"/>
        </w:rPr>
        <w:t xml:space="preserve">S. Huband, P. Hingston, L. Barone, and L. While, “A review of multiobjective test problems and a scalable test problem toolkit,” </w:t>
      </w:r>
      <w:r w:rsidRPr="000E75BF">
        <w:rPr>
          <w:i/>
          <w:szCs w:val="17"/>
        </w:rPr>
        <w:t>IEEE Trans. on Evolutionary Computation</w:t>
      </w:r>
      <w:r w:rsidRPr="00DE349C">
        <w:rPr>
          <w:szCs w:val="17"/>
        </w:rPr>
        <w:t>, vol. 10, no. 5, pp. 477-506, October 2006.</w:t>
      </w:r>
    </w:p>
    <w:p w:rsidR="0034704B" w:rsidRPr="00334986" w:rsidRDefault="00334986" w:rsidP="00334986">
      <w:pPr>
        <w:pStyle w:val="References"/>
        <w:spacing w:after="48"/>
        <w:jc w:val="both"/>
        <w:rPr>
          <w:szCs w:val="17"/>
        </w:rPr>
      </w:pPr>
      <w:r w:rsidRPr="00DE349C">
        <w:rPr>
          <w:szCs w:val="17"/>
        </w:rPr>
        <w:t xml:space="preserve">K. Deb, A. Pratap, S. Agrawal, and T. Meyariyan, “A fast elitist non-dominated sorting genetic algorithm: NSGA-II,” </w:t>
      </w:r>
      <w:r w:rsidRPr="000E75BF">
        <w:rPr>
          <w:i/>
          <w:szCs w:val="17"/>
        </w:rPr>
        <w:t>IEEE Trans. on Evolutionary Computation</w:t>
      </w:r>
      <w:r w:rsidRPr="00DE349C">
        <w:rPr>
          <w:szCs w:val="17"/>
        </w:rPr>
        <w:t>, vo</w:t>
      </w:r>
      <w:r>
        <w:rPr>
          <w:szCs w:val="17"/>
        </w:rPr>
        <w:t>l. 6, no. 2, pp. 182-197, 2002.</w:t>
      </w:r>
    </w:p>
    <w:sectPr w:rsidR="0034704B" w:rsidRPr="00334986" w:rsidSect="00C52817">
      <w:type w:val="continuous"/>
      <w:pgSz w:w="11906" w:h="16838" w:code="9"/>
      <w:pgMar w:top="1259" w:right="851" w:bottom="1191" w:left="1446" w:header="777" w:footer="709"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72CA" w:rsidRDefault="00EF72CA">
      <w:pPr>
        <w:spacing w:before="48" w:after="120"/>
        <w:ind w:firstLine="170"/>
      </w:pPr>
      <w:r>
        <w:separator/>
      </w:r>
    </w:p>
  </w:endnote>
  <w:endnote w:type="continuationSeparator" w:id="0">
    <w:p w:rsidR="00EF72CA" w:rsidRDefault="00EF72CA">
      <w:pPr>
        <w:spacing w:before="48" w:after="120"/>
        <w:ind w:firstLine="17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ourier Std">
    <w:altName w:val="Courier New"/>
    <w:panose1 w:val="00000000000000000000"/>
    <w:charset w:val="00"/>
    <w:family w:val="auto"/>
    <w:pitch w:val="variable"/>
    <w:sig w:usb0="00000003" w:usb1="00000000" w:usb2="00000000" w:usb3="00000000" w:csb0="00000003" w:csb1="00000000"/>
  </w:font>
  <w:font w:name="PMingLiU">
    <w:altName w:val="新細明體"/>
    <w:panose1 w:val="02020500000000000000"/>
    <w:charset w:val="88"/>
    <w:family w:val="roman"/>
    <w:notTrueType/>
    <w:pitch w:val="variable"/>
    <w:sig w:usb0="00000001" w:usb1="08080000" w:usb2="00000010" w:usb3="00000000" w:csb0="00100000" w:csb1="00000000"/>
  </w:font>
  <w:font w:name="MS UI Gothic">
    <w:panose1 w:val="020B0600070205080204"/>
    <w:charset w:val="80"/>
    <w:family w:val="swiss"/>
    <w:pitch w:val="variable"/>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15F" w:rsidRDefault="007E715F">
    <w:pPr>
      <w:pStyle w:val="a6"/>
      <w:spacing w:before="48" w:after="120"/>
      <w:ind w:firstLine="1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15F" w:rsidRDefault="007E715F">
    <w:pPr>
      <w:pStyle w:val="a6"/>
      <w:spacing w:before="48" w:after="120"/>
      <w:ind w:firstLine="17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15F" w:rsidRDefault="007E715F">
    <w:pPr>
      <w:pStyle w:val="a6"/>
      <w:spacing w:before="48" w:after="120"/>
      <w:ind w:firstLine="17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72CA" w:rsidRDefault="00EF72CA">
      <w:pPr>
        <w:spacing w:before="48" w:after="120"/>
        <w:ind w:firstLine="170"/>
      </w:pPr>
      <w:r>
        <w:separator/>
      </w:r>
    </w:p>
  </w:footnote>
  <w:footnote w:type="continuationSeparator" w:id="0">
    <w:p w:rsidR="00EF72CA" w:rsidRDefault="00EF72CA">
      <w:pPr>
        <w:spacing w:before="48" w:after="120"/>
        <w:ind w:firstLine="17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15F" w:rsidRDefault="007E715F">
    <w:pPr>
      <w:pStyle w:val="a4"/>
      <w:spacing w:before="48" w:after="120"/>
      <w:ind w:firstLine="1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15F" w:rsidRPr="00BC76CF" w:rsidRDefault="007E715F" w:rsidP="004B1A44">
    <w:pPr>
      <w:pStyle w:val="a4"/>
      <w:tabs>
        <w:tab w:val="clear" w:pos="4252"/>
        <w:tab w:val="clear" w:pos="8504"/>
        <w:tab w:val="right" w:pos="9740"/>
      </w:tabs>
      <w:spacing w:before="48" w:after="120"/>
      <w:ind w:firstLineChars="0" w:firstLine="0"/>
      <w:jc w:val="right"/>
      <w:rPr>
        <w:rFonts w:ascii="Times New Roman" w:hAnsi="Times New Roman"/>
        <w:sz w:val="20"/>
        <w:szCs w:val="19"/>
      </w:rPr>
    </w:pPr>
    <w:r w:rsidRPr="00BC76CF">
      <w:rPr>
        <w:rFonts w:ascii="Times New Roman" w:hAnsi="Times New Roman"/>
        <w:noProof/>
        <w:sz w:val="19"/>
        <w:szCs w:val="19"/>
      </w:rPr>
      <mc:AlternateContent>
        <mc:Choice Requires="wps">
          <w:drawing>
            <wp:anchor distT="0" distB="0" distL="114300" distR="114300" simplePos="0" relativeHeight="251660288" behindDoc="0" locked="0" layoutInCell="1" allowOverlap="1" wp14:anchorId="2EDE7BAD" wp14:editId="283B79CF">
              <wp:simplePos x="0" y="0"/>
              <wp:positionH relativeFrom="margin">
                <wp:posOffset>-6985</wp:posOffset>
              </wp:positionH>
              <wp:positionV relativeFrom="paragraph">
                <wp:posOffset>199695</wp:posOffset>
              </wp:positionV>
              <wp:extent cx="6120000" cy="0"/>
              <wp:effectExtent l="0" t="0" r="33655" b="19050"/>
              <wp:wrapNone/>
              <wp:docPr id="1" name="直線コネクタ 1"/>
              <wp:cNvGraphicFramePr/>
              <a:graphic xmlns:a="http://schemas.openxmlformats.org/drawingml/2006/main">
                <a:graphicData uri="http://schemas.microsoft.com/office/word/2010/wordprocessingShape">
                  <wps:wsp>
                    <wps:cNvCnPr/>
                    <wps:spPr>
                      <a:xfrm>
                        <a:off x="0" y="0"/>
                        <a:ext cx="61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D0FBC48" id="直線コネクタ 1" o:spid="_x0000_s1026" style="position:absolute;left:0;text-align:lef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15.7pt" to="481.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" strokecolor="black [3200]" strokeweight=".5pt">
              <v:stroke joinstyle="miter"/>
              <w10:wrap anchorx="margin"/>
            </v:line>
          </w:pict>
        </mc:Fallback>
      </mc:AlternateContent>
    </w:r>
    <w:r w:rsidRPr="00BC76CF">
      <w:rPr>
        <w:rFonts w:ascii="Times New Roman" w:hAnsi="Times New Roman"/>
        <w:noProof/>
        <w:sz w:val="19"/>
        <w:szCs w:val="19"/>
      </w:rPr>
      <mc:AlternateContent>
        <mc:Choice Requires="wps">
          <w:drawing>
            <wp:anchor distT="0" distB="0" distL="114300" distR="114300" simplePos="0" relativeHeight="251659264" behindDoc="0" locked="0" layoutInCell="1" allowOverlap="1" wp14:anchorId="0CBCCB80" wp14:editId="41D7A40C">
              <wp:simplePos x="0" y="0"/>
              <wp:positionH relativeFrom="margin">
                <wp:posOffset>183515</wp:posOffset>
              </wp:positionH>
              <wp:positionV relativeFrom="paragraph">
                <wp:posOffset>180975</wp:posOffset>
              </wp:positionV>
              <wp:extent cx="0" cy="0"/>
              <wp:effectExtent l="0" t="0" r="0" b="0"/>
              <wp:wrapTopAndBottom/>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15B9A" id="Line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4.45pt,14.25pt" to="14.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">
              <w10:wrap type="topAndBottom" anchorx="margin"/>
            </v:line>
          </w:pict>
        </mc:Fallback>
      </mc:AlternateContent>
    </w:r>
    <w:r w:rsidRPr="00BC76CF">
      <w:rPr>
        <w:rFonts w:ascii="Times New Roman" w:eastAsia="Times New Roman" w:hAnsi="Times New Roman"/>
        <w:sz w:val="20"/>
        <w:szCs w:val="20"/>
      </w:rPr>
      <w:t>201</w:t>
    </w:r>
    <w:r>
      <w:rPr>
        <w:rFonts w:ascii="Times New Roman" w:eastAsiaTheme="minorEastAsia" w:hAnsi="Times New Roman" w:hint="eastAsia"/>
        <w:sz w:val="20"/>
        <w:szCs w:val="20"/>
      </w:rPr>
      <w:t>7</w:t>
    </w:r>
    <w:r>
      <w:rPr>
        <w:rFonts w:ascii="Times New Roman" w:eastAsia="Times New Roman" w:hAnsi="Times New Roman"/>
        <w:spacing w:val="7"/>
        <w:sz w:val="20"/>
        <w:szCs w:val="20"/>
      </w:rPr>
      <w:t xml:space="preserve"> </w:t>
    </w:r>
    <w:r>
      <w:rPr>
        <w:rFonts w:ascii="ＭＳ 明朝" w:hAnsi="ＭＳ 明朝" w:cs="ＭＳ 明朝"/>
        <w:sz w:val="19"/>
        <w:szCs w:val="19"/>
      </w:rPr>
      <w:t>年度</w:t>
    </w:r>
    <w:r>
      <w:rPr>
        <w:rFonts w:ascii="ＭＳ 明朝" w:hAnsi="ＭＳ 明朝" w:cs="ＭＳ 明朝"/>
        <w:spacing w:val="-14"/>
        <w:sz w:val="19"/>
        <w:szCs w:val="19"/>
      </w:rPr>
      <w:t xml:space="preserve"> </w:t>
    </w:r>
    <w:r w:rsidRPr="009A74A8">
      <w:rPr>
        <w:rFonts w:ascii="ＭＳ 明朝" w:hAnsi="ＭＳ 明朝" w:cs="ＭＳ 明朝" w:hint="eastAsia"/>
        <w:sz w:val="19"/>
        <w:szCs w:val="19"/>
      </w:rPr>
      <w:t>知能情報工学分野修士学位論文概要</w:t>
    </w:r>
    <w:r w:rsidRPr="007D278A">
      <w:rPr>
        <w:sz w:val="19"/>
        <w:szCs w:val="19"/>
      </w:rPr>
      <w:tab/>
    </w:r>
    <w:r>
      <w:rPr>
        <w:rFonts w:ascii="Times New Roman" w:hAnsi="Times New Roman" w:hint="eastAsia"/>
        <w:sz w:val="20"/>
        <w:szCs w:val="19"/>
      </w:rPr>
      <w:t>8</w:t>
    </w:r>
    <w:r w:rsidRPr="00BC76CF">
      <w:rPr>
        <w:rFonts w:ascii="Times New Roman" w:hAnsi="Times New Roman"/>
        <w:sz w:val="20"/>
        <w:szCs w:val="19"/>
      </w:rPr>
      <w:t xml:space="preserve"> </w:t>
    </w:r>
    <w:r w:rsidRPr="00BC76CF">
      <w:rPr>
        <w:rFonts w:ascii="Times New Roman" w:eastAsia="Times New Roman" w:hAnsi="Times New Roman"/>
        <w:sz w:val="20"/>
        <w:szCs w:val="20"/>
      </w:rPr>
      <w:t>–</w:t>
    </w:r>
    <w:r w:rsidRPr="000E22C5">
      <w:rPr>
        <w:rFonts w:ascii="Times New Roman" w:eastAsia="Times New Roman" w:hAnsi="Times New Roman"/>
        <w:sz w:val="10"/>
        <w:szCs w:val="20"/>
      </w:rPr>
      <w:t xml:space="preserve"> </w:t>
    </w:r>
    <w:r w:rsidRPr="00BC76CF">
      <w:rPr>
        <w:rFonts w:ascii="Times New Roman" w:hAnsi="Times New Roman"/>
        <w:sz w:val="20"/>
        <w:szCs w:val="19"/>
      </w:rPr>
      <w:t xml:space="preserve"> </w:t>
    </w:r>
    <w:r w:rsidRPr="00BC76CF">
      <w:rPr>
        <w:rFonts w:ascii="Times New Roman" w:hAnsi="Times New Roman"/>
        <w:sz w:val="20"/>
        <w:szCs w:val="19"/>
      </w:rPr>
      <w:fldChar w:fldCharType="begin"/>
    </w:r>
    <w:r w:rsidRPr="00BC76CF">
      <w:rPr>
        <w:rFonts w:ascii="Times New Roman" w:hAnsi="Times New Roman"/>
        <w:sz w:val="20"/>
        <w:szCs w:val="19"/>
      </w:rPr>
      <w:instrText xml:space="preserve"> PAGE  \* Arabic  \* MERGEFORMAT </w:instrText>
    </w:r>
    <w:r w:rsidRPr="00BC76CF">
      <w:rPr>
        <w:rFonts w:ascii="Times New Roman" w:hAnsi="Times New Roman"/>
        <w:sz w:val="20"/>
        <w:szCs w:val="19"/>
      </w:rPr>
      <w:fldChar w:fldCharType="separate"/>
    </w:r>
    <w:r w:rsidR="00A31D55">
      <w:rPr>
        <w:rFonts w:ascii="Times New Roman" w:hAnsi="Times New Roman"/>
        <w:noProof/>
        <w:sz w:val="20"/>
        <w:szCs w:val="19"/>
      </w:rPr>
      <w:t>3</w:t>
    </w:r>
    <w:r w:rsidRPr="00BC76CF">
      <w:rPr>
        <w:rFonts w:ascii="Times New Roman" w:hAnsi="Times New Roman"/>
        <w:sz w:val="20"/>
        <w:szCs w:val="19"/>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15F" w:rsidRDefault="007E715F">
    <w:pPr>
      <w:pStyle w:val="a4"/>
      <w:spacing w:before="48" w:after="120"/>
      <w:ind w:firstLine="17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586B"/>
    <w:multiLevelType w:val="hybridMultilevel"/>
    <w:tmpl w:val="92880D40"/>
    <w:lvl w:ilvl="0" w:tplc="A386BBB6">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BD283EA0">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1BA17E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8FE8ADC">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84AA37C">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52D667E6">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59A81336">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A6C9B6E">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36618B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1FA0D68"/>
    <w:multiLevelType w:val="multilevel"/>
    <w:tmpl w:val="8056C936"/>
    <w:lvl w:ilvl="0">
      <w:start w:val="1"/>
      <w:numFmt w:val="decimal"/>
      <w:lvlText w:val="%1."/>
      <w:lvlJc w:val="left"/>
      <w:pPr>
        <w:ind w:left="227" w:hanging="227"/>
      </w:pPr>
      <w:rPr>
        <w:rFonts w:hint="eastAsia"/>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A2A2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AC13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0686922"/>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9D63412"/>
    <w:multiLevelType w:val="hybridMultilevel"/>
    <w:tmpl w:val="78D89022"/>
    <w:lvl w:ilvl="0" w:tplc="6374BE8E">
      <w:start w:val="1"/>
      <w:numFmt w:val="decimal"/>
      <w:lvlText w:val="%1."/>
      <w:lvlJc w:val="left"/>
      <w:pPr>
        <w:ind w:left="420" w:hanging="420"/>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434B9A"/>
    <w:multiLevelType w:val="multilevel"/>
    <w:tmpl w:val="402C26EA"/>
    <w:lvl w:ilvl="0">
      <w:start w:val="1"/>
      <w:numFmt w:val="bullet"/>
      <w:pStyle w:val="Itemize"/>
      <w:lvlText w:val="●"/>
      <w:lvlJc w:val="left"/>
      <w:pPr>
        <w:ind w:left="397" w:hanging="284"/>
      </w:pPr>
      <w:rPr>
        <w:rFonts w:ascii="Arial" w:hAnsi="Arial"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7" w15:restartNumberingAfterBreak="0">
    <w:nsid w:val="303F11FB"/>
    <w:multiLevelType w:val="multilevel"/>
    <w:tmpl w:val="E28C9AEA"/>
    <w:lvl w:ilvl="0">
      <w:start w:val="1"/>
      <w:numFmt w:val="decimal"/>
      <w:pStyle w:val="References"/>
      <w:lvlText w:val="[%1]"/>
      <w:lvlJc w:val="left"/>
      <w:pPr>
        <w:tabs>
          <w:tab w:val="num" w:pos="340"/>
        </w:tabs>
        <w:ind w:left="340" w:hanging="340"/>
      </w:pPr>
      <w:rPr>
        <w:rFonts w:ascii="Century" w:hAnsi="Century"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2F51D80"/>
    <w:multiLevelType w:val="hybridMultilevel"/>
    <w:tmpl w:val="BEE85B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765693C"/>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11741B0"/>
    <w:multiLevelType w:val="multilevel"/>
    <w:tmpl w:val="0409001F"/>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3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982CCE"/>
    <w:multiLevelType w:val="hybridMultilevel"/>
    <w:tmpl w:val="32A67076"/>
    <w:lvl w:ilvl="0" w:tplc="F8DEFDA2">
      <w:start w:val="1"/>
      <w:numFmt w:val="decimal"/>
      <w:lvlText w:val="[%1]"/>
      <w:lvlJc w:val="left"/>
      <w:pPr>
        <w:ind w:left="29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5023CF8">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5A82596">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00A4CC6">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D88ECD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E7EBEC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ADA89C16">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22A026">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A248FD6">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8632ECA"/>
    <w:multiLevelType w:val="hybridMultilevel"/>
    <w:tmpl w:val="75FCB44E"/>
    <w:lvl w:ilvl="0" w:tplc="C7B289CA">
      <w:start w:val="1"/>
      <w:numFmt w:val="decimal"/>
      <w:pStyle w:val="a"/>
      <w:lvlText w:val="Step %1:"/>
      <w:lvlJc w:val="left"/>
      <w:pPr>
        <w:ind w:left="420" w:hanging="420"/>
      </w:pPr>
      <w:rPr>
        <w:rFonts w:hint="eastAsia"/>
      </w:r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13" w15:restartNumberingAfterBreak="0">
    <w:nsid w:val="4AA86142"/>
    <w:multiLevelType w:val="hybridMultilevel"/>
    <w:tmpl w:val="FBBAAB9E"/>
    <w:lvl w:ilvl="0" w:tplc="4564804A">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E8E5D12">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D62E512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BEC138E">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586F624">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8A2A0D34">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088425C">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09C924C">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BF8435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EC22736"/>
    <w:multiLevelType w:val="multilevel"/>
    <w:tmpl w:val="A41C4982"/>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992" w:hanging="567"/>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26C44CE"/>
    <w:multiLevelType w:val="multilevel"/>
    <w:tmpl w:val="43880CCE"/>
    <w:lvl w:ilvl="0">
      <w:start w:val="1"/>
      <w:numFmt w:val="decimal"/>
      <w:pStyle w:val="Enumerate"/>
      <w:lvlText w:val="%1."/>
      <w:lvlJc w:val="left"/>
      <w:pPr>
        <w:ind w:left="312" w:hanging="199"/>
      </w:pPr>
      <w:rPr>
        <w:rFonts w:ascii="Century" w:hAnsi="Century"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6" w15:restartNumberingAfterBreak="0">
    <w:nsid w:val="53F81B90"/>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54CE25A2"/>
    <w:multiLevelType w:val="multilevel"/>
    <w:tmpl w:val="F8E4C7DE"/>
    <w:lvl w:ilvl="0">
      <w:start w:val="1"/>
      <w:numFmt w:val="decimal"/>
      <w:lvlText w:val="%1."/>
      <w:lvlJc w:val="left"/>
      <w:pPr>
        <w:ind w:left="227" w:hanging="227"/>
      </w:pPr>
      <w:rPr>
        <w:rFonts w:ascii="Times New Roman" w:hAnsi="Times New Roman"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8" w15:restartNumberingAfterBreak="0">
    <w:nsid w:val="58B13754"/>
    <w:multiLevelType w:val="multilevel"/>
    <w:tmpl w:val="E6DE921C"/>
    <w:lvl w:ilvl="0">
      <w:start w:val="1"/>
      <w:numFmt w:val="decimal"/>
      <w:lvlText w:val="%1."/>
      <w:lvlJc w:val="left"/>
      <w:pPr>
        <w:tabs>
          <w:tab w:val="num" w:pos="0"/>
        </w:tabs>
        <w:ind w:left="0" w:firstLine="0"/>
      </w:pPr>
      <w:rPr>
        <w:rFonts w:hint="eastAsia"/>
        <w:b w:val="0"/>
        <w:bCs w:val="0"/>
        <w:i w:val="0"/>
        <w:iCs w:val="0"/>
        <w:caps w:val="0"/>
        <w:smallCaps w:val="0"/>
        <w:strike w:val="0"/>
        <w:dstrike w:val="0"/>
        <w:outline w:val="0"/>
        <w:shadow w:val="0"/>
        <w:emboss w:val="0"/>
        <w:imprint w:val="0"/>
        <w:noProof w:val="0"/>
        <w:vanish w:val="0"/>
        <w:spacing w:val="3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9" w15:restartNumberingAfterBreak="0">
    <w:nsid w:val="625D6559"/>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33124C7"/>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9540F49"/>
    <w:multiLevelType w:val="multilevel"/>
    <w:tmpl w:val="7C4AC738"/>
    <w:lvl w:ilvl="0">
      <w:start w:val="1"/>
      <w:numFmt w:val="decimal"/>
      <w:pStyle w:val="1"/>
      <w:lvlText w:val="%1."/>
      <w:lvlJc w:val="left"/>
      <w:pPr>
        <w:ind w:left="227" w:hanging="227"/>
      </w:pPr>
      <w:rPr>
        <w:rFonts w:ascii="Century" w:hAnsi="Century" w:hint="default"/>
        <w:b w:val="0"/>
        <w:i w:val="0"/>
        <w:strike w:val="0"/>
        <w:dstrike w:val="0"/>
        <w:color w:val="000000"/>
        <w:w w:val="100"/>
        <w:sz w:val="18"/>
        <w:szCs w:val="18"/>
        <w:u w:val="none" w:color="000000"/>
        <w:bdr w:val="none" w:sz="0" w:space="0" w:color="auto"/>
        <w:shd w:val="clear" w:color="auto" w:fill="auto"/>
        <w:vertAlign w:val="baseline"/>
      </w:rPr>
    </w:lvl>
    <w:lvl w:ilvl="1">
      <w:start w:val="1"/>
      <w:numFmt w:val="decimal"/>
      <w:pStyle w:val="2"/>
      <w:lvlText w:val="%1.%2."/>
      <w:lvlJc w:val="left"/>
      <w:pPr>
        <w:ind w:left="340" w:hanging="340"/>
      </w:pPr>
      <w:rPr>
        <w:rFonts w:ascii="Century" w:hAnsi="Century" w:hint="default"/>
      </w:rPr>
    </w:lvl>
    <w:lvl w:ilvl="2">
      <w:start w:val="1"/>
      <w:numFmt w:val="decimal"/>
      <w:pStyle w:val="3"/>
      <w:lvlText w:val="%1.%2.%3."/>
      <w:lvlJc w:val="left"/>
      <w:pPr>
        <w:ind w:left="510" w:hanging="510"/>
      </w:pPr>
      <w:rPr>
        <w:rFonts w:ascii="Century" w:hAnsi="Century"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712F717C"/>
    <w:multiLevelType w:val="hybridMultilevel"/>
    <w:tmpl w:val="D00863DE"/>
    <w:lvl w:ilvl="0" w:tplc="A75A96CC">
      <w:start w:val="2"/>
      <w:numFmt w:val="decimal"/>
      <w:lvlText w:val="%1."/>
      <w:lvlJc w:val="left"/>
      <w:pPr>
        <w:ind w:left="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1" w:tplc="B1BC28C6">
      <w:start w:val="1"/>
      <w:numFmt w:val="lowerLetter"/>
      <w:lvlText w:val="%2"/>
      <w:lvlJc w:val="left"/>
      <w:pPr>
        <w:ind w:left="10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2" w:tplc="ADD66F6C">
      <w:start w:val="1"/>
      <w:numFmt w:val="lowerRoman"/>
      <w:lvlText w:val="%3"/>
      <w:lvlJc w:val="left"/>
      <w:pPr>
        <w:ind w:left="18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3" w:tplc="E30CE056">
      <w:start w:val="1"/>
      <w:numFmt w:val="decimal"/>
      <w:lvlText w:val="%4"/>
      <w:lvlJc w:val="left"/>
      <w:pPr>
        <w:ind w:left="25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4" w:tplc="F878B108">
      <w:start w:val="1"/>
      <w:numFmt w:val="lowerLetter"/>
      <w:lvlText w:val="%5"/>
      <w:lvlJc w:val="left"/>
      <w:pPr>
        <w:ind w:left="324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5" w:tplc="FA7C29BC">
      <w:start w:val="1"/>
      <w:numFmt w:val="lowerRoman"/>
      <w:lvlText w:val="%6"/>
      <w:lvlJc w:val="left"/>
      <w:pPr>
        <w:ind w:left="396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6" w:tplc="9BE2B3EA">
      <w:start w:val="1"/>
      <w:numFmt w:val="decimal"/>
      <w:lvlText w:val="%7"/>
      <w:lvlJc w:val="left"/>
      <w:pPr>
        <w:ind w:left="46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7" w:tplc="B8449296">
      <w:start w:val="1"/>
      <w:numFmt w:val="lowerLetter"/>
      <w:lvlText w:val="%8"/>
      <w:lvlJc w:val="left"/>
      <w:pPr>
        <w:ind w:left="54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8" w:tplc="131A495A">
      <w:start w:val="1"/>
      <w:numFmt w:val="lowerRoman"/>
      <w:lvlText w:val="%9"/>
      <w:lvlJc w:val="left"/>
      <w:pPr>
        <w:ind w:left="61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7E310077"/>
    <w:multiLevelType w:val="multilevel"/>
    <w:tmpl w:val="208048D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3"/>
  </w:num>
  <w:num w:numId="2">
    <w:abstractNumId w:val="13"/>
  </w:num>
  <w:num w:numId="3">
    <w:abstractNumId w:val="0"/>
  </w:num>
  <w:num w:numId="4">
    <w:abstractNumId w:val="11"/>
  </w:num>
  <w:num w:numId="5">
    <w:abstractNumId w:val="18"/>
  </w:num>
  <w:num w:numId="6">
    <w:abstractNumId w:val="8"/>
  </w:num>
  <w:num w:numId="7">
    <w:abstractNumId w:val="3"/>
  </w:num>
  <w:num w:numId="8">
    <w:abstractNumId w:val="2"/>
  </w:num>
  <w:num w:numId="9">
    <w:abstractNumId w:val="4"/>
  </w:num>
  <w:num w:numId="10">
    <w:abstractNumId w:val="9"/>
  </w:num>
  <w:num w:numId="11">
    <w:abstractNumId w:val="20"/>
  </w:num>
  <w:num w:numId="12">
    <w:abstractNumId w:val="10"/>
  </w:num>
  <w:num w:numId="13">
    <w:abstractNumId w:val="21"/>
  </w:num>
  <w:num w:numId="14">
    <w:abstractNumId w:val="10"/>
    <w:lvlOverride w:ilvl="0">
      <w:startOverride w:val="1"/>
    </w:lvlOverride>
  </w:num>
  <w:num w:numId="15">
    <w:abstractNumId w:val="10"/>
    <w:lvlOverride w:ilvl="0">
      <w:startOverride w:val="1"/>
    </w:lvlOverride>
  </w:num>
  <w:num w:numId="16">
    <w:abstractNumId w:val="14"/>
  </w:num>
  <w:num w:numId="17">
    <w:abstractNumId w:val="5"/>
  </w:num>
  <w:num w:numId="18">
    <w:abstractNumId w:val="24"/>
  </w:num>
  <w:num w:numId="19">
    <w:abstractNumId w:val="7"/>
  </w:num>
  <w:num w:numId="20">
    <w:abstractNumId w:val="1"/>
  </w:num>
  <w:num w:numId="21">
    <w:abstractNumId w:val="19"/>
  </w:num>
  <w:num w:numId="22">
    <w:abstractNumId w:val="16"/>
  </w:num>
  <w:num w:numId="23">
    <w:abstractNumId w:val="6"/>
  </w:num>
  <w:num w:numId="24">
    <w:abstractNumId w:val="15"/>
  </w:num>
  <w:num w:numId="25">
    <w:abstractNumId w:val="17"/>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1B0A"/>
    <w:rsid w:val="00003CEB"/>
    <w:rsid w:val="000067A3"/>
    <w:rsid w:val="00006A6D"/>
    <w:rsid w:val="0001125F"/>
    <w:rsid w:val="00017A64"/>
    <w:rsid w:val="00021041"/>
    <w:rsid w:val="00024EC2"/>
    <w:rsid w:val="000727FE"/>
    <w:rsid w:val="000821DC"/>
    <w:rsid w:val="00097721"/>
    <w:rsid w:val="000A0260"/>
    <w:rsid w:val="000A267F"/>
    <w:rsid w:val="000A659D"/>
    <w:rsid w:val="000B5AF4"/>
    <w:rsid w:val="000C1BB4"/>
    <w:rsid w:val="000C2A9C"/>
    <w:rsid w:val="000C450C"/>
    <w:rsid w:val="000C7548"/>
    <w:rsid w:val="000D148A"/>
    <w:rsid w:val="000E09F8"/>
    <w:rsid w:val="000E0A85"/>
    <w:rsid w:val="000E22C5"/>
    <w:rsid w:val="000E3BD3"/>
    <w:rsid w:val="000E44C6"/>
    <w:rsid w:val="000E4FE8"/>
    <w:rsid w:val="000E75BF"/>
    <w:rsid w:val="00107E9F"/>
    <w:rsid w:val="001146A3"/>
    <w:rsid w:val="001157D9"/>
    <w:rsid w:val="00127045"/>
    <w:rsid w:val="00134571"/>
    <w:rsid w:val="00136C7C"/>
    <w:rsid w:val="0014149F"/>
    <w:rsid w:val="00144923"/>
    <w:rsid w:val="00145F5F"/>
    <w:rsid w:val="001473A4"/>
    <w:rsid w:val="0015234E"/>
    <w:rsid w:val="00152A21"/>
    <w:rsid w:val="00153EF7"/>
    <w:rsid w:val="001651BD"/>
    <w:rsid w:val="00174F15"/>
    <w:rsid w:val="001779E5"/>
    <w:rsid w:val="00185EE9"/>
    <w:rsid w:val="00187520"/>
    <w:rsid w:val="00197F98"/>
    <w:rsid w:val="001A4131"/>
    <w:rsid w:val="001A5288"/>
    <w:rsid w:val="001B14E0"/>
    <w:rsid w:val="001B3BBD"/>
    <w:rsid w:val="001C1B0A"/>
    <w:rsid w:val="001D78A5"/>
    <w:rsid w:val="001E7794"/>
    <w:rsid w:val="002029C1"/>
    <w:rsid w:val="00213963"/>
    <w:rsid w:val="00222EA3"/>
    <w:rsid w:val="00235A37"/>
    <w:rsid w:val="002369E0"/>
    <w:rsid w:val="00237148"/>
    <w:rsid w:val="00240CF7"/>
    <w:rsid w:val="00247F0C"/>
    <w:rsid w:val="00247FFD"/>
    <w:rsid w:val="00251D96"/>
    <w:rsid w:val="002542E5"/>
    <w:rsid w:val="00255868"/>
    <w:rsid w:val="00260452"/>
    <w:rsid w:val="0027314E"/>
    <w:rsid w:val="002732F4"/>
    <w:rsid w:val="0029514F"/>
    <w:rsid w:val="002953C3"/>
    <w:rsid w:val="002A01DB"/>
    <w:rsid w:val="002A566F"/>
    <w:rsid w:val="002A5B17"/>
    <w:rsid w:val="002A5D1A"/>
    <w:rsid w:val="002C2A10"/>
    <w:rsid w:val="002C46C3"/>
    <w:rsid w:val="002E4A5E"/>
    <w:rsid w:val="002F18F6"/>
    <w:rsid w:val="00300208"/>
    <w:rsid w:val="003007CB"/>
    <w:rsid w:val="00302664"/>
    <w:rsid w:val="0030585C"/>
    <w:rsid w:val="00313EC6"/>
    <w:rsid w:val="00320B0C"/>
    <w:rsid w:val="0032539E"/>
    <w:rsid w:val="00334986"/>
    <w:rsid w:val="00335C11"/>
    <w:rsid w:val="00335CBD"/>
    <w:rsid w:val="00341797"/>
    <w:rsid w:val="003436AE"/>
    <w:rsid w:val="0034625A"/>
    <w:rsid w:val="0034704B"/>
    <w:rsid w:val="0035384E"/>
    <w:rsid w:val="0036198E"/>
    <w:rsid w:val="00362459"/>
    <w:rsid w:val="00367B7F"/>
    <w:rsid w:val="00373A0E"/>
    <w:rsid w:val="00380919"/>
    <w:rsid w:val="00385933"/>
    <w:rsid w:val="003C121E"/>
    <w:rsid w:val="003C30A1"/>
    <w:rsid w:val="003D0B70"/>
    <w:rsid w:val="003D1782"/>
    <w:rsid w:val="003D23DE"/>
    <w:rsid w:val="003D3FAC"/>
    <w:rsid w:val="003D4D9B"/>
    <w:rsid w:val="003D6294"/>
    <w:rsid w:val="003D7382"/>
    <w:rsid w:val="003D747F"/>
    <w:rsid w:val="004030A2"/>
    <w:rsid w:val="00404FE7"/>
    <w:rsid w:val="0041067B"/>
    <w:rsid w:val="004116A5"/>
    <w:rsid w:val="00414B83"/>
    <w:rsid w:val="0041588F"/>
    <w:rsid w:val="004179A1"/>
    <w:rsid w:val="004201AE"/>
    <w:rsid w:val="00443A1B"/>
    <w:rsid w:val="00464C8D"/>
    <w:rsid w:val="00465FDE"/>
    <w:rsid w:val="00466193"/>
    <w:rsid w:val="00475497"/>
    <w:rsid w:val="004830FE"/>
    <w:rsid w:val="00483F42"/>
    <w:rsid w:val="00483FD6"/>
    <w:rsid w:val="00486D9F"/>
    <w:rsid w:val="00490114"/>
    <w:rsid w:val="004A6608"/>
    <w:rsid w:val="004A77B9"/>
    <w:rsid w:val="004B1A44"/>
    <w:rsid w:val="004B3816"/>
    <w:rsid w:val="004C79B5"/>
    <w:rsid w:val="004D68B2"/>
    <w:rsid w:val="004E53E6"/>
    <w:rsid w:val="004F44E9"/>
    <w:rsid w:val="004F4CEA"/>
    <w:rsid w:val="004F539E"/>
    <w:rsid w:val="00506D9A"/>
    <w:rsid w:val="00510E25"/>
    <w:rsid w:val="00510FD5"/>
    <w:rsid w:val="00516FE9"/>
    <w:rsid w:val="005473DD"/>
    <w:rsid w:val="00551148"/>
    <w:rsid w:val="00564D91"/>
    <w:rsid w:val="005664AA"/>
    <w:rsid w:val="0059044A"/>
    <w:rsid w:val="005936D3"/>
    <w:rsid w:val="005A18BB"/>
    <w:rsid w:val="005B375B"/>
    <w:rsid w:val="005B60EA"/>
    <w:rsid w:val="005C745C"/>
    <w:rsid w:val="005D1C50"/>
    <w:rsid w:val="005D7E4F"/>
    <w:rsid w:val="006143BD"/>
    <w:rsid w:val="00614EB2"/>
    <w:rsid w:val="00615A82"/>
    <w:rsid w:val="0061691C"/>
    <w:rsid w:val="0062060F"/>
    <w:rsid w:val="006309C0"/>
    <w:rsid w:val="00630D27"/>
    <w:rsid w:val="00634453"/>
    <w:rsid w:val="00637730"/>
    <w:rsid w:val="00651CA1"/>
    <w:rsid w:val="00677F6E"/>
    <w:rsid w:val="0068259E"/>
    <w:rsid w:val="006828F1"/>
    <w:rsid w:val="00685F38"/>
    <w:rsid w:val="0069409B"/>
    <w:rsid w:val="006A30D1"/>
    <w:rsid w:val="006A561F"/>
    <w:rsid w:val="006A5B18"/>
    <w:rsid w:val="006B0999"/>
    <w:rsid w:val="006B16B4"/>
    <w:rsid w:val="006B19BC"/>
    <w:rsid w:val="006B4578"/>
    <w:rsid w:val="006C09E6"/>
    <w:rsid w:val="006C3040"/>
    <w:rsid w:val="006E52D6"/>
    <w:rsid w:val="006F0010"/>
    <w:rsid w:val="006F3F3D"/>
    <w:rsid w:val="006F6B03"/>
    <w:rsid w:val="0070542D"/>
    <w:rsid w:val="00706ADD"/>
    <w:rsid w:val="007070DC"/>
    <w:rsid w:val="007114D1"/>
    <w:rsid w:val="00734B05"/>
    <w:rsid w:val="00752B9C"/>
    <w:rsid w:val="0075469A"/>
    <w:rsid w:val="00772889"/>
    <w:rsid w:val="00780A9A"/>
    <w:rsid w:val="00782EFB"/>
    <w:rsid w:val="00784BED"/>
    <w:rsid w:val="00791072"/>
    <w:rsid w:val="007931D5"/>
    <w:rsid w:val="007A4C6F"/>
    <w:rsid w:val="007B01FC"/>
    <w:rsid w:val="007B4D1F"/>
    <w:rsid w:val="007C05E9"/>
    <w:rsid w:val="007D1930"/>
    <w:rsid w:val="007D278A"/>
    <w:rsid w:val="007E715F"/>
    <w:rsid w:val="007E7EFB"/>
    <w:rsid w:val="008053DD"/>
    <w:rsid w:val="008146BD"/>
    <w:rsid w:val="00824B41"/>
    <w:rsid w:val="00827DFA"/>
    <w:rsid w:val="00833A39"/>
    <w:rsid w:val="00837088"/>
    <w:rsid w:val="00844C30"/>
    <w:rsid w:val="00855BC6"/>
    <w:rsid w:val="00864BBC"/>
    <w:rsid w:val="00865999"/>
    <w:rsid w:val="00872A54"/>
    <w:rsid w:val="008816FB"/>
    <w:rsid w:val="00886372"/>
    <w:rsid w:val="0089586B"/>
    <w:rsid w:val="008973FF"/>
    <w:rsid w:val="008A0684"/>
    <w:rsid w:val="008A269B"/>
    <w:rsid w:val="008A3F18"/>
    <w:rsid w:val="008C5873"/>
    <w:rsid w:val="008C6C67"/>
    <w:rsid w:val="008C730E"/>
    <w:rsid w:val="008D01B8"/>
    <w:rsid w:val="008D6E4B"/>
    <w:rsid w:val="008F0089"/>
    <w:rsid w:val="008F0583"/>
    <w:rsid w:val="008F4A13"/>
    <w:rsid w:val="00912080"/>
    <w:rsid w:val="00912DC8"/>
    <w:rsid w:val="00917D43"/>
    <w:rsid w:val="00930D48"/>
    <w:rsid w:val="009554E8"/>
    <w:rsid w:val="00966357"/>
    <w:rsid w:val="00972B5E"/>
    <w:rsid w:val="009738F3"/>
    <w:rsid w:val="00975969"/>
    <w:rsid w:val="00975D50"/>
    <w:rsid w:val="00995303"/>
    <w:rsid w:val="009A4E29"/>
    <w:rsid w:val="009A724A"/>
    <w:rsid w:val="009A74A8"/>
    <w:rsid w:val="009B1E09"/>
    <w:rsid w:val="009B4183"/>
    <w:rsid w:val="009C17EC"/>
    <w:rsid w:val="009C7985"/>
    <w:rsid w:val="009D6E01"/>
    <w:rsid w:val="009D7832"/>
    <w:rsid w:val="009E0AC8"/>
    <w:rsid w:val="009E7ED7"/>
    <w:rsid w:val="009F67F4"/>
    <w:rsid w:val="00A00DD1"/>
    <w:rsid w:val="00A01199"/>
    <w:rsid w:val="00A0703C"/>
    <w:rsid w:val="00A16646"/>
    <w:rsid w:val="00A16C39"/>
    <w:rsid w:val="00A217E5"/>
    <w:rsid w:val="00A228C2"/>
    <w:rsid w:val="00A3188F"/>
    <w:rsid w:val="00A31D55"/>
    <w:rsid w:val="00A363ED"/>
    <w:rsid w:val="00A45B1F"/>
    <w:rsid w:val="00A45EF3"/>
    <w:rsid w:val="00A51E9A"/>
    <w:rsid w:val="00A5370E"/>
    <w:rsid w:val="00A55709"/>
    <w:rsid w:val="00A71387"/>
    <w:rsid w:val="00A95619"/>
    <w:rsid w:val="00AA2529"/>
    <w:rsid w:val="00AA5FCC"/>
    <w:rsid w:val="00AA6A01"/>
    <w:rsid w:val="00AB1358"/>
    <w:rsid w:val="00AB2274"/>
    <w:rsid w:val="00AD4646"/>
    <w:rsid w:val="00B00A1C"/>
    <w:rsid w:val="00B00C41"/>
    <w:rsid w:val="00B049BB"/>
    <w:rsid w:val="00B058E4"/>
    <w:rsid w:val="00B11069"/>
    <w:rsid w:val="00B11157"/>
    <w:rsid w:val="00B2768E"/>
    <w:rsid w:val="00B420AA"/>
    <w:rsid w:val="00B45D21"/>
    <w:rsid w:val="00B45D62"/>
    <w:rsid w:val="00B53FDD"/>
    <w:rsid w:val="00B6121B"/>
    <w:rsid w:val="00B6160D"/>
    <w:rsid w:val="00B62187"/>
    <w:rsid w:val="00B65AB6"/>
    <w:rsid w:val="00B76ACA"/>
    <w:rsid w:val="00B82923"/>
    <w:rsid w:val="00B90126"/>
    <w:rsid w:val="00B9217B"/>
    <w:rsid w:val="00BA4AAB"/>
    <w:rsid w:val="00BC53C7"/>
    <w:rsid w:val="00BC76CF"/>
    <w:rsid w:val="00BC7F87"/>
    <w:rsid w:val="00BD7C68"/>
    <w:rsid w:val="00BE0D1A"/>
    <w:rsid w:val="00BE2BE8"/>
    <w:rsid w:val="00BF1995"/>
    <w:rsid w:val="00BF3721"/>
    <w:rsid w:val="00BF74F8"/>
    <w:rsid w:val="00C05DF8"/>
    <w:rsid w:val="00C15C8A"/>
    <w:rsid w:val="00C2001A"/>
    <w:rsid w:val="00C21D59"/>
    <w:rsid w:val="00C22A0D"/>
    <w:rsid w:val="00C258F8"/>
    <w:rsid w:val="00C27A73"/>
    <w:rsid w:val="00C40048"/>
    <w:rsid w:val="00C4045B"/>
    <w:rsid w:val="00C51B99"/>
    <w:rsid w:val="00C52817"/>
    <w:rsid w:val="00C56533"/>
    <w:rsid w:val="00C64BD9"/>
    <w:rsid w:val="00C6584B"/>
    <w:rsid w:val="00C76437"/>
    <w:rsid w:val="00CA2F6F"/>
    <w:rsid w:val="00CA52F3"/>
    <w:rsid w:val="00CA5D33"/>
    <w:rsid w:val="00CB0D78"/>
    <w:rsid w:val="00CB129E"/>
    <w:rsid w:val="00CC07F9"/>
    <w:rsid w:val="00CC560D"/>
    <w:rsid w:val="00CC66E6"/>
    <w:rsid w:val="00CD05AA"/>
    <w:rsid w:val="00CF1CDA"/>
    <w:rsid w:val="00D04817"/>
    <w:rsid w:val="00D0768F"/>
    <w:rsid w:val="00D07A64"/>
    <w:rsid w:val="00D1226A"/>
    <w:rsid w:val="00D139EF"/>
    <w:rsid w:val="00D147DE"/>
    <w:rsid w:val="00D16495"/>
    <w:rsid w:val="00D246CA"/>
    <w:rsid w:val="00D26C4A"/>
    <w:rsid w:val="00D27F2E"/>
    <w:rsid w:val="00D32E55"/>
    <w:rsid w:val="00D45B90"/>
    <w:rsid w:val="00D46643"/>
    <w:rsid w:val="00D50835"/>
    <w:rsid w:val="00D5102C"/>
    <w:rsid w:val="00D5715B"/>
    <w:rsid w:val="00D671B8"/>
    <w:rsid w:val="00D71D7C"/>
    <w:rsid w:val="00D77C78"/>
    <w:rsid w:val="00D86787"/>
    <w:rsid w:val="00D901C1"/>
    <w:rsid w:val="00DA2062"/>
    <w:rsid w:val="00DA29C6"/>
    <w:rsid w:val="00DA2D2D"/>
    <w:rsid w:val="00DA6B95"/>
    <w:rsid w:val="00DA715E"/>
    <w:rsid w:val="00DC054E"/>
    <w:rsid w:val="00DC245C"/>
    <w:rsid w:val="00DD63C9"/>
    <w:rsid w:val="00DE349C"/>
    <w:rsid w:val="00DE5F99"/>
    <w:rsid w:val="00DE65BB"/>
    <w:rsid w:val="00E01A64"/>
    <w:rsid w:val="00E024B9"/>
    <w:rsid w:val="00E03195"/>
    <w:rsid w:val="00E033FD"/>
    <w:rsid w:val="00E07DC0"/>
    <w:rsid w:val="00E21092"/>
    <w:rsid w:val="00E21D72"/>
    <w:rsid w:val="00E305C7"/>
    <w:rsid w:val="00E343A0"/>
    <w:rsid w:val="00E42638"/>
    <w:rsid w:val="00E50B72"/>
    <w:rsid w:val="00E653D1"/>
    <w:rsid w:val="00E6590A"/>
    <w:rsid w:val="00E763A5"/>
    <w:rsid w:val="00E76F51"/>
    <w:rsid w:val="00E81B20"/>
    <w:rsid w:val="00E87E3B"/>
    <w:rsid w:val="00E931FC"/>
    <w:rsid w:val="00E975D6"/>
    <w:rsid w:val="00EB0155"/>
    <w:rsid w:val="00EB356D"/>
    <w:rsid w:val="00EB4286"/>
    <w:rsid w:val="00EC3BB0"/>
    <w:rsid w:val="00ED1767"/>
    <w:rsid w:val="00ED6824"/>
    <w:rsid w:val="00ED6973"/>
    <w:rsid w:val="00EE0F99"/>
    <w:rsid w:val="00EF5D8E"/>
    <w:rsid w:val="00EF65C6"/>
    <w:rsid w:val="00EF6EFF"/>
    <w:rsid w:val="00EF72CA"/>
    <w:rsid w:val="00F34645"/>
    <w:rsid w:val="00F40A81"/>
    <w:rsid w:val="00F46F29"/>
    <w:rsid w:val="00F5530D"/>
    <w:rsid w:val="00F708DB"/>
    <w:rsid w:val="00F75457"/>
    <w:rsid w:val="00F7680B"/>
    <w:rsid w:val="00F77BB5"/>
    <w:rsid w:val="00F80C27"/>
    <w:rsid w:val="00F85C46"/>
    <w:rsid w:val="00F85D9C"/>
    <w:rsid w:val="00F86672"/>
    <w:rsid w:val="00F900D2"/>
    <w:rsid w:val="00F9217D"/>
    <w:rsid w:val="00FD2812"/>
    <w:rsid w:val="00FD561A"/>
    <w:rsid w:val="00FF6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ABCC9BB"/>
  <w15:docId w15:val="{5EAAE4CB-69BD-4801-9A2A-32B21046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aliases w:val="Normal"/>
    <w:qFormat/>
    <w:rsid w:val="006A30D1"/>
    <w:pPr>
      <w:widowControl w:val="0"/>
      <w:spacing w:afterLines="50" w:after="50"/>
      <w:ind w:firstLineChars="100" w:firstLine="100"/>
      <w:jc w:val="both"/>
    </w:pPr>
    <w:rPr>
      <w:rFonts w:ascii="Times" w:hAnsi="Times"/>
      <w:sz w:val="17"/>
    </w:rPr>
  </w:style>
  <w:style w:type="paragraph" w:styleId="1">
    <w:name w:val="heading 1"/>
    <w:aliases w:val="Section Title"/>
    <w:next w:val="a0"/>
    <w:link w:val="10"/>
    <w:autoRedefine/>
    <w:uiPriority w:val="9"/>
    <w:qFormat/>
    <w:rsid w:val="00F46F29"/>
    <w:pPr>
      <w:keepNext/>
      <w:numPr>
        <w:numId w:val="13"/>
      </w:numPr>
      <w:pBdr>
        <w:top w:val="single" w:sz="4" w:space="0" w:color="auto"/>
        <w:bottom w:val="single" w:sz="4" w:space="0" w:color="auto"/>
      </w:pBdr>
      <w:spacing w:afterLines="20" w:after="48"/>
      <w:outlineLvl w:val="0"/>
    </w:pPr>
    <w:rPr>
      <w:rFonts w:asciiTheme="majorHAnsi" w:eastAsiaTheme="majorEastAsia" w:hAnsiTheme="majorHAnsi" w:cs="ＭＳ ゴシック"/>
      <w:sz w:val="17"/>
      <w:szCs w:val="17"/>
    </w:rPr>
  </w:style>
  <w:style w:type="paragraph" w:styleId="2">
    <w:name w:val="heading 2"/>
    <w:aliases w:val="SubSection Title"/>
    <w:next w:val="a0"/>
    <w:link w:val="20"/>
    <w:autoRedefine/>
    <w:uiPriority w:val="9"/>
    <w:unhideWhenUsed/>
    <w:qFormat/>
    <w:rsid w:val="00CA52F3"/>
    <w:pPr>
      <w:keepNext/>
      <w:keepLines/>
      <w:numPr>
        <w:ilvl w:val="1"/>
        <w:numId w:val="13"/>
      </w:numPr>
      <w:spacing w:afterLines="10" w:after="24"/>
      <w:outlineLvl w:val="1"/>
    </w:pPr>
    <w:rPr>
      <w:rFonts w:asciiTheme="majorHAnsi" w:eastAsiaTheme="majorEastAsia" w:hAnsiTheme="majorHAnsi" w:cs="Cambria"/>
      <w:color w:val="000000"/>
      <w:sz w:val="17"/>
    </w:rPr>
  </w:style>
  <w:style w:type="paragraph" w:styleId="3">
    <w:name w:val="heading 3"/>
    <w:aliases w:val="SubSubSection"/>
    <w:next w:val="a0"/>
    <w:link w:val="30"/>
    <w:autoRedefine/>
    <w:uiPriority w:val="9"/>
    <w:unhideWhenUsed/>
    <w:qFormat/>
    <w:rsid w:val="00CA52F3"/>
    <w:pPr>
      <w:keepNext/>
      <w:keepLines/>
      <w:numPr>
        <w:ilvl w:val="2"/>
        <w:numId w:val="13"/>
      </w:numPr>
      <w:spacing w:after="24" w:line="259" w:lineRule="auto"/>
      <w:outlineLvl w:val="2"/>
    </w:pPr>
    <w:rPr>
      <w:rFonts w:asciiTheme="majorHAnsi" w:eastAsiaTheme="majorEastAsia" w:hAnsiTheme="majorHAnsi" w:cstheme="majorEastAsia"/>
      <w:color w:val="000000"/>
      <w:sz w:val="17"/>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aliases w:val="Section Title (文字)"/>
    <w:basedOn w:val="a1"/>
    <w:link w:val="1"/>
    <w:uiPriority w:val="9"/>
    <w:rsid w:val="00F46F29"/>
    <w:rPr>
      <w:rFonts w:asciiTheme="majorHAnsi" w:eastAsiaTheme="majorEastAsia" w:hAnsiTheme="majorHAnsi" w:cs="ＭＳ ゴシック"/>
      <w:sz w:val="17"/>
      <w:szCs w:val="17"/>
    </w:rPr>
  </w:style>
  <w:style w:type="character" w:customStyle="1" w:styleId="20">
    <w:name w:val="見出し 2 (文字)"/>
    <w:aliases w:val="SubSection Title (文字)"/>
    <w:basedOn w:val="a1"/>
    <w:link w:val="2"/>
    <w:uiPriority w:val="9"/>
    <w:rsid w:val="00CA52F3"/>
    <w:rPr>
      <w:rFonts w:asciiTheme="majorHAnsi" w:eastAsiaTheme="majorEastAsia" w:hAnsiTheme="majorHAnsi" w:cs="Cambria"/>
      <w:color w:val="000000"/>
      <w:sz w:val="17"/>
    </w:rPr>
  </w:style>
  <w:style w:type="character" w:customStyle="1" w:styleId="30">
    <w:name w:val="見出し 3 (文字)"/>
    <w:aliases w:val="SubSubSection (文字)"/>
    <w:basedOn w:val="a1"/>
    <w:link w:val="3"/>
    <w:uiPriority w:val="9"/>
    <w:rsid w:val="00CA52F3"/>
    <w:rPr>
      <w:rFonts w:asciiTheme="majorHAnsi" w:eastAsiaTheme="majorEastAsia" w:hAnsiTheme="majorHAnsi" w:cstheme="majorEastAsia"/>
      <w:color w:val="000000"/>
      <w:sz w:val="17"/>
    </w:rPr>
  </w:style>
  <w:style w:type="table" w:customStyle="1" w:styleId="TableGrid">
    <w:name w:val="TableGrid"/>
    <w:rsid w:val="001C1B0A"/>
    <w:tblPr>
      <w:tblCellMar>
        <w:top w:w="0" w:type="dxa"/>
        <w:left w:w="0" w:type="dxa"/>
        <w:bottom w:w="0" w:type="dxa"/>
        <w:right w:w="0" w:type="dxa"/>
      </w:tblCellMar>
    </w:tblPr>
  </w:style>
  <w:style w:type="paragraph" w:styleId="a4">
    <w:name w:val="header"/>
    <w:basedOn w:val="a0"/>
    <w:link w:val="a5"/>
    <w:uiPriority w:val="99"/>
    <w:unhideWhenUsed/>
    <w:rsid w:val="00886372"/>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1"/>
    <w:link w:val="a4"/>
    <w:uiPriority w:val="99"/>
    <w:rsid w:val="00886372"/>
    <w:rPr>
      <w:rFonts w:ascii="Century" w:eastAsia="ＭＳ 明朝" w:hAnsi="Century" w:cs="Times New Roman"/>
      <w:szCs w:val="24"/>
    </w:rPr>
  </w:style>
  <w:style w:type="paragraph" w:styleId="a6">
    <w:name w:val="footer"/>
    <w:basedOn w:val="a0"/>
    <w:link w:val="a7"/>
    <w:uiPriority w:val="99"/>
    <w:unhideWhenUsed/>
    <w:rsid w:val="008F0583"/>
    <w:pPr>
      <w:tabs>
        <w:tab w:val="center" w:pos="4252"/>
        <w:tab w:val="right" w:pos="8504"/>
      </w:tabs>
      <w:snapToGrid w:val="0"/>
    </w:pPr>
  </w:style>
  <w:style w:type="character" w:customStyle="1" w:styleId="a7">
    <w:name w:val="フッター (文字)"/>
    <w:basedOn w:val="a1"/>
    <w:link w:val="a6"/>
    <w:uiPriority w:val="99"/>
    <w:rsid w:val="008F0583"/>
  </w:style>
  <w:style w:type="paragraph" w:customStyle="1" w:styleId="11">
    <w:name w:val="表題1"/>
    <w:aliases w:val="Title1"/>
    <w:basedOn w:val="1"/>
    <w:autoRedefine/>
    <w:rsid w:val="007A4C6F"/>
    <w:pPr>
      <w:numPr>
        <w:numId w:val="0"/>
      </w:numPr>
      <w:pBdr>
        <w:top w:val="none" w:sz="0" w:space="0" w:color="auto"/>
        <w:bottom w:val="none" w:sz="0" w:space="0" w:color="auto"/>
      </w:pBdr>
      <w:tabs>
        <w:tab w:val="right" w:pos="9638"/>
      </w:tabs>
      <w:jc w:val="center"/>
    </w:pPr>
    <w:rPr>
      <w:rFonts w:ascii="ＭＳ 明朝" w:hAnsi="ＭＳ 明朝" w:cs="ＭＳ 明朝"/>
      <w:sz w:val="33"/>
      <w:szCs w:val="28"/>
    </w:rPr>
  </w:style>
  <w:style w:type="paragraph" w:customStyle="1" w:styleId="a8">
    <w:name w:val="著者"/>
    <w:aliases w:val="Author"/>
    <w:next w:val="a0"/>
    <w:autoRedefine/>
    <w:qFormat/>
    <w:rsid w:val="00827DFA"/>
    <w:pPr>
      <w:wordWrap w:val="0"/>
      <w:spacing w:before="120" w:after="80"/>
      <w:ind w:rightChars="150" w:right="255"/>
      <w:jc w:val="right"/>
    </w:pPr>
    <w:rPr>
      <w:rFonts w:eastAsiaTheme="majorEastAsia" w:cstheme="majorBidi"/>
      <w:sz w:val="27"/>
      <w:szCs w:val="32"/>
    </w:rPr>
  </w:style>
  <w:style w:type="paragraph" w:styleId="21">
    <w:name w:val="Intense Quote"/>
    <w:basedOn w:val="a0"/>
    <w:next w:val="a0"/>
    <w:link w:val="22"/>
    <w:uiPriority w:val="30"/>
    <w:qFormat/>
    <w:rsid w:val="00197F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1"/>
    <w:link w:val="21"/>
    <w:uiPriority w:val="30"/>
    <w:rsid w:val="00197F98"/>
    <w:rPr>
      <w:i/>
      <w:iCs/>
      <w:color w:val="5B9BD5" w:themeColor="accent1"/>
      <w:sz w:val="17"/>
    </w:rPr>
  </w:style>
  <w:style w:type="paragraph" w:styleId="a">
    <w:name w:val="List Paragraph"/>
    <w:link w:val="a9"/>
    <w:autoRedefine/>
    <w:uiPriority w:val="34"/>
    <w:qFormat/>
    <w:rsid w:val="006B0999"/>
    <w:pPr>
      <w:numPr>
        <w:numId w:val="28"/>
      </w:numPr>
      <w:spacing w:afterLines="50" w:after="120"/>
    </w:pPr>
    <w:rPr>
      <w:rFonts w:ascii="Times" w:hAnsi="Times"/>
      <w:sz w:val="17"/>
    </w:rPr>
  </w:style>
  <w:style w:type="character" w:styleId="aa">
    <w:name w:val="Subtle Reference"/>
    <w:basedOn w:val="a1"/>
    <w:uiPriority w:val="31"/>
    <w:qFormat/>
    <w:rsid w:val="002369E0"/>
    <w:rPr>
      <w:smallCaps/>
      <w:color w:val="5A5A5A" w:themeColor="text1" w:themeTint="A5"/>
    </w:rPr>
  </w:style>
  <w:style w:type="table" w:customStyle="1" w:styleId="TableNormal">
    <w:name w:val="Table Normal"/>
    <w:uiPriority w:val="2"/>
    <w:semiHidden/>
    <w:unhideWhenUsed/>
    <w:qFormat/>
    <w:rsid w:val="003D4D9B"/>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0"/>
    <w:autoRedefine/>
    <w:uiPriority w:val="1"/>
    <w:qFormat/>
    <w:rsid w:val="00D1226A"/>
    <w:pPr>
      <w:spacing w:afterLines="0" w:after="0"/>
      <w:ind w:firstLineChars="0" w:firstLine="0"/>
      <w:jc w:val="center"/>
    </w:pPr>
    <w:rPr>
      <w:kern w:val="0"/>
      <w:sz w:val="20"/>
      <w:lang w:eastAsia="en-US"/>
    </w:rPr>
  </w:style>
  <w:style w:type="character" w:styleId="ab">
    <w:name w:val="Book Title"/>
    <w:uiPriority w:val="33"/>
    <w:qFormat/>
    <w:rsid w:val="003D4D9B"/>
    <w:rPr>
      <w:rFonts w:eastAsiaTheme="minorEastAsia"/>
      <w:b w:val="0"/>
      <w:bCs/>
      <w:i w:val="0"/>
      <w:iCs/>
      <w:spacing w:val="5"/>
      <w:sz w:val="17"/>
    </w:rPr>
  </w:style>
  <w:style w:type="paragraph" w:styleId="ac">
    <w:name w:val="Title"/>
    <w:aliases w:val="Title"/>
    <w:next w:val="ad"/>
    <w:link w:val="ae"/>
    <w:uiPriority w:val="10"/>
    <w:qFormat/>
    <w:rsid w:val="009E7ED7"/>
    <w:pPr>
      <w:spacing w:after="120"/>
      <w:jc w:val="center"/>
      <w:outlineLvl w:val="0"/>
    </w:pPr>
    <w:rPr>
      <w:rFonts w:asciiTheme="majorHAnsi" w:eastAsiaTheme="majorEastAsia" w:hAnsiTheme="majorHAnsi" w:cstheme="majorBidi"/>
      <w:sz w:val="33"/>
      <w:szCs w:val="32"/>
    </w:rPr>
  </w:style>
  <w:style w:type="character" w:customStyle="1" w:styleId="ae">
    <w:name w:val="表題 (文字)"/>
    <w:aliases w:val="Title (文字)"/>
    <w:basedOn w:val="a1"/>
    <w:link w:val="ac"/>
    <w:uiPriority w:val="10"/>
    <w:rsid w:val="009E7ED7"/>
    <w:rPr>
      <w:rFonts w:asciiTheme="majorHAnsi" w:eastAsiaTheme="majorEastAsia" w:hAnsiTheme="majorHAnsi" w:cstheme="majorBidi"/>
      <w:sz w:val="33"/>
      <w:szCs w:val="32"/>
    </w:rPr>
  </w:style>
  <w:style w:type="paragraph" w:styleId="ad">
    <w:name w:val="Subtitle"/>
    <w:basedOn w:val="a0"/>
    <w:next w:val="a0"/>
    <w:link w:val="af"/>
    <w:uiPriority w:val="11"/>
    <w:qFormat/>
    <w:rsid w:val="003D4D9B"/>
    <w:pPr>
      <w:jc w:val="center"/>
      <w:outlineLvl w:val="1"/>
    </w:pPr>
    <w:rPr>
      <w:sz w:val="24"/>
      <w:szCs w:val="24"/>
    </w:rPr>
  </w:style>
  <w:style w:type="character" w:customStyle="1" w:styleId="af">
    <w:name w:val="副題 (文字)"/>
    <w:basedOn w:val="a1"/>
    <w:link w:val="ad"/>
    <w:uiPriority w:val="11"/>
    <w:rsid w:val="003D4D9B"/>
    <w:rPr>
      <w:sz w:val="24"/>
      <w:szCs w:val="24"/>
    </w:rPr>
  </w:style>
  <w:style w:type="paragraph" w:customStyle="1" w:styleId="Verbatim">
    <w:name w:val="Verbatim"/>
    <w:basedOn w:val="a0"/>
    <w:link w:val="Verbatim0"/>
    <w:qFormat/>
    <w:rsid w:val="003D7382"/>
    <w:pPr>
      <w:spacing w:afterLines="0" w:after="0"/>
      <w:ind w:firstLineChars="0" w:firstLine="0"/>
    </w:pPr>
    <w:rPr>
      <w:rFonts w:ascii="Courier Std" w:eastAsia="Courier Std" w:hAnsi="Courier Std" w:cs="Courier Std"/>
      <w:w w:val="80"/>
      <w:szCs w:val="18"/>
    </w:rPr>
  </w:style>
  <w:style w:type="character" w:customStyle="1" w:styleId="Verbatim0">
    <w:name w:val="Verbatim (文字)"/>
    <w:basedOn w:val="a1"/>
    <w:link w:val="Verbatim"/>
    <w:rsid w:val="003D7382"/>
    <w:rPr>
      <w:rFonts w:ascii="Courier Std" w:eastAsia="Courier Std" w:hAnsi="Courier Std" w:cs="Courier Std"/>
      <w:w w:val="80"/>
      <w:sz w:val="17"/>
      <w:szCs w:val="18"/>
    </w:rPr>
  </w:style>
  <w:style w:type="paragraph" w:customStyle="1" w:styleId="References">
    <w:name w:val="References"/>
    <w:link w:val="References0"/>
    <w:qFormat/>
    <w:rsid w:val="00097721"/>
    <w:pPr>
      <w:numPr>
        <w:numId w:val="19"/>
      </w:numPr>
      <w:spacing w:afterLines="20" w:after="20"/>
    </w:pPr>
    <w:rPr>
      <w:rFonts w:ascii="Century" w:hAnsi="Century"/>
      <w:sz w:val="17"/>
    </w:rPr>
  </w:style>
  <w:style w:type="character" w:customStyle="1" w:styleId="References0">
    <w:name w:val="References (文字)"/>
    <w:basedOn w:val="a1"/>
    <w:link w:val="References"/>
    <w:rsid w:val="00097721"/>
    <w:rPr>
      <w:rFonts w:ascii="Century" w:hAnsi="Century"/>
      <w:sz w:val="17"/>
    </w:rPr>
  </w:style>
  <w:style w:type="paragraph" w:customStyle="1" w:styleId="Itemize">
    <w:name w:val="Itemize"/>
    <w:next w:val="a"/>
    <w:link w:val="Itemize0"/>
    <w:autoRedefine/>
    <w:qFormat/>
    <w:rsid w:val="009554E8"/>
    <w:pPr>
      <w:numPr>
        <w:numId w:val="23"/>
      </w:numPr>
    </w:pPr>
    <w:rPr>
      <w:rFonts w:ascii="Times" w:hAnsi="Times"/>
      <w:sz w:val="17"/>
    </w:rPr>
  </w:style>
  <w:style w:type="paragraph" w:customStyle="1" w:styleId="Enumerate">
    <w:name w:val="Enumerate"/>
    <w:next w:val="a"/>
    <w:link w:val="Enumerate0"/>
    <w:autoRedefine/>
    <w:qFormat/>
    <w:rsid w:val="00972B5E"/>
    <w:pPr>
      <w:numPr>
        <w:numId w:val="24"/>
      </w:numPr>
    </w:pPr>
    <w:rPr>
      <w:rFonts w:cstheme="majorEastAsia"/>
      <w:color w:val="000000"/>
      <w:sz w:val="17"/>
    </w:rPr>
  </w:style>
  <w:style w:type="character" w:customStyle="1" w:styleId="a9">
    <w:name w:val="リスト段落 (文字)"/>
    <w:basedOn w:val="a1"/>
    <w:link w:val="a"/>
    <w:uiPriority w:val="34"/>
    <w:rsid w:val="006B0999"/>
    <w:rPr>
      <w:rFonts w:ascii="Times" w:hAnsi="Times"/>
      <w:sz w:val="17"/>
    </w:rPr>
  </w:style>
  <w:style w:type="character" w:customStyle="1" w:styleId="Itemize0">
    <w:name w:val="Itemize (文字)"/>
    <w:basedOn w:val="a9"/>
    <w:link w:val="Itemize"/>
    <w:rsid w:val="009554E8"/>
    <w:rPr>
      <w:rFonts w:ascii="Times" w:hAnsi="Times"/>
      <w:sz w:val="17"/>
    </w:rPr>
  </w:style>
  <w:style w:type="character" w:customStyle="1" w:styleId="Enumerate0">
    <w:name w:val="Enumerate (文字)"/>
    <w:basedOn w:val="30"/>
    <w:link w:val="Enumerate"/>
    <w:rsid w:val="00972B5E"/>
    <w:rPr>
      <w:rFonts w:asciiTheme="majorHAnsi" w:eastAsiaTheme="majorEastAsia" w:hAnsiTheme="majorHAnsi" w:cstheme="majorEastAsia"/>
      <w:color w:val="000000"/>
      <w:sz w:val="17"/>
    </w:rPr>
  </w:style>
  <w:style w:type="table" w:styleId="af0">
    <w:name w:val="Table Grid"/>
    <w:basedOn w:val="a2"/>
    <w:uiPriority w:val="59"/>
    <w:rsid w:val="005D1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0"/>
    <w:link w:val="af2"/>
    <w:uiPriority w:val="99"/>
    <w:semiHidden/>
    <w:unhideWhenUsed/>
    <w:rsid w:val="005D1C50"/>
    <w:pPr>
      <w:spacing w:after="0"/>
    </w:pPr>
    <w:rPr>
      <w:rFonts w:asciiTheme="majorHAnsi" w:eastAsiaTheme="majorEastAsia" w:hAnsiTheme="majorHAnsi" w:cstheme="majorBidi"/>
      <w:sz w:val="18"/>
      <w:szCs w:val="18"/>
    </w:rPr>
  </w:style>
  <w:style w:type="character" w:customStyle="1" w:styleId="af2">
    <w:name w:val="吹き出し (文字)"/>
    <w:basedOn w:val="a1"/>
    <w:link w:val="af1"/>
    <w:uiPriority w:val="99"/>
    <w:semiHidden/>
    <w:rsid w:val="005D1C50"/>
    <w:rPr>
      <w:rFonts w:asciiTheme="majorHAnsi" w:eastAsiaTheme="majorEastAsia" w:hAnsiTheme="majorHAnsi" w:cstheme="majorBidi"/>
      <w:sz w:val="18"/>
      <w:szCs w:val="18"/>
    </w:rPr>
  </w:style>
  <w:style w:type="paragraph" w:styleId="af3">
    <w:name w:val="Body Text"/>
    <w:basedOn w:val="a0"/>
    <w:link w:val="af4"/>
    <w:uiPriority w:val="99"/>
    <w:unhideWhenUsed/>
    <w:rsid w:val="00A363ED"/>
    <w:pPr>
      <w:widowControl/>
      <w:autoSpaceDE w:val="0"/>
      <w:autoSpaceDN w:val="0"/>
      <w:spacing w:afterLines="0" w:after="0"/>
      <w:ind w:firstLineChars="0" w:firstLine="0"/>
      <w:jc w:val="left"/>
    </w:pPr>
    <w:rPr>
      <w:rFonts w:ascii="Times New Roman" w:eastAsia="PMingLiU" w:hAnsi="Times New Roman" w:cs="Times New Roman"/>
      <w:kern w:val="0"/>
      <w:sz w:val="20"/>
      <w:szCs w:val="20"/>
      <w:lang w:eastAsia="en-US"/>
    </w:rPr>
  </w:style>
  <w:style w:type="character" w:customStyle="1" w:styleId="af4">
    <w:name w:val="本文 (文字)"/>
    <w:basedOn w:val="a1"/>
    <w:link w:val="af3"/>
    <w:uiPriority w:val="99"/>
    <w:rsid w:val="00A363ED"/>
    <w:rPr>
      <w:rFonts w:ascii="Times New Roman" w:eastAsia="PMingLiU"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emf"/><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9.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4">
      <a:majorFont>
        <a:latin typeface="Arial"/>
        <a:ea typeface="ＭＳ ゴシック"/>
        <a:cs typeface=""/>
      </a:majorFont>
      <a:minorFont>
        <a:latin typeface="Century"/>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B9F8E-26A3-2F4B-99B2-F1DAFDFC1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11298</TotalTime>
  <Pages>3</Pages>
  <Words>940</Words>
  <Characters>5362</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dc:creator>
  <cp:keywords/>
  <dc:description/>
  <cp:lastModifiedBy>Omozaki Yuichi</cp:lastModifiedBy>
  <cp:revision>278</cp:revision>
  <cp:lastPrinted>2017-12-06T06:39:00Z</cp:lastPrinted>
  <dcterms:created xsi:type="dcterms:W3CDTF">2015-12-22T07:28:00Z</dcterms:created>
  <dcterms:modified xsi:type="dcterms:W3CDTF">2019-01-16T18:16:00Z</dcterms:modified>
</cp:coreProperties>
</file>