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Runbook</w:t>
      </w:r>
    </w:p>
    <w:p>
      <w:r>
        <w:t>Owner: Mitsuhiro Suzuki · On-call reference</w:t>
      </w:r>
    </w:p>
    <w:p>
      <w:pPr>
        <w:pStyle w:val="Heading2"/>
      </w:pPr>
      <w:r>
        <w:t>Sev1 first 15 minutes</w:t>
      </w:r>
    </w:p>
    <w:p>
      <w:pPr>
        <w:pStyle w:val="ListBullet"/>
      </w:pPr>
      <w:r>
        <w:t>Page secondary + comms lead</w:t>
      </w:r>
    </w:p>
    <w:p>
      <w:pPr>
        <w:pStyle w:val="ListBullet"/>
      </w:pPr>
      <w:r>
        <w:t>Open #incident channel and status doc</w:t>
      </w:r>
    </w:p>
    <w:p>
      <w:pPr>
        <w:pStyle w:val="ListBullet"/>
      </w:pPr>
      <w:r>
        <w:t>Mitigate first, diagnose second</w:t>
      </w:r>
    </w:p>
    <w:p>
      <w:pPr>
        <w:pStyle w:val="ListBullet"/>
      </w:pPr>
      <w:r>
        <w:t>Customer comms at 30-minute cadence</w:t>
      </w:r>
    </w:p>
    <w:p>
      <w:pPr>
        <w:pStyle w:val="Heading2"/>
      </w:pPr>
      <w:r>
        <w:t>After</w:t>
      </w:r>
    </w:p>
    <w:p>
      <w:pPr>
        <w:pStyle w:val="ListBullet"/>
      </w:pPr>
      <w:r>
        <w:t>Blameless postmortem within 5 days</w:t>
      </w:r>
    </w:p>
    <w:p>
      <w:pPr>
        <w:pStyle w:val="ListBullet"/>
      </w:pPr>
      <w:r>
        <w:t>Action items tracked in Jira with owners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