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Notes — Design Lead Candidate (CONFIDENTIAL)</w:t>
      </w:r>
    </w:p>
    <w:p>
      <w:r>
        <w:t>HR data — access via AccessBot only. Approver: hiring manager.</w:t>
      </w:r>
    </w:p>
    <w:p>
      <w:pPr>
        <w:pStyle w:val="Heading2"/>
      </w:pPr>
      <w:r>
        <w:t>Panel summary</w:t>
      </w:r>
    </w:p>
    <w:p>
      <w:pPr>
        <w:pStyle w:val="ListBullet"/>
      </w:pPr>
      <w:r>
        <w:t>Portfolio: strong systems thinking, weaker motion</w:t>
      </w:r>
    </w:p>
    <w:p>
      <w:pPr>
        <w:pStyle w:val="ListBullet"/>
      </w:pPr>
      <w:r>
        <w:t>Craft exercise: 8/10</w:t>
      </w:r>
    </w:p>
    <w:p>
      <w:pPr>
        <w:pStyle w:val="ListBullet"/>
      </w:pPr>
      <w:r>
        <w:t>Values interview: clear hire signal</w:t>
      </w:r>
    </w:p>
    <w:p>
      <w:pPr>
        <w:pStyle w:val="Heading2"/>
      </w:pPr>
      <w:r>
        <w:t>Decision</w:t>
      </w:r>
    </w:p>
    <w:p>
      <w:r>
        <w:t>Proceed to offer discussion. Comp band per 2026 Hiring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